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CA5" w:rsidP="001D1CA5">
      <w:pPr>
        <w:pStyle w:val="Title"/>
      </w:pPr>
      <w:bookmarkStart w:id="0" w:name="_GoBack"/>
      <w:bookmarkEnd w:id="0"/>
      <w:r>
        <w:fldChar w:fldCharType="begin"/>
      </w:r>
      <w:r>
        <w:instrText xml:space="preserve"> TITLE   \* MERGEFORMAT </w:instrText>
      </w:r>
      <w:r>
        <w:fldChar w:fldCharType="separate"/>
      </w:r>
      <w:r>
        <w:t>ICAICT709A Facilitate business analysis</w:t>
      </w:r>
      <w:r>
        <w:fldChar w:fldCharType="end"/>
      </w:r>
    </w:p>
    <w:p w:rsidR="001D1CA5" w:rsidP="001D1CA5">
      <w:pPr>
        <w:pStyle w:val="Version"/>
        <w:sectPr w:rsidSect="000C71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1F4" w:rsidP="000C71F4">
      <w:pPr>
        <w:pStyle w:val="SuperHeading"/>
      </w:pPr>
      <w:r w:rsidRPr="000C71F4">
        <w:t>ICAICT709A Facilitate business analysis</w:t>
      </w:r>
    </w:p>
    <w:p w:rsidR="00000000" w:rsidRPr="000C71F4" w:rsidP="000C71F4">
      <w:pPr>
        <w:pStyle w:val="Heading1"/>
      </w:pPr>
      <w:bookmarkStart w:id="1" w:name="O_410652"/>
      <w:bookmarkEnd w:id="1"/>
      <w:r w:rsidRPr="000C71F4">
        <w:t>Modification History</w:t>
      </w:r>
    </w:p>
    <w:tbl>
      <w:tblPr>
        <w:tblW w:w="0" w:type="auto"/>
        <w:tblLayout w:type="fixed"/>
        <w:tblCellMar>
          <w:left w:w="62" w:type="dxa"/>
          <w:right w:w="62" w:type="dxa"/>
        </w:tblCellMar>
        <w:tblLook w:val="0000"/>
      </w:tblPr>
      <w:tblGrid>
        <w:gridCol w:w="3174"/>
        <w:gridCol w:w="5913"/>
      </w:tblGrid>
      <w:tr w:rsidTr="000C71F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SpecialBold"/>
              </w:rPr>
              <w:t>Comments</w:t>
            </w:r>
          </w:p>
        </w:tc>
      </w:tr>
      <w:tr w:rsidTr="000C71F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 xml:space="preserve">This Unit first released with </w:t>
            </w:r>
            <w:r w:rsidRPr="000C71F4">
              <w:rPr>
                <w:rStyle w:val="Emphasis"/>
              </w:rPr>
              <w:t>ICA11 Information and Communica</w:t>
            </w:r>
            <w:r w:rsidRPr="000C71F4">
              <w:rPr>
                <w:rStyle w:val="Emphasis"/>
              </w:rPr>
              <w:t>tions Technology Training Package version 1.0</w:t>
            </w:r>
          </w:p>
        </w:tc>
      </w:tr>
    </w:tbl>
    <w:p w:rsidR="00000000" w:rsidRPr="000C71F4" w:rsidP="000C71F4">
      <w:pPr>
        <w:pStyle w:val="BodyText"/>
      </w:pPr>
    </w:p>
    <w:p w:rsidR="00000000" w:rsidRPr="000C71F4" w:rsidP="000C71F4">
      <w:pPr>
        <w:pStyle w:val="AllowPageBreak"/>
      </w:pPr>
    </w:p>
    <w:p w:rsidR="00000000" w:rsidRPr="000C71F4" w:rsidP="000C71F4">
      <w:pPr>
        <w:pStyle w:val="Heading1"/>
      </w:pPr>
      <w:bookmarkStart w:id="2" w:name="O_410653"/>
      <w:bookmarkEnd w:id="2"/>
      <w:r w:rsidRPr="000C71F4">
        <w:t>Unit Descriptor</w:t>
      </w:r>
    </w:p>
    <w:p w:rsidR="00000000" w:rsidRPr="000C71F4" w:rsidP="000C71F4">
      <w:pPr>
        <w:pStyle w:val="BodyText"/>
      </w:pPr>
      <w:r w:rsidRPr="000C71F4">
        <w:t xml:space="preserve">This unit describes the performance outcomes, skills and knowledge required to direct internal and external information and communications technology </w:t>
      </w:r>
      <w:r w:rsidRPr="000C71F4">
        <w:t>(ICT) services within a medium to large organisation.</w:t>
      </w:r>
    </w:p>
    <w:p w:rsidR="00000000" w:rsidRPr="000C71F4" w:rsidP="000C71F4">
      <w:pPr>
        <w:pStyle w:val="AllowPageBreak"/>
      </w:pPr>
    </w:p>
    <w:p w:rsidR="00000000" w:rsidRPr="000C71F4" w:rsidP="000C71F4">
      <w:pPr>
        <w:pStyle w:val="Heading1"/>
      </w:pPr>
      <w:bookmarkStart w:id="3" w:name="O_410654"/>
      <w:bookmarkEnd w:id="3"/>
      <w:r w:rsidRPr="000C71F4">
        <w:t>Application of the Unit</w:t>
      </w:r>
    </w:p>
    <w:p w:rsidR="00000000" w:rsidRPr="000C71F4" w:rsidP="000C71F4">
      <w:pPr>
        <w:pStyle w:val="BodyText"/>
      </w:pPr>
      <w:r w:rsidRPr="000C71F4">
        <w:t>Chief information officers in medium to large organisations apply the skills and knowledge in this unit to direct the strategic planning, risk management and sec</w:t>
      </w:r>
      <w:r w:rsidRPr="000C71F4">
        <w:t>urity of internal and external ICT infrastructure of their organisation.</w:t>
      </w:r>
    </w:p>
    <w:p w:rsidR="00000000" w:rsidRPr="000C71F4" w:rsidP="000C71F4">
      <w:pPr>
        <w:pStyle w:val="BodyText"/>
      </w:pPr>
    </w:p>
    <w:p w:rsidR="00000000" w:rsidRPr="000C71F4" w:rsidP="000C71F4">
      <w:pPr>
        <w:pStyle w:val="BodyText"/>
      </w:pPr>
      <w:r w:rsidRPr="000C71F4">
        <w:t>Their job roles combine high-level management and business skills to perform strategic planning and direction of emerging and converging technologies within the ICT industry.</w:t>
      </w:r>
    </w:p>
    <w:p w:rsidR="00000000" w:rsidRPr="000C71F4" w:rsidP="000C71F4">
      <w:pPr>
        <w:pStyle w:val="AllowPageBreak"/>
      </w:pPr>
    </w:p>
    <w:p w:rsidR="00000000" w:rsidRPr="000C71F4" w:rsidP="000C71F4">
      <w:pPr>
        <w:pStyle w:val="Heading1"/>
      </w:pPr>
      <w:bookmarkStart w:id="4" w:name="O_410655"/>
      <w:bookmarkEnd w:id="4"/>
      <w:r w:rsidRPr="000C71F4">
        <w:t>Licensing/Regulatory Information</w:t>
      </w:r>
    </w:p>
    <w:p w:rsidR="00000000" w:rsidRPr="000C71F4" w:rsidP="000C71F4">
      <w:pPr>
        <w:pStyle w:val="BodyText"/>
      </w:pPr>
      <w:r w:rsidRPr="000C71F4">
        <w:t>No licensing, legislative, regulatory or certification requirements apply to this unit at the time of endorsement but users should confirm requirements with the relevant federal, state or territory authority.</w:t>
      </w:r>
    </w:p>
    <w:p w:rsidR="00000000" w:rsidRPr="000C71F4" w:rsidP="000C71F4">
      <w:pPr>
        <w:pStyle w:val="AllowPageBreak"/>
      </w:pPr>
    </w:p>
    <w:p w:rsidR="00000000" w:rsidRPr="000C71F4" w:rsidP="000C71F4">
      <w:pPr>
        <w:pStyle w:val="Heading1"/>
      </w:pPr>
      <w:bookmarkStart w:id="5" w:name="O_410656"/>
      <w:bookmarkEnd w:id="5"/>
      <w:r w:rsidRPr="000C71F4">
        <w:t>Pre-Requisites</w:t>
      </w:r>
    </w:p>
    <w:p w:rsidR="00000000" w:rsidRPr="000C71F4" w:rsidP="000C71F4">
      <w:pPr>
        <w:pStyle w:val="BodyText"/>
      </w:pPr>
      <w:r w:rsidRPr="000C71F4">
        <w:t>Not applicable.</w:t>
      </w:r>
    </w:p>
    <w:p w:rsidR="00000000" w:rsidRPr="000C71F4" w:rsidP="000C71F4">
      <w:pPr>
        <w:pStyle w:val="AllowPageBreak"/>
      </w:pPr>
    </w:p>
    <w:p w:rsidR="00000000" w:rsidRPr="000C71F4" w:rsidP="000C71F4">
      <w:pPr>
        <w:pStyle w:val="Heading1"/>
      </w:pPr>
      <w:bookmarkStart w:id="6" w:name="O_410657"/>
      <w:bookmarkEnd w:id="6"/>
      <w:r w:rsidRPr="000C71F4">
        <w:t>Employability Skills Information</w:t>
      </w:r>
    </w:p>
    <w:p w:rsidR="00000000" w:rsidRPr="000C71F4" w:rsidP="000C71F4">
      <w:pPr>
        <w:pStyle w:val="BodyText"/>
      </w:pPr>
      <w:r w:rsidRPr="000C71F4">
        <w:t>This unit contains employability skills.</w:t>
      </w:r>
    </w:p>
    <w:p w:rsidR="00000000" w:rsidRPr="000C71F4" w:rsidP="000C71F4">
      <w:pPr>
        <w:pStyle w:val="AllowPageBreak"/>
      </w:pPr>
    </w:p>
    <w:p w:rsidR="00000000" w:rsidRPr="000C71F4" w:rsidP="000C71F4">
      <w:pPr>
        <w:pStyle w:val="Heading1"/>
      </w:pPr>
      <w:bookmarkStart w:id="7" w:name="O_410658"/>
      <w:bookmarkEnd w:id="7"/>
      <w:r w:rsidRPr="000C71F4">
        <w:t>Elements and Performance Criteria Pre-Content</w:t>
      </w:r>
    </w:p>
    <w:tbl>
      <w:tblPr>
        <w:tblW w:w="0" w:type="auto"/>
        <w:tblLayout w:type="fixed"/>
        <w:tblCellMar>
          <w:left w:w="62" w:type="dxa"/>
          <w:right w:w="62" w:type="dxa"/>
        </w:tblCellMar>
        <w:tblLook w:val="0000"/>
      </w:tblPr>
      <w:tblGrid>
        <w:gridCol w:w="2497"/>
        <w:gridCol w:w="6383"/>
      </w:tblGrid>
      <w:tr w:rsidTr="000C71F4">
        <w:tblPrEx>
          <w:tblW w:w="0" w:type="auto"/>
          <w:tblLayout w:type="fixed"/>
          <w:tblCellMar>
            <w:left w:w="62" w:type="dxa"/>
            <w:right w:w="62" w:type="dxa"/>
          </w:tblCellMar>
          <w:tblLook w:val="0000"/>
        </w:tblPrEx>
        <w:trPr>
          <w:tblHeader/>
        </w:trPr>
        <w:tc>
          <w:tcPr>
            <w:tcW w:w="249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C71F4" w:rsidP="000C71F4">
            <w:pPr>
              <w:pStyle w:val="BodyText"/>
            </w:pPr>
            <w:r w:rsidRPr="000C71F4">
              <w:rPr>
                <w:rStyle w:val="SpecialBold"/>
              </w:rPr>
              <w:t>Element</w:t>
            </w:r>
          </w:p>
        </w:tc>
        <w:tc>
          <w:tcPr>
            <w:tcW w:w="63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C71F4">
            <w:pPr>
              <w:pStyle w:val="BodyText"/>
              <w:rPr>
                <w:lang w:val="en-NZ"/>
              </w:rPr>
            </w:pPr>
            <w:r w:rsidRPr="000C71F4">
              <w:rPr>
                <w:rStyle w:val="SpecialBold"/>
              </w:rPr>
              <w:t>Performance Criteria</w:t>
            </w:r>
          </w:p>
        </w:tc>
      </w:tr>
      <w:tr w:rsidTr="000C71F4">
        <w:tblPrEx>
          <w:tblW w:w="0" w:type="auto"/>
          <w:tblLayout w:type="fixed"/>
          <w:tblCellMar>
            <w:left w:w="62" w:type="dxa"/>
            <w:right w:w="62" w:type="dxa"/>
          </w:tblCellMar>
          <w:tblLook w:val="0000"/>
        </w:tblPrEx>
        <w:tc>
          <w:tcPr>
            <w:tcW w:w="249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C71F4" w:rsidP="000C71F4">
            <w:pPr>
              <w:pStyle w:val="BodyText"/>
            </w:pPr>
            <w:r w:rsidRPr="000C71F4">
              <w:rPr>
                <w:rStyle w:val="Emphasis"/>
              </w:rPr>
              <w:t>Elements describe the essential outcomes of a unit of competency.</w:t>
            </w:r>
          </w:p>
        </w:tc>
        <w:tc>
          <w:tcPr>
            <w:tcW w:w="63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C71F4" w:rsidP="000C71F4">
            <w:pPr>
              <w:pStyle w:val="BodyText"/>
            </w:pPr>
            <w:r w:rsidRPr="000C71F4">
              <w:rPr>
                <w:rStyle w:val="Emphasis"/>
              </w:rPr>
              <w:t>Performance criteria describe the performance needed to demonstrate achievement of the element. Where bold italicised text is used, further information is detailed in the required skills and</w:t>
            </w:r>
            <w:r w:rsidRPr="000C71F4">
              <w:rPr>
                <w:rStyle w:val="Emphasis"/>
              </w:rPr>
              <w:t xml:space="preserve"> knowledge section and the range statement. Assessment of performance is to be consistent with the evidence guide.</w:t>
            </w:r>
          </w:p>
        </w:tc>
      </w:tr>
    </w:tbl>
    <w:p w:rsidR="00000000" w:rsidRPr="000C71F4" w:rsidP="000C71F4">
      <w:pPr>
        <w:pStyle w:val="BodyText"/>
      </w:pPr>
    </w:p>
    <w:p w:rsidR="00000000" w:rsidRPr="000C71F4" w:rsidP="000C71F4">
      <w:pPr>
        <w:pStyle w:val="AllowPageBreak"/>
      </w:pPr>
    </w:p>
    <w:p w:rsidR="00000000" w:rsidRPr="000C71F4" w:rsidP="000C71F4">
      <w:pPr>
        <w:pStyle w:val="Heading1"/>
      </w:pPr>
      <w:bookmarkStart w:id="8" w:name="O_410659"/>
      <w:bookmarkEnd w:id="8"/>
      <w:r w:rsidRPr="000C71F4">
        <w:t>Elements and Performance Criteria</w:t>
      </w:r>
    </w:p>
    <w:tbl>
      <w:tblPr>
        <w:tblW w:w="0" w:type="auto"/>
        <w:tblLayout w:type="fixed"/>
        <w:tblCellMar>
          <w:left w:w="62" w:type="dxa"/>
          <w:right w:w="62" w:type="dxa"/>
        </w:tblCellMar>
        <w:tblLook w:val="0000"/>
      </w:tblPr>
      <w:tblGrid>
        <w:gridCol w:w="2512"/>
        <w:gridCol w:w="6368"/>
      </w:tblGrid>
      <w:tr w:rsidTr="000C71F4">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t xml:space="preserve">1. Facilitate the elicitation of stakeholder business requirements for enhancements </w:t>
            </w:r>
          </w:p>
        </w:tc>
        <w:tc>
          <w:tcPr>
            <w:tcW w:w="6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1.1</w:t>
            </w:r>
            <w:r w:rsidRPr="000C71F4">
              <w:t xml:space="preserve"> Ensure business requirements documentation is complete and according to </w:t>
            </w:r>
            <w:r w:rsidRPr="000C71F4">
              <w:rPr>
                <w:rStyle w:val="BoldandItalics"/>
              </w:rPr>
              <w:t>enterprise</w:t>
            </w:r>
            <w:r w:rsidRPr="000C71F4">
              <w:t xml:space="preserve"> standards</w:t>
            </w:r>
          </w:p>
          <w:p w:rsidR="00000000" w:rsidRPr="000C71F4" w:rsidP="000C71F4">
            <w:pPr>
              <w:pStyle w:val="BodyText"/>
            </w:pPr>
            <w:r w:rsidRPr="000C71F4">
              <w:t xml:space="preserve">1.2 Ensure that proposed project </w:t>
            </w:r>
            <w:r w:rsidRPr="000C71F4">
              <w:rPr>
                <w:rStyle w:val="BoldandItalics"/>
              </w:rPr>
              <w:t>benefits</w:t>
            </w:r>
            <w:r w:rsidRPr="000C71F4">
              <w:t xml:space="preserve"> align with strategic directions</w:t>
            </w:r>
          </w:p>
          <w:p w:rsidR="00000000" w:rsidP="000C71F4">
            <w:pPr>
              <w:pStyle w:val="BodyText"/>
              <w:rPr>
                <w:lang w:val="en-NZ"/>
              </w:rPr>
            </w:pPr>
            <w:r w:rsidRPr="000C71F4">
              <w:t xml:space="preserve">1.3 Determine the scope, complexity, deliverables and time lines of the </w:t>
            </w:r>
            <w:r w:rsidRPr="000C71F4">
              <w:rPr>
                <w:rStyle w:val="BoldandItalics"/>
              </w:rPr>
              <w:t>business process</w:t>
            </w:r>
            <w:r w:rsidRPr="000C71F4">
              <w:t xml:space="preserve"> enhancements to be undertaken</w:t>
            </w:r>
          </w:p>
        </w:tc>
      </w:tr>
      <w:tr w:rsidTr="000C71F4">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t>2. Prioritise enhancements that add value to business operations</w:t>
            </w:r>
          </w:p>
        </w:tc>
        <w:tc>
          <w:tcPr>
            <w:tcW w:w="6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 xml:space="preserve">2.1 Identify the business operations necessary to analyse the </w:t>
            </w:r>
            <w:r w:rsidRPr="000C71F4">
              <w:rPr>
                <w:rStyle w:val="BoldandItalics"/>
              </w:rPr>
              <w:t>business domain</w:t>
            </w:r>
          </w:p>
          <w:p w:rsidR="00000000" w:rsidRPr="000C71F4" w:rsidP="000C71F4">
            <w:pPr>
              <w:pStyle w:val="BodyText"/>
            </w:pPr>
            <w:r w:rsidRPr="000C71F4">
              <w:t xml:space="preserve">2.2 Negotiate requirements definition with </w:t>
            </w:r>
            <w:r w:rsidRPr="000C71F4">
              <w:rPr>
                <w:rStyle w:val="BoldandItalics"/>
              </w:rPr>
              <w:t>stakeholders</w:t>
            </w:r>
          </w:p>
          <w:p w:rsidR="00000000" w:rsidP="000C71F4">
            <w:pPr>
              <w:pStyle w:val="BodyText"/>
              <w:rPr>
                <w:lang w:val="en-NZ"/>
              </w:rPr>
            </w:pPr>
            <w:r w:rsidRPr="000C71F4">
              <w:t xml:space="preserve">2.3 Develop a process for addressing </w:t>
            </w:r>
            <w:r w:rsidRPr="000C71F4">
              <w:rPr>
                <w:rStyle w:val="BoldandItalics"/>
              </w:rPr>
              <w:t>change requests</w:t>
            </w:r>
            <w:r w:rsidRPr="000C71F4">
              <w:t xml:space="preserve"> in a dynamic environment</w:t>
            </w:r>
          </w:p>
        </w:tc>
      </w:tr>
      <w:tr w:rsidTr="000C71F4">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t>3. Provide interface between technical and business stakeholders</w:t>
            </w:r>
          </w:p>
        </w:tc>
        <w:tc>
          <w:tcPr>
            <w:tcW w:w="63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 xml:space="preserve">3.1 Facilitate the selection of a </w:t>
            </w:r>
            <w:r w:rsidRPr="000C71F4">
              <w:rPr>
                <w:rStyle w:val="BoldandItalics"/>
              </w:rPr>
              <w:t>modelling tool</w:t>
            </w:r>
            <w:r w:rsidRPr="000C71F4">
              <w:t xml:space="preserve"> for a business system</w:t>
            </w:r>
          </w:p>
          <w:p w:rsidR="00000000" w:rsidRPr="000C71F4" w:rsidP="000C71F4">
            <w:pPr>
              <w:pStyle w:val="BodyText"/>
            </w:pPr>
            <w:r w:rsidRPr="000C71F4">
              <w:t xml:space="preserve">3.2 Facilitate the selection of </w:t>
            </w:r>
            <w:r w:rsidRPr="000C71F4">
              <w:rPr>
                <w:rStyle w:val="BoldandItalics"/>
              </w:rPr>
              <w:t>informati</w:t>
            </w:r>
            <w:r w:rsidRPr="000C71F4">
              <w:rPr>
                <w:rStyle w:val="BoldandItalics"/>
              </w:rPr>
              <w:t>on-gathering tools</w:t>
            </w:r>
          </w:p>
          <w:p w:rsidR="00000000" w:rsidRPr="000C71F4" w:rsidP="000C71F4">
            <w:pPr>
              <w:pStyle w:val="BodyText"/>
            </w:pPr>
            <w:r w:rsidRPr="000C71F4">
              <w:t>3.3 Ensure requirements-analysis content addresses the project objectives</w:t>
            </w:r>
          </w:p>
          <w:p w:rsidR="00000000" w:rsidRPr="000C71F4" w:rsidP="000C71F4">
            <w:pPr>
              <w:pStyle w:val="BodyText"/>
            </w:pPr>
            <w:r w:rsidRPr="000C71F4">
              <w:t xml:space="preserve">3.4 Participate in the development of a </w:t>
            </w:r>
            <w:r w:rsidRPr="000C71F4">
              <w:rPr>
                <w:rStyle w:val="BoldandItalics"/>
              </w:rPr>
              <w:t>technical specification</w:t>
            </w:r>
          </w:p>
        </w:tc>
      </w:tr>
    </w:tbl>
    <w:p w:rsidR="00000000" w:rsidRPr="000C71F4" w:rsidP="000C71F4">
      <w:pPr>
        <w:pStyle w:val="BodyText"/>
      </w:pPr>
    </w:p>
    <w:p w:rsidR="00000000" w:rsidRPr="000C71F4" w:rsidP="000C71F4">
      <w:pPr>
        <w:pStyle w:val="AllowPageBreak"/>
      </w:pPr>
    </w:p>
    <w:p w:rsidR="00000000" w:rsidRPr="000C71F4" w:rsidP="000C71F4">
      <w:pPr>
        <w:pStyle w:val="Heading1"/>
      </w:pPr>
      <w:bookmarkStart w:id="9" w:name="O_410660"/>
      <w:bookmarkEnd w:id="9"/>
      <w:r w:rsidRPr="000C71F4">
        <w:t>Required Skills and Knowledge</w:t>
      </w:r>
    </w:p>
    <w:p w:rsidR="00000000" w:rsidRPr="000C71F4" w:rsidP="000C71F4">
      <w:pPr>
        <w:pStyle w:val="BodyText"/>
      </w:pPr>
      <w:r w:rsidRPr="000C71F4">
        <w:rPr>
          <w:rStyle w:val="Emphasis"/>
        </w:rPr>
        <w:t>This section describes the skills and knowledge re</w:t>
      </w:r>
      <w:r w:rsidRPr="000C71F4">
        <w:rPr>
          <w:rStyle w:val="Emphasis"/>
        </w:rPr>
        <w:t>quired for this unit.</w:t>
      </w:r>
    </w:p>
    <w:p w:rsidR="00000000" w:rsidRPr="000C71F4" w:rsidP="000C71F4">
      <w:pPr>
        <w:pStyle w:val="BodyText"/>
      </w:pPr>
    </w:p>
    <w:p w:rsidR="00000000" w:rsidRPr="000C71F4" w:rsidP="000C71F4">
      <w:pPr>
        <w:pStyle w:val="BodyText"/>
      </w:pPr>
      <w:r w:rsidRPr="000C71F4">
        <w:rPr>
          <w:rStyle w:val="SpecialBold"/>
        </w:rPr>
        <w:t>Required skills</w:t>
      </w:r>
    </w:p>
    <w:p w:rsidR="00000000" w:rsidRPr="000C71F4" w:rsidP="000C71F4">
      <w:pPr>
        <w:pStyle w:val="BodyText"/>
      </w:pPr>
    </w:p>
    <w:p w:rsidR="00000000" w:rsidRPr="000C71F4" w:rsidP="000C71F4">
      <w:pPr>
        <w:pStyle w:val="ListBullet"/>
      </w:pPr>
      <w:r w:rsidRPr="000C71F4">
        <w:t>analytical skills to evaluate enterprise resource planning and management</w:t>
      </w:r>
    </w:p>
    <w:p w:rsidR="00000000" w:rsidRPr="000C71F4" w:rsidP="000C71F4">
      <w:pPr>
        <w:pStyle w:val="ListBullet"/>
      </w:pPr>
      <w:r w:rsidRPr="000C71F4">
        <w:t>communication skills to:</w:t>
      </w:r>
    </w:p>
    <w:p w:rsidR="00000000" w:rsidRPr="000C71F4" w:rsidP="000C71F4">
      <w:pPr>
        <w:pStyle w:val="ListBullet2"/>
      </w:pPr>
      <w:r w:rsidRPr="000C71F4">
        <w:t>resolve conflict</w:t>
      </w:r>
    </w:p>
    <w:p w:rsidR="00000000" w:rsidRPr="000C71F4" w:rsidP="000C71F4">
      <w:pPr>
        <w:pStyle w:val="ListBullet2"/>
      </w:pPr>
      <w:r w:rsidRPr="000C71F4">
        <w:t>negotiate requirements with stakeholders</w:t>
      </w:r>
    </w:p>
    <w:p w:rsidR="00000000" w:rsidRPr="000C71F4" w:rsidP="000C71F4">
      <w:pPr>
        <w:pStyle w:val="ListBullet2"/>
      </w:pPr>
      <w:r w:rsidRPr="000C71F4">
        <w:t>prepare reports to senior management</w:t>
      </w:r>
    </w:p>
    <w:p w:rsidR="00000000" w:rsidRPr="000C71F4" w:rsidP="000C71F4">
      <w:pPr>
        <w:pStyle w:val="ListBullet2"/>
      </w:pPr>
      <w:r w:rsidRPr="000C71F4">
        <w:t>read and interpret organisational reports, policies and procedures to establish and review business continuity management framework</w:t>
      </w:r>
    </w:p>
    <w:p w:rsidR="00000000" w:rsidRPr="000C71F4" w:rsidP="000C71F4">
      <w:pPr>
        <w:pStyle w:val="ListBullet"/>
      </w:pPr>
      <w:r w:rsidRPr="000C71F4">
        <w:t>initiative, enterprise and problem-solving skills to:</w:t>
      </w:r>
    </w:p>
    <w:p w:rsidR="00000000" w:rsidRPr="000C71F4" w:rsidP="000C71F4">
      <w:pPr>
        <w:pStyle w:val="ListBullet2"/>
      </w:pPr>
      <w:r w:rsidRPr="000C71F4">
        <w:t>act as a positive role model</w:t>
      </w:r>
    </w:p>
    <w:p w:rsidR="00000000" w:rsidRPr="000C71F4" w:rsidP="000C71F4">
      <w:pPr>
        <w:pStyle w:val="ListBullet2"/>
      </w:pPr>
      <w:r w:rsidRPr="000C71F4">
        <w:t>assess vulnerabilities in organisationa</w:t>
      </w:r>
      <w:r w:rsidRPr="000C71F4">
        <w:t>l processes and infrastructure set-up</w:t>
      </w:r>
    </w:p>
    <w:p w:rsidR="00000000" w:rsidRPr="000C71F4" w:rsidP="000C71F4">
      <w:pPr>
        <w:pStyle w:val="ListBullet2"/>
      </w:pPr>
      <w:r w:rsidRPr="000C71F4">
        <w:t>evaluate competitive technologies</w:t>
      </w:r>
    </w:p>
    <w:p w:rsidR="00000000" w:rsidRPr="000C71F4" w:rsidP="000C71F4">
      <w:pPr>
        <w:pStyle w:val="ListBullet2"/>
      </w:pPr>
      <w:r w:rsidRPr="000C71F4">
        <w:t>solve problems individually and in teams in response to changing environments</w:t>
      </w:r>
    </w:p>
    <w:p w:rsidR="00000000" w:rsidRPr="000C71F4" w:rsidP="000C71F4">
      <w:pPr>
        <w:pStyle w:val="ListBullet2"/>
      </w:pPr>
      <w:r w:rsidRPr="000C71F4">
        <w:t>translate a range of ideas into appropriate action</w:t>
      </w:r>
    </w:p>
    <w:p w:rsidR="00000000" w:rsidRPr="000C71F4" w:rsidP="000C71F4">
      <w:pPr>
        <w:pStyle w:val="ListBullet"/>
      </w:pPr>
      <w:r w:rsidRPr="000C71F4">
        <w:t>planning and organisational skills to:</w:t>
      </w:r>
    </w:p>
    <w:p w:rsidR="00000000" w:rsidRPr="000C71F4" w:rsidP="000C71F4">
      <w:pPr>
        <w:pStyle w:val="ListBullet2"/>
      </w:pPr>
      <w:r w:rsidRPr="000C71F4">
        <w:t xml:space="preserve">establish and </w:t>
      </w:r>
      <w:r w:rsidRPr="000C71F4">
        <w:t>monitor the organisation's continuous improvement and planning processes</w:t>
      </w:r>
    </w:p>
    <w:p w:rsidR="00000000" w:rsidRPr="000C71F4" w:rsidP="000C71F4">
      <w:pPr>
        <w:pStyle w:val="ListBullet2"/>
      </w:pPr>
      <w:r w:rsidRPr="000C71F4">
        <w:t>manage teams</w:t>
      </w:r>
    </w:p>
    <w:p w:rsidR="00000000" w:rsidRPr="000C71F4" w:rsidP="000C71F4">
      <w:pPr>
        <w:pStyle w:val="ListBullet2"/>
      </w:pPr>
      <w:r w:rsidRPr="000C71F4">
        <w:t>undertake necessary background research for the development and monitoring of strategic management plans</w:t>
      </w:r>
    </w:p>
    <w:p w:rsidR="00000000" w:rsidRPr="000C71F4" w:rsidP="000C71F4">
      <w:pPr>
        <w:pStyle w:val="ListBullet"/>
      </w:pPr>
      <w:r w:rsidRPr="000C71F4">
        <w:t>technology skills to:</w:t>
      </w:r>
    </w:p>
    <w:p w:rsidR="00000000" w:rsidRPr="000C71F4" w:rsidP="000C71F4">
      <w:pPr>
        <w:pStyle w:val="ListBullet2"/>
      </w:pPr>
      <w:r w:rsidRPr="000C71F4">
        <w:t>compare and recommend new technology solutions to improve organisational outcomes</w:t>
      </w:r>
    </w:p>
    <w:p w:rsidR="00000000" w:rsidRPr="000C71F4" w:rsidP="000C71F4">
      <w:pPr>
        <w:pStyle w:val="ListBullet2"/>
      </w:pPr>
      <w:r w:rsidRPr="000C71F4">
        <w:t>evaluate complex information technology issues within the organisational environment.</w:t>
      </w:r>
    </w:p>
    <w:p w:rsidR="00000000" w:rsidRPr="000C71F4" w:rsidP="000C71F4">
      <w:pPr>
        <w:pStyle w:val="BodyText"/>
      </w:pPr>
    </w:p>
    <w:p w:rsidR="00000000" w:rsidRPr="000C71F4" w:rsidP="000C71F4">
      <w:pPr>
        <w:pStyle w:val="BodyText"/>
      </w:pPr>
      <w:r w:rsidRPr="000C71F4">
        <w:rPr>
          <w:rStyle w:val="SpecialBold"/>
        </w:rPr>
        <w:t>Required knowledge</w:t>
      </w:r>
    </w:p>
    <w:p w:rsidR="00000000" w:rsidRPr="000C71F4" w:rsidP="000C71F4">
      <w:pPr>
        <w:pStyle w:val="BodyText"/>
      </w:pPr>
    </w:p>
    <w:p w:rsidR="00000000" w:rsidRPr="000C71F4" w:rsidP="000C71F4">
      <w:pPr>
        <w:pStyle w:val="ListBullet"/>
      </w:pPr>
      <w:r w:rsidRPr="000C71F4">
        <w:t>AS/NZS ISO 31000:2009 Risk management</w:t>
      </w:r>
    </w:p>
    <w:p w:rsidR="00000000" w:rsidRPr="000C71F4" w:rsidP="000C71F4">
      <w:pPr>
        <w:pStyle w:val="ListBullet"/>
      </w:pPr>
      <w:r w:rsidRPr="000C71F4">
        <w:t>business continuity issues f</w:t>
      </w:r>
      <w:r w:rsidRPr="000C71F4">
        <w:t>or the organisation</w:t>
      </w:r>
    </w:p>
    <w:p w:rsidR="00000000" w:rsidRPr="000C71F4" w:rsidP="000C71F4">
      <w:pPr>
        <w:pStyle w:val="ListBullet"/>
      </w:pPr>
      <w:r w:rsidRPr="000C71F4">
        <w:t>organisation’s industry and current functionality, including existing data and information systems</w:t>
      </w:r>
    </w:p>
    <w:p w:rsidR="00000000" w:rsidRPr="000C71F4" w:rsidP="000C71F4">
      <w:pPr>
        <w:pStyle w:val="ListBullet"/>
      </w:pPr>
      <w:r w:rsidRPr="000C71F4">
        <w:t>organisation's internal and external dependencies and interdependencies</w:t>
      </w:r>
    </w:p>
    <w:p w:rsidR="00000000" w:rsidRPr="000C71F4" w:rsidP="000C71F4">
      <w:pPr>
        <w:pStyle w:val="ListBullet"/>
      </w:pPr>
      <w:r w:rsidRPr="000C71F4">
        <w:t>organisational policies and procedures, including risk management</w:t>
      </w:r>
      <w:r w:rsidRPr="000C71F4">
        <w:t xml:space="preserve"> strategy</w:t>
      </w:r>
    </w:p>
    <w:p w:rsidR="00000000" w:rsidRPr="000C71F4" w:rsidP="000C71F4">
      <w:pPr>
        <w:pStyle w:val="ListBullet"/>
      </w:pPr>
      <w:r w:rsidRPr="000C71F4">
        <w:t>past and current internal, external and industry disruptions</w:t>
      </w:r>
    </w:p>
    <w:p w:rsidR="00000000" w:rsidRPr="000C71F4" w:rsidP="000C71F4">
      <w:pPr>
        <w:pStyle w:val="ListBullet"/>
      </w:pPr>
      <w:r w:rsidRPr="000C71F4">
        <w:t>relevant legislation and regulations that impact on business continuity, such as OHS, environment, duty of care, contract, company, freedom of information, industrial relations, privacy and confidentiality, due diligence and records management.</w:t>
      </w:r>
    </w:p>
    <w:p w:rsidR="00000000" w:rsidRPr="000C71F4" w:rsidP="000C71F4">
      <w:pPr>
        <w:pStyle w:val="AllowPageBreak"/>
      </w:pPr>
    </w:p>
    <w:p w:rsidR="00000000" w:rsidRPr="000C71F4" w:rsidP="000C71F4">
      <w:pPr>
        <w:pStyle w:val="Heading1"/>
      </w:pPr>
      <w:bookmarkStart w:id="10" w:name="O_410661"/>
      <w:bookmarkEnd w:id="10"/>
      <w:r w:rsidRPr="000C71F4">
        <w:t>Evidence Guide</w:t>
      </w:r>
    </w:p>
    <w:p w:rsidR="00000000" w:rsidRPr="000C71F4" w:rsidP="000C71F4">
      <w:pPr>
        <w:pStyle w:val="BodyText"/>
      </w:pPr>
      <w:r w:rsidRPr="000C71F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C71F4" w:rsidP="000C71F4">
      <w:pPr>
        <w:pStyle w:val="BodyText"/>
      </w:pPr>
    </w:p>
    <w:tbl>
      <w:tblPr>
        <w:tblW w:w="0" w:type="auto"/>
        <w:tblLayout w:type="fixed"/>
        <w:tblCellMar>
          <w:left w:w="62" w:type="dxa"/>
          <w:right w:w="62" w:type="dxa"/>
        </w:tblCellMar>
        <w:tblLook w:val="0000"/>
      </w:tblPr>
      <w:tblGrid>
        <w:gridCol w:w="2562"/>
        <w:gridCol w:w="6318"/>
      </w:tblGrid>
      <w:tr w:rsidTr="000C71F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SpecialBold"/>
              </w:rPr>
              <w:t>Overview of assessm</w:t>
            </w:r>
            <w:r w:rsidRPr="000C71F4">
              <w:rPr>
                <w:rStyle w:val="SpecialBold"/>
              </w:rPr>
              <w:t>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p>
        </w:tc>
      </w:tr>
      <w:tr w:rsidTr="000C71F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Evidence of the ability to:</w:t>
            </w:r>
          </w:p>
          <w:p w:rsidR="00000000" w:rsidRPr="000C71F4" w:rsidP="000C71F4">
            <w:pPr>
              <w:pStyle w:val="ListBullet"/>
            </w:pPr>
            <w:r w:rsidRPr="000C71F4">
              <w:t>develop a strategy to align IT services with organisational goals</w:t>
            </w:r>
          </w:p>
          <w:p w:rsidR="00000000" w:rsidRPr="000C71F4" w:rsidP="000C71F4">
            <w:pPr>
              <w:pStyle w:val="ListBullet"/>
            </w:pPr>
            <w:r w:rsidRPr="000C71F4">
              <w:t>conduct risk analysis, including security for IT assets, and implement procedures that identify where risk occurs and what measures need to be taken to handle the risk</w:t>
            </w:r>
          </w:p>
          <w:p w:rsidR="00000000" w:rsidRPr="000C71F4" w:rsidP="000C71F4">
            <w:pPr>
              <w:pStyle w:val="ListBullet"/>
            </w:pPr>
            <w:r w:rsidRPr="000C71F4">
              <w:t>produce contingency plans for business continuity</w:t>
            </w:r>
          </w:p>
          <w:p w:rsidR="00000000" w:rsidRPr="000C71F4" w:rsidP="000C71F4">
            <w:pPr>
              <w:pStyle w:val="ListBullet"/>
            </w:pPr>
            <w:r w:rsidRPr="000C71F4">
              <w:t>establish warning systems and an ongoi</w:t>
            </w:r>
            <w:r w:rsidRPr="000C71F4">
              <w:t>ng process that includes regular or programmed reviews of the risk profile</w:t>
            </w:r>
          </w:p>
          <w:p w:rsidR="00000000" w:rsidRPr="000C71F4" w:rsidP="000C71F4">
            <w:pPr>
              <w:pStyle w:val="ListBullet"/>
            </w:pPr>
            <w:r w:rsidRPr="000C71F4">
              <w:t>confirm sufficient knowledge of security products and organisational security policy</w:t>
            </w:r>
          </w:p>
          <w:p w:rsidR="00000000" w:rsidP="000C71F4">
            <w:pPr>
              <w:pStyle w:val="ListBullet"/>
              <w:rPr>
                <w:lang w:val="en-NZ"/>
              </w:rPr>
            </w:pPr>
            <w:r w:rsidRPr="000C71F4">
              <w:t>develop strategy for the implementation of appropriate processes and procedures that ensure that</w:t>
            </w:r>
            <w:r w:rsidRPr="000C71F4">
              <w:t xml:space="preserve"> quality expectations are met.</w:t>
            </w:r>
          </w:p>
        </w:tc>
      </w:tr>
      <w:tr w:rsidTr="000C71F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Assessment must ensure access to:</w:t>
            </w:r>
          </w:p>
          <w:p w:rsidR="00000000" w:rsidRPr="000C71F4" w:rsidP="000C71F4">
            <w:pPr>
              <w:pStyle w:val="ListBullet"/>
            </w:pPr>
            <w:r w:rsidRPr="000C71F4">
              <w:t>relevant strategic level enterprise documentation, including planning, financial and IT infrastructure</w:t>
            </w:r>
          </w:p>
          <w:p w:rsidR="00000000" w:rsidRPr="000C71F4" w:rsidP="000C71F4">
            <w:pPr>
              <w:pStyle w:val="ListBullet"/>
            </w:pPr>
            <w:r w:rsidRPr="000C71F4">
              <w:t>relevant legislative policies.</w:t>
            </w:r>
          </w:p>
          <w:p w:rsidR="00000000" w:rsidP="000C71F4">
            <w:pPr>
              <w:pStyle w:val="BodyText"/>
              <w:rPr>
                <w:lang w:val="en-NZ"/>
              </w:rPr>
            </w:pPr>
            <w:r w:rsidRPr="000C71F4">
              <w:t xml:space="preserve">Where </w:t>
            </w:r>
            <w:r w:rsidRPr="000C71F4">
              <w:t>applicable, physical resources should include equipment modified for people with special needs.</w:t>
            </w:r>
          </w:p>
        </w:tc>
      </w:tr>
      <w:tr w:rsidTr="000C71F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A range of assessment methods should be used to assess practical skills and knowledge. The following examples are appropriate for this uni</w:t>
            </w:r>
            <w:r w:rsidRPr="000C71F4">
              <w:t>t:</w:t>
            </w:r>
          </w:p>
          <w:p w:rsidR="00000000" w:rsidRPr="000C71F4" w:rsidP="000C71F4">
            <w:pPr>
              <w:pStyle w:val="ListBullet"/>
            </w:pPr>
            <w:r w:rsidRPr="000C71F4">
              <w:t>direct observation of the candidate carrying out project work</w:t>
            </w:r>
          </w:p>
          <w:p w:rsidR="00000000" w:rsidRPr="000C71F4" w:rsidP="000C71F4">
            <w:pPr>
              <w:pStyle w:val="ListBullet"/>
            </w:pPr>
            <w:r w:rsidRPr="000C71F4">
              <w:t>verbal or written questioning to assess required knowledge and skills</w:t>
            </w:r>
          </w:p>
          <w:p w:rsidR="00000000" w:rsidRPr="000C71F4" w:rsidP="000C71F4">
            <w:pPr>
              <w:pStyle w:val="ListBullet"/>
            </w:pPr>
            <w:r w:rsidRPr="000C71F4">
              <w:t xml:space="preserve">review of reports and implementation plans </w:t>
            </w:r>
          </w:p>
          <w:p w:rsidR="00000000" w:rsidRPr="000C71F4" w:rsidP="000C71F4">
            <w:pPr>
              <w:pStyle w:val="ListBullet"/>
            </w:pPr>
            <w:r w:rsidRPr="000C71F4">
              <w:t>review of a portfolio of the project work undertaken.</w:t>
            </w:r>
          </w:p>
          <w:p w:rsidR="00000000" w:rsidP="000C71F4">
            <w:pPr>
              <w:pStyle w:val="BodyText"/>
              <w:rPr>
                <w:lang w:val="en-NZ"/>
              </w:rPr>
            </w:pPr>
            <w:r w:rsidRPr="000C71F4">
              <w:t>Note: The preferred assessment method is through a workplace project or through a simulated medium to large enterprise workplace.</w:t>
            </w:r>
          </w:p>
        </w:tc>
      </w:tr>
      <w:tr w:rsidTr="000C71F4">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BodyText"/>
            </w:pPr>
            <w:r w:rsidRPr="000C71F4">
              <w:t>Holistic assessment with other units relevant to the industry sector, workplace and job role is recommended, where appropriate.</w:t>
            </w:r>
          </w:p>
          <w:p w:rsidR="00000000" w:rsidRPr="000C71F4" w:rsidP="000C71F4">
            <w:pPr>
              <w:pStyle w:val="BodyText"/>
            </w:pPr>
            <w:r w:rsidRPr="000C71F4">
              <w:t>Assessment processes and techniques must be culturally appropriate, and suitable to the communication skill level, language, lit</w:t>
            </w:r>
            <w:r w:rsidRPr="000C71F4">
              <w:t>eracy and numeracy capacity of the candidate and the work being performed.</w:t>
            </w:r>
          </w:p>
          <w:p w:rsidR="00000000" w:rsidRPr="000C71F4" w:rsidP="000C71F4">
            <w:pPr>
              <w:pStyle w:val="BodyText"/>
            </w:pPr>
            <w:r w:rsidRPr="000C71F4">
              <w:t>Indigenous people and other people from a non-English speaking background may need additional support.</w:t>
            </w:r>
          </w:p>
          <w:p w:rsidR="00000000" w:rsidRPr="000C71F4" w:rsidP="000C71F4">
            <w:pPr>
              <w:pStyle w:val="BodyText"/>
            </w:pPr>
            <w:r w:rsidRPr="000C71F4">
              <w:t>In cases where practical assessment is used it should be combined with targete</w:t>
            </w:r>
            <w:r w:rsidRPr="000C71F4">
              <w:t>d questioning to assess required knowledge.</w:t>
            </w:r>
          </w:p>
        </w:tc>
      </w:tr>
    </w:tbl>
    <w:p w:rsidR="00000000" w:rsidRPr="000C71F4" w:rsidP="000C71F4">
      <w:pPr>
        <w:pStyle w:val="BodyText"/>
      </w:pPr>
    </w:p>
    <w:p w:rsidR="00000000" w:rsidRPr="000C71F4" w:rsidP="000C71F4">
      <w:pPr>
        <w:pStyle w:val="AllowPageBreak"/>
      </w:pPr>
    </w:p>
    <w:p w:rsidR="00000000" w:rsidRPr="000C71F4" w:rsidP="000C71F4">
      <w:pPr>
        <w:pStyle w:val="Heading1"/>
      </w:pPr>
      <w:bookmarkStart w:id="11" w:name="O_410662"/>
      <w:bookmarkEnd w:id="11"/>
      <w:r w:rsidRPr="000C71F4">
        <w:t>Range Statement</w:t>
      </w:r>
    </w:p>
    <w:p w:rsidR="00000000" w:rsidRPr="000C71F4" w:rsidP="000C71F4">
      <w:pPr>
        <w:pStyle w:val="BodyText"/>
      </w:pPr>
      <w:r w:rsidRPr="000C71F4">
        <w:rPr>
          <w:rStyle w:val="Emphasis"/>
        </w:rPr>
        <w:t>The range statement relates to the unit of competency as a whole. It allows for different work environments and situations that may affect performance. Bold italicised wor</w:t>
      </w:r>
      <w:r w:rsidRPr="000C71F4">
        <w:rPr>
          <w:rStyle w:val="Emphasis"/>
        </w:rPr>
        <w:t>ding, if used in the performance criteria, is detailed below. Essential operating conditions that may be present with training and assessment (depending on the work situation, needs of the candidate, accessibility of the item, and local industry and region</w:t>
      </w:r>
      <w:r w:rsidRPr="000C71F4">
        <w:rPr>
          <w:rStyle w:val="Emphasis"/>
        </w:rPr>
        <w:t>al contexts) may also be included.</w:t>
      </w:r>
    </w:p>
    <w:p w:rsidR="00000000" w:rsidRPr="000C71F4" w:rsidP="000C71F4">
      <w:pPr>
        <w:pStyle w:val="BodyText"/>
      </w:pPr>
    </w:p>
    <w:tbl>
      <w:tblPr>
        <w:tblW w:w="0" w:type="auto"/>
        <w:tblLayout w:type="fixed"/>
        <w:tblCellMar>
          <w:left w:w="62" w:type="dxa"/>
          <w:right w:w="62" w:type="dxa"/>
        </w:tblCellMar>
        <w:tblLook w:val="0000"/>
      </w:tblPr>
      <w:tblGrid>
        <w:gridCol w:w="2585"/>
        <w:gridCol w:w="6295"/>
      </w:tblGrid>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Enterprise</w:t>
            </w:r>
            <w:r w:rsidRPr="000C71F4">
              <w:t xml:space="preserve"> may relate to:</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business or management structure</w:t>
            </w:r>
          </w:p>
          <w:p w:rsidR="00000000" w:rsidRPr="000C71F4" w:rsidP="000C71F4">
            <w:pPr>
              <w:pStyle w:val="ListBullet"/>
            </w:pPr>
            <w:r w:rsidRPr="000C71F4">
              <w:t>conglomerate of business entities</w:t>
            </w:r>
          </w:p>
          <w:p w:rsidR="00000000" w:rsidRPr="000C71F4" w:rsidP="000C71F4">
            <w:pPr>
              <w:pStyle w:val="ListBullet"/>
            </w:pPr>
            <w:r w:rsidRPr="000C71F4">
              <w:t>external environment in which a business is operating, including contractors and externally provided services</w:t>
            </w:r>
          </w:p>
          <w:p w:rsidR="00000000" w:rsidRPr="000C71F4" w:rsidP="000C71F4">
            <w:pPr>
              <w:pStyle w:val="ListBullet"/>
            </w:pPr>
            <w:r w:rsidRPr="000C71F4">
              <w:t>specific busines</w:t>
            </w:r>
            <w:r w:rsidRPr="000C71F4">
              <w:t>s entity</w:t>
            </w:r>
          </w:p>
          <w:p w:rsidR="00000000" w:rsidP="000C71F4">
            <w:pPr>
              <w:pStyle w:val="ListBullet"/>
              <w:rPr>
                <w:lang w:val="en-NZ"/>
              </w:rPr>
            </w:pPr>
            <w:r w:rsidRPr="000C71F4">
              <w:t>way in which organisational members perceive and characterise their environment in an attitudinal and value-based manner.</w:t>
            </w:r>
          </w:p>
        </w:tc>
      </w:tr>
      <w:tr w:rsidTr="000C71F4">
        <w:tblPrEx>
          <w:tblW w:w="0" w:type="auto"/>
          <w:tblLayout w:type="fixed"/>
          <w:tblCellMar>
            <w:left w:w="62" w:type="dxa"/>
            <w:right w:w="62" w:type="dxa"/>
          </w:tblCellMar>
          <w:tblLook w:val="0000"/>
        </w:tblPrEx>
        <w:trPr>
          <w:trHeight w:val="293"/>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Benefits</w:t>
            </w:r>
            <w:r w:rsidRPr="000C71F4">
              <w:t xml:space="preserve"> may include:</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better quality product</w:t>
            </w:r>
          </w:p>
          <w:p w:rsidR="00000000" w:rsidRPr="000C71F4" w:rsidP="000C71F4">
            <w:pPr>
              <w:pStyle w:val="ListBullet"/>
            </w:pPr>
            <w:r w:rsidRPr="000C71F4">
              <w:t>cost reduction</w:t>
            </w:r>
          </w:p>
          <w:p w:rsidR="00000000" w:rsidRPr="000C71F4" w:rsidP="000C71F4">
            <w:pPr>
              <w:pStyle w:val="ListBullet"/>
            </w:pPr>
            <w:r w:rsidRPr="000C71F4">
              <w:t>creation of solutions</w:t>
            </w:r>
          </w:p>
          <w:p w:rsidR="00000000" w:rsidRPr="000C71F4" w:rsidP="000C71F4">
            <w:pPr>
              <w:pStyle w:val="ListBullet"/>
            </w:pPr>
            <w:r w:rsidRPr="000C71F4">
              <w:t>greater market share</w:t>
            </w:r>
          </w:p>
          <w:p w:rsidR="00000000" w:rsidRPr="000C71F4" w:rsidP="000C71F4">
            <w:pPr>
              <w:pStyle w:val="ListBullet"/>
            </w:pPr>
            <w:r w:rsidRPr="000C71F4">
              <w:t>improved:</w:t>
            </w:r>
          </w:p>
          <w:p w:rsidR="00000000" w:rsidRPr="000C71F4" w:rsidP="000C71F4">
            <w:pPr>
              <w:pStyle w:val="ListBullet2"/>
            </w:pPr>
            <w:r w:rsidRPr="000C71F4">
              <w:t>competitiveness</w:t>
            </w:r>
          </w:p>
          <w:p w:rsidR="00000000" w:rsidRPr="000C71F4" w:rsidP="000C71F4">
            <w:pPr>
              <w:pStyle w:val="ListBullet2"/>
            </w:pPr>
            <w:r w:rsidRPr="000C71F4">
              <w:t>customer service</w:t>
            </w:r>
          </w:p>
          <w:p w:rsidR="00000000" w:rsidRPr="000C71F4" w:rsidP="000C71F4">
            <w:pPr>
              <w:pStyle w:val="ListBullet2"/>
            </w:pPr>
            <w:r w:rsidRPr="000C71F4">
              <w:t>efficiency</w:t>
            </w:r>
          </w:p>
          <w:p w:rsidR="00000000" w:rsidRPr="000C71F4" w:rsidP="000C71F4">
            <w:pPr>
              <w:pStyle w:val="ListBullet2"/>
            </w:pPr>
            <w:r w:rsidRPr="000C71F4">
              <w:t>profitability</w:t>
            </w:r>
          </w:p>
          <w:p w:rsidR="00000000" w:rsidRPr="000C71F4" w:rsidP="000C71F4">
            <w:pPr>
              <w:pStyle w:val="ListBullet"/>
            </w:pPr>
            <w:r w:rsidRPr="000C71F4">
              <w:t>increased security</w:t>
            </w:r>
          </w:p>
          <w:p w:rsidR="00000000" w:rsidRPr="000C71F4" w:rsidP="000C71F4">
            <w:pPr>
              <w:pStyle w:val="ListBullet"/>
            </w:pPr>
            <w:r w:rsidRPr="000C71F4">
              <w:t>reduced risks</w:t>
            </w:r>
          </w:p>
          <w:p w:rsidR="00000000" w:rsidRPr="000C71F4" w:rsidP="000C71F4">
            <w:pPr>
              <w:pStyle w:val="ListBullet"/>
            </w:pPr>
            <w:r w:rsidRPr="000C71F4">
              <w:t>reduced waste</w:t>
            </w:r>
          </w:p>
          <w:p w:rsidR="00000000" w:rsidP="000C71F4">
            <w:pPr>
              <w:pStyle w:val="ListBullet"/>
              <w:rPr>
                <w:lang w:val="en-NZ"/>
              </w:rPr>
            </w:pPr>
            <w:r w:rsidRPr="000C71F4">
              <w:t>up-to-date documentation.</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Business process</w:t>
            </w:r>
            <w:r w:rsidRPr="000C71F4">
              <w:t xml:space="preserve"> may relate to:</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 xml:space="preserve">collection of related and structured activities or tasks that produce a specific service </w:t>
            </w:r>
          </w:p>
          <w:p w:rsidR="00000000" w:rsidP="000C71F4">
            <w:pPr>
              <w:pStyle w:val="ListBullet"/>
              <w:rPr>
                <w:lang w:val="en-NZ"/>
              </w:rPr>
            </w:pPr>
            <w:r w:rsidRPr="000C71F4">
              <w:t>product for a customer or customers.</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Business domain</w:t>
            </w:r>
            <w:r w:rsidRPr="000C71F4">
              <w:t xml:space="preserve"> may include:</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automotive</w:t>
            </w:r>
          </w:p>
          <w:p w:rsidR="00000000" w:rsidRPr="000C71F4" w:rsidP="000C71F4">
            <w:pPr>
              <w:pStyle w:val="ListBullet"/>
            </w:pPr>
            <w:r w:rsidRPr="000C71F4">
              <w:t>education</w:t>
            </w:r>
          </w:p>
          <w:p w:rsidR="00000000" w:rsidRPr="000C71F4" w:rsidP="000C71F4">
            <w:pPr>
              <w:pStyle w:val="ListBullet"/>
            </w:pPr>
            <w:r w:rsidRPr="000C71F4">
              <w:t>finance</w:t>
            </w:r>
          </w:p>
          <w:p w:rsidR="00000000" w:rsidRPr="000C71F4" w:rsidP="000C71F4">
            <w:pPr>
              <w:pStyle w:val="ListBullet"/>
            </w:pPr>
            <w:r w:rsidRPr="000C71F4">
              <w:t>health</w:t>
            </w:r>
          </w:p>
          <w:p w:rsidR="00000000" w:rsidRPr="000C71F4" w:rsidP="000C71F4">
            <w:pPr>
              <w:pStyle w:val="ListBullet"/>
            </w:pPr>
            <w:r w:rsidRPr="000C71F4">
              <w:t>hospitality</w:t>
            </w:r>
          </w:p>
          <w:p w:rsidR="00000000" w:rsidRPr="000C71F4" w:rsidP="000C71F4">
            <w:pPr>
              <w:pStyle w:val="ListBullet"/>
            </w:pPr>
            <w:r w:rsidRPr="000C71F4">
              <w:t>information technology</w:t>
            </w:r>
          </w:p>
          <w:p w:rsidR="00000000" w:rsidRPr="000C71F4" w:rsidP="000C71F4">
            <w:pPr>
              <w:pStyle w:val="ListBullet"/>
            </w:pPr>
            <w:r w:rsidRPr="000C71F4">
              <w:t>manufacturing</w:t>
            </w:r>
          </w:p>
          <w:p w:rsidR="00000000" w:rsidRPr="000C71F4" w:rsidP="000C71F4">
            <w:pPr>
              <w:pStyle w:val="ListBullet"/>
            </w:pPr>
            <w:r w:rsidRPr="000C71F4">
              <w:t>recreation</w:t>
            </w:r>
          </w:p>
          <w:p w:rsidR="00000000" w:rsidRPr="000C71F4" w:rsidP="000C71F4">
            <w:pPr>
              <w:pStyle w:val="ListBullet"/>
            </w:pPr>
            <w:r w:rsidRPr="000C71F4">
              <w:t>services</w:t>
            </w:r>
          </w:p>
          <w:p w:rsidR="00000000" w:rsidRPr="000C71F4" w:rsidP="000C71F4">
            <w:pPr>
              <w:pStyle w:val="ListBullet"/>
            </w:pPr>
            <w:r w:rsidRPr="000C71F4">
              <w:t xml:space="preserve">tourism </w:t>
            </w:r>
          </w:p>
          <w:p w:rsidR="00000000" w:rsidP="000C71F4">
            <w:pPr>
              <w:pStyle w:val="ListBullet"/>
              <w:rPr>
                <w:lang w:val="en-NZ"/>
              </w:rPr>
            </w:pPr>
            <w:r w:rsidRPr="000C71F4">
              <w:t>other transport.</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Stakeholders</w:t>
            </w:r>
            <w:r w:rsidRPr="000C71F4">
              <w:t xml:space="preserve"> may include:</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community</w:t>
            </w:r>
          </w:p>
          <w:p w:rsidR="00000000" w:rsidRPr="000C71F4" w:rsidP="000C71F4">
            <w:pPr>
              <w:pStyle w:val="ListBullet"/>
            </w:pPr>
            <w:r w:rsidRPr="000C71F4">
              <w:t>creditors</w:t>
            </w:r>
          </w:p>
          <w:p w:rsidR="00000000" w:rsidRPr="000C71F4" w:rsidP="000C71F4">
            <w:pPr>
              <w:pStyle w:val="ListBullet"/>
            </w:pPr>
            <w:r w:rsidRPr="000C71F4">
              <w:t>employees</w:t>
            </w:r>
          </w:p>
          <w:p w:rsidR="00000000" w:rsidRPr="000C71F4" w:rsidP="000C71F4">
            <w:pPr>
              <w:pStyle w:val="ListBullet"/>
            </w:pPr>
            <w:r w:rsidRPr="000C71F4">
              <w:t>government</w:t>
            </w:r>
          </w:p>
          <w:p w:rsidR="00000000" w:rsidRPr="000C71F4" w:rsidP="000C71F4">
            <w:pPr>
              <w:pStyle w:val="ListBullet"/>
            </w:pPr>
            <w:r w:rsidRPr="000C71F4">
              <w:t>internal and external customers</w:t>
            </w:r>
          </w:p>
          <w:p w:rsidR="00000000" w:rsidRPr="000C71F4" w:rsidP="000C71F4">
            <w:pPr>
              <w:pStyle w:val="ListBullet"/>
            </w:pPr>
            <w:r w:rsidRPr="000C71F4">
              <w:t>owners and shareholders</w:t>
            </w:r>
          </w:p>
          <w:p w:rsidR="00000000" w:rsidRPr="000C71F4" w:rsidP="000C71F4">
            <w:pPr>
              <w:pStyle w:val="ListBullet"/>
            </w:pPr>
            <w:r w:rsidRPr="000C71F4">
              <w:t>senior management</w:t>
            </w:r>
          </w:p>
          <w:p w:rsidR="00000000" w:rsidRPr="000C71F4" w:rsidP="000C71F4">
            <w:pPr>
              <w:pStyle w:val="ListBullet"/>
            </w:pPr>
            <w:r w:rsidRPr="000C71F4">
              <w:t>suppliers</w:t>
            </w:r>
          </w:p>
          <w:p w:rsidR="00000000" w:rsidP="000C71F4">
            <w:pPr>
              <w:pStyle w:val="ListBullet"/>
              <w:rPr>
                <w:lang w:val="en-NZ"/>
              </w:rPr>
            </w:pPr>
            <w:r w:rsidRPr="000C71F4">
              <w:t>trade unions.</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Change requests</w:t>
            </w:r>
            <w:r w:rsidRPr="000C71F4">
              <w:t xml:space="preserve"> may originate from:</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document containing a call for an adjustment of a system</w:t>
            </w:r>
          </w:p>
          <w:p w:rsidR="00000000" w:rsidRPr="000C71F4" w:rsidP="000C71F4">
            <w:pPr>
              <w:pStyle w:val="ListBullet"/>
            </w:pPr>
            <w:r w:rsidRPr="000C71F4">
              <w:t>changes in underlying structures or standards</w:t>
            </w:r>
          </w:p>
          <w:p w:rsidR="00000000" w:rsidRPr="000C71F4" w:rsidP="000C71F4">
            <w:pPr>
              <w:pStyle w:val="ListBullet"/>
            </w:pPr>
            <w:r w:rsidRPr="000C71F4">
              <w:t>identified inefficiencies</w:t>
            </w:r>
          </w:p>
          <w:p w:rsidR="00000000" w:rsidRPr="000C71F4" w:rsidP="000C71F4">
            <w:pPr>
              <w:pStyle w:val="ListBullet"/>
            </w:pPr>
            <w:r w:rsidRPr="000C71F4">
              <w:t>internal or external customer complaints</w:t>
            </w:r>
          </w:p>
          <w:p w:rsidR="00000000" w:rsidP="000C71F4">
            <w:pPr>
              <w:pStyle w:val="ListBullet"/>
              <w:rPr>
                <w:lang w:val="en-NZ"/>
              </w:rPr>
            </w:pPr>
            <w:r w:rsidRPr="000C71F4">
              <w:t>management process.</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Modelling tool</w:t>
            </w:r>
            <w:r w:rsidRPr="000C71F4">
              <w:t xml:space="preserve"> may refer to:</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activity diagrams</w:t>
            </w:r>
          </w:p>
          <w:p w:rsidR="00000000" w:rsidRPr="000C71F4" w:rsidP="000C71F4">
            <w:pPr>
              <w:pStyle w:val="ListBullet"/>
            </w:pPr>
            <w:r w:rsidRPr="000C71F4">
              <w:t>business process modelling notation (BPMN)</w:t>
            </w:r>
          </w:p>
          <w:p w:rsidR="00000000" w:rsidRPr="000C71F4" w:rsidP="000C71F4">
            <w:pPr>
              <w:pStyle w:val="ListBullet"/>
            </w:pPr>
            <w:r w:rsidRPr="000C71F4">
              <w:t>cognition-enhanced natural language information analysis method (CogNIAM)</w:t>
            </w:r>
          </w:p>
          <w:p w:rsidR="00000000" w:rsidRPr="000C71F4" w:rsidP="000C71F4">
            <w:pPr>
              <w:pStyle w:val="ListBullet"/>
            </w:pPr>
            <w:r w:rsidRPr="000C71F4">
              <w:t>eve</w:t>
            </w:r>
            <w:r w:rsidRPr="000C71F4">
              <w:t>nt-driven process chain (EPC)</w:t>
            </w:r>
          </w:p>
          <w:p w:rsidR="00000000" w:rsidRPr="000C71F4" w:rsidP="000C71F4">
            <w:pPr>
              <w:pStyle w:val="ListBullet"/>
            </w:pPr>
            <w:r w:rsidRPr="000C71F4">
              <w:t>extended business modelling language (xBML)</w:t>
            </w:r>
          </w:p>
          <w:p w:rsidR="00000000" w:rsidRPr="000C71F4" w:rsidP="000C71F4">
            <w:pPr>
              <w:pStyle w:val="ListBullet"/>
            </w:pPr>
            <w:r w:rsidRPr="000C71F4">
              <w:t>ICAM DEFinition (IDEF0)</w:t>
            </w:r>
          </w:p>
          <w:p w:rsidR="00000000" w:rsidRPr="000C71F4" w:rsidP="000C71F4">
            <w:pPr>
              <w:pStyle w:val="ListBullet"/>
            </w:pPr>
            <w:r w:rsidRPr="000C71F4">
              <w:t>simulation</w:t>
            </w:r>
          </w:p>
          <w:p w:rsidR="00000000" w:rsidRPr="000C71F4" w:rsidP="000C71F4">
            <w:pPr>
              <w:pStyle w:val="ListBullet"/>
            </w:pPr>
            <w:r w:rsidRPr="000C71F4">
              <w:t>tool to facilitate the representation of the business processes of an enterprise</w:t>
            </w:r>
          </w:p>
          <w:p w:rsidR="00000000" w:rsidRPr="000C71F4" w:rsidP="000C71F4">
            <w:pPr>
              <w:pStyle w:val="ListBullet"/>
            </w:pPr>
            <w:r w:rsidRPr="000C71F4">
              <w:t>unified modelling language (UML)</w:t>
            </w:r>
          </w:p>
          <w:p w:rsidR="00000000" w:rsidP="000C71F4">
            <w:pPr>
              <w:pStyle w:val="ListBullet"/>
              <w:rPr>
                <w:lang w:val="en-NZ"/>
              </w:rPr>
            </w:pPr>
            <w:r w:rsidRPr="000C71F4">
              <w:t>use case diagrams.</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Information-gathering tools</w:t>
            </w:r>
            <w:r w:rsidRPr="000C71F4">
              <w:t xml:space="preserve"> may include:</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quantitative tools:</w:t>
            </w:r>
          </w:p>
          <w:p w:rsidR="00000000" w:rsidRPr="000C71F4" w:rsidP="000C71F4">
            <w:pPr>
              <w:pStyle w:val="ListBullet2"/>
            </w:pPr>
            <w:r w:rsidRPr="000C71F4">
              <w:t>competitor analysis</w:t>
            </w:r>
          </w:p>
          <w:p w:rsidR="00000000" w:rsidRPr="000C71F4" w:rsidP="000C71F4">
            <w:pPr>
              <w:pStyle w:val="ListBullet2"/>
            </w:pPr>
            <w:r w:rsidRPr="000C71F4">
              <w:t>market analysis</w:t>
            </w:r>
          </w:p>
          <w:p w:rsidR="00000000" w:rsidRPr="000C71F4" w:rsidP="000C71F4">
            <w:pPr>
              <w:pStyle w:val="ListBullet2"/>
            </w:pPr>
            <w:r w:rsidRPr="000C71F4">
              <w:t>queuing theory</w:t>
            </w:r>
          </w:p>
          <w:p w:rsidR="00000000" w:rsidRPr="000C71F4" w:rsidP="000C71F4">
            <w:pPr>
              <w:pStyle w:val="ListBullet2"/>
            </w:pPr>
            <w:r w:rsidRPr="000C71F4">
              <w:t>statistics</w:t>
            </w:r>
          </w:p>
          <w:p w:rsidR="00000000" w:rsidRPr="000C71F4" w:rsidP="000C71F4">
            <w:pPr>
              <w:pStyle w:val="ListBullet"/>
            </w:pPr>
            <w:r w:rsidRPr="000C71F4">
              <w:t>qualitative tools:</w:t>
            </w:r>
          </w:p>
          <w:p w:rsidR="00000000" w:rsidRPr="000C71F4" w:rsidP="000C71F4">
            <w:pPr>
              <w:pStyle w:val="ListBullet2"/>
            </w:pPr>
            <w:r w:rsidRPr="000C71F4">
              <w:t>interviews</w:t>
            </w:r>
          </w:p>
          <w:p w:rsidR="00000000" w:rsidRPr="000C71F4" w:rsidP="000C71F4">
            <w:pPr>
              <w:pStyle w:val="ListBullet2"/>
            </w:pPr>
            <w:r w:rsidRPr="000C71F4">
              <w:t>observation</w:t>
            </w:r>
          </w:p>
          <w:p w:rsidR="00000000" w:rsidRPr="000C71F4" w:rsidP="000C71F4">
            <w:pPr>
              <w:pStyle w:val="ListBullet2"/>
            </w:pPr>
            <w:r w:rsidRPr="000C71F4">
              <w:t>questionnaires</w:t>
            </w:r>
          </w:p>
          <w:p w:rsidR="00000000" w:rsidRPr="000C71F4" w:rsidP="000C71F4">
            <w:pPr>
              <w:pStyle w:val="ListBullet2"/>
            </w:pPr>
            <w:r w:rsidRPr="000C71F4">
              <w:t>reviews of existing documentation</w:t>
            </w:r>
          </w:p>
          <w:p w:rsidR="00000000" w:rsidP="000C71F4">
            <w:pPr>
              <w:pStyle w:val="ListBullet2"/>
              <w:rPr>
                <w:lang w:val="en-NZ"/>
              </w:rPr>
            </w:pPr>
            <w:r w:rsidRPr="000C71F4">
              <w:t>SWOT analysis.</w:t>
            </w:r>
          </w:p>
        </w:tc>
      </w:tr>
      <w:tr w:rsidTr="000C71F4">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F4">
            <w:pPr>
              <w:pStyle w:val="BodyText"/>
              <w:rPr>
                <w:lang w:val="en-NZ"/>
              </w:rPr>
            </w:pPr>
            <w:r w:rsidRPr="000C71F4">
              <w:rPr>
                <w:rStyle w:val="BoldandItalics"/>
              </w:rPr>
              <w:t>Technical specification</w:t>
            </w:r>
            <w:r w:rsidRPr="000C71F4">
              <w:t>:</w:t>
            </w:r>
          </w:p>
        </w:tc>
        <w:tc>
          <w:tcPr>
            <w:tcW w:w="6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F4" w:rsidP="000C71F4">
            <w:pPr>
              <w:pStyle w:val="ListBullet"/>
            </w:pPr>
            <w:r w:rsidRPr="000C71F4">
              <w:t>may relate to explicit set of requirements to be satisfied by:</w:t>
            </w:r>
          </w:p>
          <w:p w:rsidR="00000000" w:rsidRPr="000C71F4" w:rsidP="000C71F4">
            <w:pPr>
              <w:pStyle w:val="ListBullet2"/>
            </w:pPr>
            <w:r w:rsidRPr="000C71F4">
              <w:t>material</w:t>
            </w:r>
          </w:p>
          <w:p w:rsidR="00000000" w:rsidRPr="000C71F4" w:rsidP="000C71F4">
            <w:pPr>
              <w:pStyle w:val="ListBullet2"/>
            </w:pPr>
            <w:r w:rsidRPr="000C71F4">
              <w:t>product</w:t>
            </w:r>
          </w:p>
          <w:p w:rsidR="00000000" w:rsidRPr="000C71F4" w:rsidP="000C71F4">
            <w:pPr>
              <w:pStyle w:val="ListBullet2"/>
            </w:pPr>
            <w:r w:rsidRPr="000C71F4">
              <w:t>service</w:t>
            </w:r>
          </w:p>
          <w:p w:rsidR="00000000" w:rsidRPr="000C71F4" w:rsidP="000C71F4">
            <w:pPr>
              <w:pStyle w:val="ListBullet"/>
            </w:pPr>
            <w:r w:rsidRPr="000C71F4">
              <w:t>is derived from a requirements analysis.</w:t>
            </w:r>
          </w:p>
        </w:tc>
      </w:tr>
    </w:tbl>
    <w:p w:rsidR="00000000" w:rsidRPr="000C71F4" w:rsidP="000C71F4">
      <w:pPr>
        <w:pStyle w:val="BodyText"/>
      </w:pPr>
    </w:p>
    <w:p w:rsidR="00000000" w:rsidRPr="000C71F4" w:rsidP="000C71F4">
      <w:pPr>
        <w:pStyle w:val="AllowPageBreak"/>
      </w:pPr>
    </w:p>
    <w:p w:rsidR="00000000" w:rsidRPr="000C71F4" w:rsidP="000C71F4">
      <w:pPr>
        <w:pStyle w:val="Heading1"/>
      </w:pPr>
      <w:bookmarkStart w:id="12" w:name="O_410663"/>
      <w:bookmarkEnd w:id="12"/>
      <w:r w:rsidRPr="000C71F4">
        <w:t>Unit Sector(s)</w:t>
      </w:r>
    </w:p>
    <w:p w:rsidR="00000000" w:rsidRPr="000C71F4" w:rsidP="000C71F4">
      <w:pPr>
        <w:pStyle w:val="BodyText"/>
      </w:pPr>
      <w:r w:rsidRPr="000C71F4">
        <w:t>General ICT</w:t>
      </w:r>
    </w:p>
    <w:p w:rsidR="00000000" w:rsidRPr="000C71F4" w:rsidP="000C71F4"/>
    <w:sectPr w:rsidSect="000C71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CA5" w:rsidP="001D1C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A5" w:rsidP="000C71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1CA5" w:rsidP="000C71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1CA5" w:rsidP="000C71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F4" w:rsidRPr="001D1CA5" w:rsidP="001D1C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CA5" w:rsidP="000C71F4">
    <w:pPr>
      <w:pStyle w:val="Header"/>
      <w:framePr w:wrap="around"/>
    </w:pPr>
    <w:r>
      <w:fldChar w:fldCharType="begin"/>
    </w:r>
    <w:r>
      <w:instrText xml:space="preserve"> TITLE   \* MERGEFORMAT </w:instrText>
    </w:r>
    <w:r>
      <w:fldChar w:fldCharType="separate"/>
    </w:r>
    <w:r>
      <w:t>ICAICT709A Facilitate business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D1CA5" w:rsidP="000C7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741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E2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8AD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1F4"/>
    <w:pPr>
      <w:spacing w:before="360" w:after="60"/>
      <w:outlineLvl w:val="0"/>
    </w:pPr>
    <w:rPr>
      <w:sz w:val="32"/>
    </w:rPr>
  </w:style>
  <w:style w:type="paragraph" w:styleId="Heading2">
    <w:name w:val="heading 2"/>
    <w:basedOn w:val="HeadingBase"/>
    <w:next w:val="BodyText"/>
    <w:link w:val="Heading2Char"/>
    <w:qFormat/>
    <w:rsid w:val="000C71F4"/>
    <w:pPr>
      <w:keepLines/>
      <w:spacing w:before="240" w:after="120"/>
      <w:outlineLvl w:val="1"/>
    </w:pPr>
    <w:rPr>
      <w:sz w:val="28"/>
      <w:szCs w:val="40"/>
    </w:rPr>
  </w:style>
  <w:style w:type="paragraph" w:styleId="Heading3">
    <w:name w:val="heading 3"/>
    <w:basedOn w:val="HeadingBase"/>
    <w:next w:val="BodyText"/>
    <w:link w:val="Heading3Char"/>
    <w:qFormat/>
    <w:rsid w:val="000C71F4"/>
    <w:pPr>
      <w:spacing w:before="180" w:after="120"/>
      <w:outlineLvl w:val="2"/>
    </w:pPr>
    <w:rPr>
      <w:spacing w:val="-10"/>
      <w:kern w:val="32"/>
    </w:rPr>
  </w:style>
  <w:style w:type="paragraph" w:styleId="Heading4">
    <w:name w:val="heading 4"/>
    <w:basedOn w:val="HeadingBase"/>
    <w:next w:val="BodyText"/>
    <w:link w:val="Heading4Char"/>
    <w:qFormat/>
    <w:rsid w:val="000C71F4"/>
    <w:pPr>
      <w:spacing w:before="160" w:after="120"/>
      <w:outlineLvl w:val="3"/>
    </w:pPr>
    <w:rPr>
      <w:sz w:val="22"/>
    </w:rPr>
  </w:style>
  <w:style w:type="paragraph" w:styleId="Heading5">
    <w:name w:val="heading 5"/>
    <w:basedOn w:val="HeadingBase"/>
    <w:next w:val="Normal"/>
    <w:link w:val="Heading5Char"/>
    <w:qFormat/>
    <w:rsid w:val="000C71F4"/>
    <w:pPr>
      <w:spacing w:before="80"/>
      <w:outlineLvl w:val="4"/>
    </w:pPr>
    <w:rPr>
      <w:color w:val="918585"/>
      <w:sz w:val="20"/>
    </w:rPr>
  </w:style>
  <w:style w:type="paragraph" w:styleId="Heading6">
    <w:name w:val="heading 6"/>
    <w:basedOn w:val="HeadingBase"/>
    <w:next w:val="Normal"/>
    <w:link w:val="Heading6Char"/>
    <w:qFormat/>
    <w:rsid w:val="000C71F4"/>
    <w:pPr>
      <w:spacing w:before="60"/>
      <w:outlineLvl w:val="5"/>
    </w:pPr>
    <w:rPr>
      <w:color w:val="918585"/>
      <w:sz w:val="20"/>
    </w:rPr>
  </w:style>
  <w:style w:type="paragraph" w:styleId="Heading7">
    <w:name w:val="heading 7"/>
    <w:basedOn w:val="Normal"/>
    <w:next w:val="Normal"/>
    <w:link w:val="Heading7Char"/>
    <w:qFormat/>
    <w:rsid w:val="000C71F4"/>
    <w:pPr>
      <w:ind w:left="720"/>
      <w:outlineLvl w:val="6"/>
    </w:pPr>
    <w:rPr>
      <w:i/>
    </w:rPr>
  </w:style>
  <w:style w:type="paragraph" w:styleId="Heading8">
    <w:name w:val="heading 8"/>
    <w:basedOn w:val="Normal"/>
    <w:next w:val="Normal"/>
    <w:link w:val="Heading8Char"/>
    <w:qFormat/>
    <w:rsid w:val="000C71F4"/>
    <w:pPr>
      <w:ind w:left="720"/>
      <w:outlineLvl w:val="7"/>
    </w:pPr>
    <w:rPr>
      <w:i/>
    </w:rPr>
  </w:style>
  <w:style w:type="paragraph" w:styleId="Heading9">
    <w:name w:val="heading 9"/>
    <w:basedOn w:val="Normal"/>
    <w:next w:val="Normal"/>
    <w:link w:val="Heading9Char"/>
    <w:qFormat/>
    <w:rsid w:val="000C71F4"/>
    <w:pPr>
      <w:ind w:left="720"/>
      <w:outlineLvl w:val="8"/>
    </w:pPr>
    <w:rPr>
      <w:i/>
    </w:rPr>
  </w:style>
  <w:style w:type="character" w:default="1" w:styleId="DefaultParagraphFont">
    <w:name w:val="Default Paragraph Font"/>
    <w:uiPriority w:val="1"/>
    <w:unhideWhenUsed/>
    <w:rsid w:val="000C7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1F4"/>
  </w:style>
  <w:style w:type="character" w:customStyle="1" w:styleId="Heading1Char">
    <w:name w:val="Heading 1 Char"/>
    <w:basedOn w:val="DefaultParagraphFont"/>
    <w:link w:val="Heading1"/>
    <w:rsid w:val="000C71F4"/>
    <w:rPr>
      <w:rFonts w:ascii="Times New Roman" w:eastAsia="Times New Roman" w:hAnsi="Times New Roman" w:cs="Times New Roman"/>
      <w:b/>
      <w:sz w:val="32"/>
      <w:szCs w:val="20"/>
      <w:lang w:eastAsia="en-US"/>
    </w:rPr>
  </w:style>
  <w:style w:type="paragraph" w:styleId="BodyText">
    <w:name w:val="Body Text"/>
    <w:basedOn w:val="Normal"/>
    <w:link w:val="BodyTextChar"/>
    <w:rsid w:val="000C71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1F4"/>
    <w:rPr>
      <w:rFonts w:ascii="Times New Roman" w:eastAsia="Times New Roman" w:hAnsi="Times New Roman" w:cs="Times New Roman"/>
      <w:sz w:val="24"/>
      <w:lang w:eastAsia="en-US"/>
    </w:rPr>
  </w:style>
  <w:style w:type="paragraph" w:styleId="Footer">
    <w:name w:val="footer"/>
    <w:basedOn w:val="Normal"/>
    <w:link w:val="FooterChar"/>
    <w:rsid w:val="000C7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1F4"/>
    <w:rPr>
      <w:rFonts w:ascii="Times New Roman" w:eastAsia="Times New Roman" w:hAnsi="Times New Roman" w:cs="Times New Roman"/>
      <w:sz w:val="16"/>
      <w:lang w:eastAsia="en-US"/>
    </w:rPr>
  </w:style>
  <w:style w:type="paragraph" w:styleId="ListBullet">
    <w:name w:val="List Bullet"/>
    <w:basedOn w:val="List"/>
    <w:rsid w:val="000C71F4"/>
    <w:pPr>
      <w:numPr>
        <w:numId w:val="13"/>
      </w:numPr>
      <w:tabs>
        <w:tab w:val="clear" w:pos="340"/>
      </w:tabs>
      <w:spacing w:before="40" w:after="40"/>
    </w:pPr>
  </w:style>
  <w:style w:type="character" w:customStyle="1" w:styleId="SpecialBold">
    <w:name w:val="Special Bold"/>
    <w:basedOn w:val="DefaultParagraphFont"/>
    <w:rsid w:val="000C71F4"/>
    <w:rPr>
      <w:b/>
      <w:spacing w:val="0"/>
    </w:rPr>
  </w:style>
  <w:style w:type="paragraph" w:styleId="ListBullet2">
    <w:name w:val="List Bullet 2"/>
    <w:basedOn w:val="List2"/>
    <w:rsid w:val="000C71F4"/>
    <w:pPr>
      <w:numPr>
        <w:numId w:val="14"/>
      </w:numPr>
      <w:tabs>
        <w:tab w:val="clear" w:pos="680"/>
      </w:tabs>
    </w:pPr>
  </w:style>
  <w:style w:type="character" w:styleId="Emphasis">
    <w:name w:val="Emphasis"/>
    <w:basedOn w:val="DefaultParagraphFont"/>
    <w:qFormat/>
    <w:rsid w:val="000C71F4"/>
    <w:rPr>
      <w:i/>
    </w:rPr>
  </w:style>
  <w:style w:type="paragraph" w:customStyle="1" w:styleId="SuperHeading">
    <w:name w:val="SuperHeading"/>
    <w:basedOn w:val="Normal"/>
    <w:rsid w:val="000C71F4"/>
    <w:pPr>
      <w:spacing w:before="240" w:after="120"/>
      <w:outlineLvl w:val="0"/>
    </w:pPr>
    <w:rPr>
      <w:rFonts w:ascii="Times New Roman" w:hAnsi="Times New Roman"/>
      <w:b/>
      <w:sz w:val="28"/>
    </w:rPr>
  </w:style>
  <w:style w:type="paragraph" w:customStyle="1" w:styleId="AllowPageBreak">
    <w:name w:val="AllowPageBreak"/>
    <w:rsid w:val="000C7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71F4"/>
    <w:rPr>
      <w:b/>
      <w:i/>
      <w:u w:val="none"/>
    </w:rPr>
  </w:style>
  <w:style w:type="character" w:customStyle="1" w:styleId="Heading2Char">
    <w:name w:val="Heading 2 Char"/>
    <w:basedOn w:val="DefaultParagraphFont"/>
    <w:link w:val="Heading2"/>
    <w:rsid w:val="000C7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1F4"/>
    <w:rPr>
      <w:rFonts w:ascii="Courier New" w:eastAsia="Times New Roman" w:hAnsi="Courier New" w:cs="Times New Roman"/>
      <w:i/>
      <w:szCs w:val="20"/>
      <w:lang w:eastAsia="en-US"/>
    </w:rPr>
  </w:style>
  <w:style w:type="paragraph" w:customStyle="1" w:styleId="HeadingBase">
    <w:name w:val="Heading Base"/>
    <w:rsid w:val="000C7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1F4"/>
    <w:pPr>
      <w:tabs>
        <w:tab w:val="right" w:leader="dot" w:pos="9072"/>
      </w:tabs>
      <w:ind w:left="567"/>
    </w:pPr>
    <w:rPr>
      <w:szCs w:val="22"/>
    </w:rPr>
  </w:style>
  <w:style w:type="paragraph" w:customStyle="1" w:styleId="TOCBase">
    <w:name w:val="TOC Base"/>
    <w:rsid w:val="000C7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1F4"/>
    <w:pPr>
      <w:tabs>
        <w:tab w:val="right" w:leader="dot" w:pos="9072"/>
      </w:tabs>
      <w:spacing w:before="40" w:after="40"/>
      <w:ind w:left="284"/>
    </w:pPr>
    <w:rPr>
      <w:rFonts w:ascii="Times New Roman" w:hAnsi="Times New Roman"/>
    </w:rPr>
  </w:style>
  <w:style w:type="paragraph" w:styleId="TOC1">
    <w:name w:val="toc 1"/>
    <w:basedOn w:val="TOCBase"/>
    <w:next w:val="Normal"/>
    <w:rsid w:val="000C71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1F4"/>
    <w:pPr>
      <w:spacing w:before="5040"/>
      <w:jc w:val="center"/>
    </w:pPr>
    <w:rPr>
      <w:sz w:val="48"/>
      <w:szCs w:val="72"/>
      <w:lang w:val="en-US"/>
    </w:rPr>
  </w:style>
  <w:style w:type="character" w:customStyle="1" w:styleId="TitleChar">
    <w:name w:val="Title Char"/>
    <w:basedOn w:val="DefaultParagraphFont"/>
    <w:link w:val="Title"/>
    <w:rsid w:val="000C7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1F4"/>
    <w:pPr>
      <w:tabs>
        <w:tab w:val="left" w:pos="3600"/>
        <w:tab w:val="left" w:pos="3958"/>
      </w:tabs>
    </w:pPr>
  </w:style>
  <w:style w:type="paragraph" w:styleId="List">
    <w:name w:val="List"/>
    <w:basedOn w:val="BodyText"/>
    <w:next w:val="BodyText"/>
    <w:rsid w:val="000C71F4"/>
    <w:pPr>
      <w:tabs>
        <w:tab w:val="left" w:pos="340"/>
      </w:tabs>
      <w:spacing w:before="60" w:after="60"/>
      <w:ind w:left="340" w:hanging="340"/>
    </w:pPr>
  </w:style>
  <w:style w:type="paragraph" w:customStyle="1" w:styleId="Note">
    <w:name w:val="Note"/>
    <w:basedOn w:val="BodyText"/>
    <w:rsid w:val="000C7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1F4"/>
    <w:pPr>
      <w:framePr w:wrap="auto" w:hAnchor="text" w:y="6049"/>
    </w:pPr>
    <w:rPr>
      <w:color w:val="000000"/>
      <w:sz w:val="40"/>
    </w:rPr>
  </w:style>
  <w:style w:type="paragraph" w:customStyle="1" w:styleId="TOCTitle">
    <w:name w:val="TOCTitle"/>
    <w:basedOn w:val="Heading1"/>
    <w:rsid w:val="000C71F4"/>
    <w:pPr>
      <w:spacing w:after="240"/>
      <w:jc w:val="center"/>
      <w:outlineLvl w:val="9"/>
    </w:pPr>
    <w:rPr>
      <w:caps/>
    </w:rPr>
  </w:style>
  <w:style w:type="paragraph" w:customStyle="1" w:styleId="Version">
    <w:name w:val="Version"/>
    <w:rsid w:val="000C7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1F4"/>
    <w:pPr>
      <w:keepNext w:val="0"/>
      <w:tabs>
        <w:tab w:val="right" w:pos="4176"/>
      </w:tabs>
      <w:ind w:left="198" w:hanging="198"/>
    </w:pPr>
    <w:rPr>
      <w:rFonts w:ascii="Garamond" w:hAnsi="Garamond"/>
    </w:rPr>
  </w:style>
  <w:style w:type="paragraph" w:styleId="IndexHeading">
    <w:name w:val="index heading"/>
    <w:basedOn w:val="Normal"/>
    <w:next w:val="Index1"/>
    <w:semiHidden/>
    <w:rsid w:val="000C71F4"/>
    <w:pPr>
      <w:spacing w:before="120" w:after="120"/>
    </w:pPr>
    <w:rPr>
      <w:rFonts w:ascii="Arial" w:hAnsi="Arial"/>
      <w:b/>
      <w:color w:val="918585"/>
      <w:sz w:val="24"/>
    </w:rPr>
  </w:style>
  <w:style w:type="paragraph" w:styleId="Header">
    <w:name w:val="header"/>
    <w:basedOn w:val="Normal"/>
    <w:link w:val="HeaderChar"/>
    <w:rsid w:val="000C7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1F4"/>
    <w:rPr>
      <w:rFonts w:ascii="Times New Roman" w:eastAsia="Times New Roman" w:hAnsi="Times New Roman" w:cs="Times New Roman"/>
      <w:sz w:val="16"/>
      <w:szCs w:val="20"/>
      <w:lang w:val="en-GB" w:eastAsia="en-US"/>
    </w:rPr>
  </w:style>
  <w:style w:type="paragraph" w:customStyle="1" w:styleId="Chapter">
    <w:name w:val="Chapter"/>
    <w:basedOn w:val="Normal"/>
    <w:rsid w:val="000C71F4"/>
    <w:pPr>
      <w:spacing w:before="240"/>
    </w:pPr>
    <w:rPr>
      <w:rFonts w:ascii="Times New Roman" w:hAnsi="Times New Roman"/>
      <w:smallCaps/>
      <w:spacing w:val="80"/>
      <w:sz w:val="28"/>
    </w:rPr>
  </w:style>
  <w:style w:type="paragraph" w:customStyle="1" w:styleId="InChapter">
    <w:name w:val="InChapter"/>
    <w:basedOn w:val="Heading3"/>
    <w:rsid w:val="000C71F4"/>
    <w:pPr>
      <w:spacing w:after="240"/>
      <w:outlineLvl w:val="9"/>
    </w:pPr>
    <w:rPr>
      <w:noProof/>
    </w:rPr>
  </w:style>
  <w:style w:type="paragraph" w:styleId="Index2">
    <w:name w:val="index 2"/>
    <w:basedOn w:val="Normal"/>
    <w:next w:val="Normal"/>
    <w:semiHidden/>
    <w:rsid w:val="000C71F4"/>
    <w:pPr>
      <w:tabs>
        <w:tab w:val="right" w:pos="4176"/>
      </w:tabs>
      <w:ind w:left="568" w:hanging="284"/>
    </w:pPr>
    <w:rPr>
      <w:rFonts w:ascii="Garamond" w:hAnsi="Garamond"/>
    </w:rPr>
  </w:style>
  <w:style w:type="paragraph" w:customStyle="1" w:styleId="Byline">
    <w:name w:val="Byline"/>
    <w:rsid w:val="000C7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1F4"/>
    <w:pPr>
      <w:tabs>
        <w:tab w:val="clear" w:pos="3600"/>
        <w:tab w:val="clear" w:pos="3958"/>
      </w:tabs>
      <w:jc w:val="right"/>
    </w:pPr>
  </w:style>
  <w:style w:type="paragraph" w:styleId="Caption">
    <w:name w:val="caption"/>
    <w:basedOn w:val="BodyText"/>
    <w:next w:val="Normal"/>
    <w:qFormat/>
    <w:rsid w:val="000C71F4"/>
    <w:pPr>
      <w:framePr w:w="2268" w:hSpace="181" w:vSpace="181" w:wrap="around" w:vAnchor="text" w:hAnchor="page" w:x="1135" w:y="285" w:anchorLock="1"/>
    </w:pPr>
    <w:rPr>
      <w:i/>
    </w:rPr>
  </w:style>
  <w:style w:type="paragraph" w:customStyle="1" w:styleId="MiniTOCTitle">
    <w:name w:val="MiniTOCTitle"/>
    <w:basedOn w:val="Heading4"/>
    <w:rsid w:val="000C71F4"/>
    <w:pPr>
      <w:spacing w:before="240"/>
      <w:outlineLvl w:val="9"/>
    </w:pPr>
    <w:rPr>
      <w:noProof/>
      <w:sz w:val="24"/>
    </w:rPr>
  </w:style>
  <w:style w:type="paragraph" w:customStyle="1" w:styleId="MiniTOCItem">
    <w:name w:val="MiniTOCItem"/>
    <w:basedOn w:val="ListBullet"/>
    <w:rsid w:val="000C71F4"/>
    <w:pPr>
      <w:numPr>
        <w:numId w:val="0"/>
      </w:numPr>
      <w:tabs>
        <w:tab w:val="right" w:leader="dot" w:pos="6521"/>
      </w:tabs>
      <w:spacing w:before="0" w:after="0"/>
    </w:pPr>
  </w:style>
  <w:style w:type="paragraph" w:customStyle="1" w:styleId="TOFTitle">
    <w:name w:val="TOFTitle"/>
    <w:basedOn w:val="TOCTitle"/>
    <w:rsid w:val="000C71F4"/>
  </w:style>
  <w:style w:type="paragraph" w:styleId="TableofFigures">
    <w:name w:val="table of figures"/>
    <w:basedOn w:val="Normal"/>
    <w:next w:val="Normal"/>
    <w:semiHidden/>
    <w:rsid w:val="000C71F4"/>
    <w:pPr>
      <w:tabs>
        <w:tab w:val="right" w:leader="dot" w:pos="9072"/>
      </w:tabs>
      <w:ind w:left="970" w:hanging="403"/>
    </w:pPr>
    <w:rPr>
      <w:rFonts w:ascii="Times New Roman" w:hAnsi="Times New Roman"/>
      <w:b/>
    </w:rPr>
  </w:style>
  <w:style w:type="paragraph" w:styleId="ListNumber">
    <w:name w:val="List Number"/>
    <w:basedOn w:val="List"/>
    <w:rsid w:val="000C71F4"/>
    <w:pPr>
      <w:numPr>
        <w:numId w:val="11"/>
      </w:numPr>
    </w:pPr>
  </w:style>
  <w:style w:type="character" w:customStyle="1" w:styleId="WingdingSymbols">
    <w:name w:val="Wingding Symbols"/>
    <w:rsid w:val="000C71F4"/>
    <w:rPr>
      <w:rFonts w:ascii="Wingdings" w:hAnsi="Wingdings"/>
    </w:rPr>
  </w:style>
  <w:style w:type="paragraph" w:customStyle="1" w:styleId="TableHeading">
    <w:name w:val="Table Heading"/>
    <w:basedOn w:val="HeadingBase"/>
    <w:rsid w:val="000C71F4"/>
    <w:pPr>
      <w:keepLines/>
      <w:pBdr>
        <w:bottom w:val="single" w:sz="6" w:space="1" w:color="918585"/>
      </w:pBdr>
      <w:spacing w:before="240"/>
    </w:pPr>
  </w:style>
  <w:style w:type="character" w:customStyle="1" w:styleId="HotSpot">
    <w:name w:val="HotSpot"/>
    <w:rsid w:val="000C71F4"/>
    <w:rPr>
      <w:color w:val="0033CC"/>
      <w:u w:val="none"/>
    </w:rPr>
  </w:style>
  <w:style w:type="paragraph" w:customStyle="1" w:styleId="BodyTextRight">
    <w:name w:val="Body Text Right"/>
    <w:basedOn w:val="BodyText"/>
    <w:rsid w:val="000C71F4"/>
    <w:pPr>
      <w:spacing w:before="0" w:after="0"/>
      <w:jc w:val="right"/>
    </w:pPr>
  </w:style>
  <w:style w:type="paragraph" w:styleId="Index3">
    <w:name w:val="index 3"/>
    <w:basedOn w:val="ListNumber2"/>
    <w:next w:val="Normal"/>
    <w:semiHidden/>
    <w:rsid w:val="000C71F4"/>
    <w:pPr>
      <w:numPr>
        <w:numId w:val="0"/>
      </w:numPr>
      <w:tabs>
        <w:tab w:val="right" w:leader="dot" w:pos="4176"/>
      </w:tabs>
    </w:pPr>
  </w:style>
  <w:style w:type="paragraph" w:styleId="ListNumber2">
    <w:name w:val="List Number 2"/>
    <w:basedOn w:val="List2"/>
    <w:rsid w:val="000C71F4"/>
    <w:pPr>
      <w:numPr>
        <w:numId w:val="10"/>
      </w:numPr>
      <w:tabs>
        <w:tab w:val="clear" w:pos="1060"/>
      </w:tabs>
    </w:pPr>
  </w:style>
  <w:style w:type="paragraph" w:customStyle="1" w:styleId="MarginNote">
    <w:name w:val="Margin Note"/>
    <w:basedOn w:val="BodyText"/>
    <w:rsid w:val="000C7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1F4"/>
    <w:rPr>
      <w:sz w:val="32"/>
    </w:rPr>
  </w:style>
  <w:style w:type="paragraph" w:customStyle="1" w:styleId="HeadingProcedure">
    <w:name w:val="Heading Procedure"/>
    <w:basedOn w:val="HeadingBase"/>
    <w:next w:val="Normal"/>
    <w:rsid w:val="000C71F4"/>
    <w:pPr>
      <w:tabs>
        <w:tab w:val="left" w:pos="0"/>
      </w:tabs>
      <w:spacing w:before="120" w:after="60"/>
    </w:pPr>
    <w:rPr>
      <w:i/>
      <w:color w:val="918585"/>
      <w:sz w:val="22"/>
    </w:rPr>
  </w:style>
  <w:style w:type="paragraph" w:customStyle="1" w:styleId="TableBodyText">
    <w:name w:val="Table Body Text"/>
    <w:basedOn w:val="BodyText"/>
    <w:rsid w:val="000C71F4"/>
    <w:pPr>
      <w:spacing w:before="60" w:after="60"/>
    </w:pPr>
  </w:style>
  <w:style w:type="paragraph" w:styleId="ListContinue">
    <w:name w:val="List Continue"/>
    <w:basedOn w:val="List"/>
    <w:rsid w:val="000C71F4"/>
    <w:pPr>
      <w:ind w:firstLine="0"/>
    </w:pPr>
  </w:style>
  <w:style w:type="paragraph" w:customStyle="1" w:styleId="ListNote">
    <w:name w:val="List Note"/>
    <w:basedOn w:val="List"/>
    <w:rsid w:val="000C71F4"/>
    <w:pPr>
      <w:pBdr>
        <w:top w:val="single" w:sz="6" w:space="2" w:color="918585"/>
        <w:bottom w:val="single" w:sz="6" w:space="2" w:color="918585"/>
      </w:pBdr>
      <w:tabs>
        <w:tab w:val="left" w:pos="1021"/>
      </w:tabs>
      <w:ind w:firstLine="0"/>
    </w:pPr>
  </w:style>
  <w:style w:type="paragraph" w:customStyle="1" w:styleId="Warning">
    <w:name w:val="Warning"/>
    <w:basedOn w:val="BodyText"/>
    <w:rsid w:val="000C71F4"/>
    <w:pPr>
      <w:shd w:val="clear" w:color="auto" w:fill="D9D9D9"/>
      <w:tabs>
        <w:tab w:val="left" w:pos="992"/>
      </w:tabs>
      <w:ind w:left="119" w:right="119"/>
    </w:pPr>
    <w:rPr>
      <w:sz w:val="20"/>
    </w:rPr>
  </w:style>
  <w:style w:type="paragraph" w:customStyle="1" w:styleId="MarginIcons">
    <w:name w:val="Margin Icons"/>
    <w:basedOn w:val="BodyText"/>
    <w:rsid w:val="000C7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1F4"/>
    <w:rPr>
      <w:rFonts w:ascii="Courier New" w:hAnsi="Courier New"/>
    </w:rPr>
  </w:style>
  <w:style w:type="paragraph" w:customStyle="1" w:styleId="NoteBullet">
    <w:name w:val="Note Bullet"/>
    <w:basedOn w:val="Note"/>
    <w:rsid w:val="000C71F4"/>
    <w:pPr>
      <w:tabs>
        <w:tab w:val="clear" w:pos="680"/>
      </w:tabs>
      <w:spacing w:before="60" w:after="60"/>
    </w:pPr>
  </w:style>
  <w:style w:type="paragraph" w:customStyle="1" w:styleId="SubHeading2">
    <w:name w:val="SubHeading2"/>
    <w:basedOn w:val="HeadingBase"/>
    <w:rsid w:val="000C71F4"/>
    <w:pPr>
      <w:spacing w:before="240" w:after="60"/>
    </w:pPr>
    <w:rPr>
      <w:sz w:val="20"/>
    </w:rPr>
  </w:style>
  <w:style w:type="paragraph" w:customStyle="1" w:styleId="SubHeading1">
    <w:name w:val="SubHeading1"/>
    <w:basedOn w:val="HeadingBase"/>
    <w:rsid w:val="000C71F4"/>
    <w:pPr>
      <w:spacing w:before="240" w:after="60"/>
    </w:pPr>
    <w:rPr>
      <w:color w:val="918585"/>
      <w:sz w:val="22"/>
    </w:rPr>
  </w:style>
  <w:style w:type="paragraph" w:customStyle="1" w:styleId="SideHeading">
    <w:name w:val="Side Heading"/>
    <w:basedOn w:val="HeadingBase"/>
    <w:rsid w:val="000C7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1F4"/>
    <w:pPr>
      <w:numPr>
        <w:numId w:val="12"/>
      </w:numPr>
    </w:pPr>
  </w:style>
  <w:style w:type="paragraph" w:styleId="PlainText">
    <w:name w:val="Plain Text"/>
    <w:basedOn w:val="Normal"/>
    <w:link w:val="PlainTextChar"/>
    <w:rsid w:val="000C71F4"/>
    <w:rPr>
      <w:sz w:val="20"/>
    </w:rPr>
  </w:style>
  <w:style w:type="character" w:customStyle="1" w:styleId="PlainTextChar">
    <w:name w:val="Plain Text Char"/>
    <w:basedOn w:val="DefaultParagraphFont"/>
    <w:link w:val="PlainText"/>
    <w:rsid w:val="000C71F4"/>
    <w:rPr>
      <w:rFonts w:ascii="Courier New" w:eastAsia="Times New Roman" w:hAnsi="Courier New" w:cs="Times New Roman"/>
      <w:sz w:val="20"/>
      <w:szCs w:val="20"/>
      <w:lang w:eastAsia="en-US"/>
    </w:rPr>
  </w:style>
  <w:style w:type="character" w:customStyle="1" w:styleId="MenuOption">
    <w:name w:val="Menu Option"/>
    <w:basedOn w:val="DefaultParagraphFont"/>
    <w:rsid w:val="000C71F4"/>
    <w:rPr>
      <w:b/>
      <w:smallCaps/>
    </w:rPr>
  </w:style>
  <w:style w:type="paragraph" w:customStyle="1" w:styleId="TableListNumber">
    <w:name w:val="Table List Number"/>
    <w:basedOn w:val="ListNumber"/>
    <w:rsid w:val="000C71F4"/>
    <w:pPr>
      <w:numPr>
        <w:numId w:val="0"/>
      </w:numPr>
    </w:pPr>
  </w:style>
  <w:style w:type="paragraph" w:styleId="TOC4">
    <w:name w:val="toc 4"/>
    <w:basedOn w:val="TOCBase"/>
    <w:next w:val="Normal"/>
    <w:semiHidden/>
    <w:rsid w:val="000C71F4"/>
    <w:pPr>
      <w:tabs>
        <w:tab w:val="right" w:leader="dot" w:pos="9071"/>
      </w:tabs>
      <w:ind w:left="1701"/>
    </w:pPr>
  </w:style>
  <w:style w:type="paragraph" w:customStyle="1" w:styleId="ListAlpha">
    <w:name w:val="List Alpha"/>
    <w:basedOn w:val="List"/>
    <w:rsid w:val="000C71F4"/>
    <w:pPr>
      <w:numPr>
        <w:numId w:val="9"/>
      </w:numPr>
    </w:pPr>
  </w:style>
  <w:style w:type="paragraph" w:customStyle="1" w:styleId="ListAlpha2">
    <w:name w:val="List Alpha 2"/>
    <w:basedOn w:val="List2"/>
    <w:rsid w:val="000C71F4"/>
    <w:pPr>
      <w:numPr>
        <w:numId w:val="8"/>
      </w:numPr>
    </w:pPr>
  </w:style>
  <w:style w:type="paragraph" w:styleId="List2">
    <w:name w:val="List 2"/>
    <w:basedOn w:val="BodyText"/>
    <w:rsid w:val="000C71F4"/>
    <w:pPr>
      <w:tabs>
        <w:tab w:val="left" w:pos="680"/>
      </w:tabs>
      <w:spacing w:before="60" w:after="60"/>
      <w:ind w:left="680" w:hanging="340"/>
    </w:pPr>
  </w:style>
  <w:style w:type="paragraph" w:styleId="List3">
    <w:name w:val="List 3"/>
    <w:basedOn w:val="BodyText"/>
    <w:rsid w:val="000C71F4"/>
    <w:pPr>
      <w:tabs>
        <w:tab w:val="left" w:pos="1021"/>
      </w:tabs>
      <w:spacing w:before="60" w:after="60"/>
      <w:ind w:left="1020" w:hanging="340"/>
    </w:pPr>
  </w:style>
  <w:style w:type="paragraph" w:styleId="List4">
    <w:name w:val="List 4"/>
    <w:basedOn w:val="BodyText"/>
    <w:rsid w:val="000C71F4"/>
    <w:pPr>
      <w:tabs>
        <w:tab w:val="left" w:pos="1361"/>
      </w:tabs>
      <w:spacing w:before="60" w:after="60"/>
      <w:ind w:left="1361" w:hanging="340"/>
    </w:pPr>
  </w:style>
  <w:style w:type="paragraph" w:styleId="List5">
    <w:name w:val="List 5"/>
    <w:basedOn w:val="BodyText"/>
    <w:rsid w:val="000C71F4"/>
    <w:pPr>
      <w:tabs>
        <w:tab w:val="left" w:pos="1701"/>
      </w:tabs>
      <w:spacing w:before="60" w:after="60"/>
      <w:ind w:left="1701" w:hanging="340"/>
    </w:pPr>
  </w:style>
  <w:style w:type="paragraph" w:styleId="ListBullet3">
    <w:name w:val="List Bullet 3"/>
    <w:basedOn w:val="List3"/>
    <w:rsid w:val="000C71F4"/>
    <w:pPr>
      <w:numPr>
        <w:numId w:val="15"/>
      </w:numPr>
      <w:tabs>
        <w:tab w:val="clear" w:pos="1021"/>
      </w:tabs>
      <w:ind w:left="1037" w:hanging="357"/>
    </w:pPr>
  </w:style>
  <w:style w:type="paragraph" w:styleId="ListBullet4">
    <w:name w:val="List Bullet 4"/>
    <w:basedOn w:val="List4"/>
    <w:rsid w:val="000C71F4"/>
    <w:pPr>
      <w:numPr>
        <w:numId w:val="3"/>
      </w:numPr>
    </w:pPr>
  </w:style>
  <w:style w:type="paragraph" w:styleId="ListBullet5">
    <w:name w:val="List Bullet 5"/>
    <w:basedOn w:val="List5"/>
    <w:rsid w:val="000C71F4"/>
    <w:pPr>
      <w:numPr>
        <w:numId w:val="4"/>
      </w:numPr>
    </w:pPr>
  </w:style>
  <w:style w:type="paragraph" w:styleId="ListContinue2">
    <w:name w:val="List Continue 2"/>
    <w:basedOn w:val="List2"/>
    <w:rsid w:val="000C71F4"/>
    <w:pPr>
      <w:ind w:firstLine="0"/>
    </w:pPr>
  </w:style>
  <w:style w:type="paragraph" w:styleId="ListContinue3">
    <w:name w:val="List Continue 3"/>
    <w:basedOn w:val="List3"/>
    <w:rsid w:val="000C71F4"/>
    <w:pPr>
      <w:ind w:left="1021" w:firstLine="0"/>
    </w:pPr>
  </w:style>
  <w:style w:type="paragraph" w:styleId="ListContinue4">
    <w:name w:val="List Continue 4"/>
    <w:basedOn w:val="List4"/>
    <w:rsid w:val="000C71F4"/>
    <w:pPr>
      <w:ind w:firstLine="0"/>
    </w:pPr>
  </w:style>
  <w:style w:type="paragraph" w:styleId="ListContinue5">
    <w:name w:val="List Continue 5"/>
    <w:basedOn w:val="List5"/>
    <w:rsid w:val="000C71F4"/>
    <w:pPr>
      <w:ind w:firstLine="0"/>
    </w:pPr>
  </w:style>
  <w:style w:type="paragraph" w:styleId="ListNumber3">
    <w:name w:val="List Number 3"/>
    <w:basedOn w:val="List3"/>
    <w:rsid w:val="000C71F4"/>
    <w:pPr>
      <w:numPr>
        <w:numId w:val="5"/>
      </w:numPr>
    </w:pPr>
  </w:style>
  <w:style w:type="paragraph" w:styleId="ListNumber4">
    <w:name w:val="List Number 4"/>
    <w:basedOn w:val="List4"/>
    <w:rsid w:val="000C71F4"/>
    <w:pPr>
      <w:numPr>
        <w:numId w:val="6"/>
      </w:numPr>
    </w:pPr>
  </w:style>
  <w:style w:type="paragraph" w:styleId="ListNumber5">
    <w:name w:val="List Number 5"/>
    <w:basedOn w:val="List5"/>
    <w:rsid w:val="000C71F4"/>
    <w:pPr>
      <w:numPr>
        <w:numId w:val="7"/>
      </w:numPr>
    </w:pPr>
  </w:style>
  <w:style w:type="paragraph" w:styleId="BlockText">
    <w:name w:val="Block Text"/>
    <w:basedOn w:val="Normal"/>
    <w:rsid w:val="000C71F4"/>
    <w:pPr>
      <w:spacing w:after="120"/>
      <w:ind w:left="1440" w:right="1440"/>
    </w:pPr>
  </w:style>
  <w:style w:type="character" w:customStyle="1" w:styleId="Subscript">
    <w:name w:val="Subscript"/>
    <w:basedOn w:val="DefaultParagraphFont"/>
    <w:rsid w:val="000C71F4"/>
    <w:rPr>
      <w:sz w:val="16"/>
      <w:vertAlign w:val="subscript"/>
    </w:rPr>
  </w:style>
  <w:style w:type="character" w:customStyle="1" w:styleId="Superscript">
    <w:name w:val="Superscript"/>
    <w:basedOn w:val="DefaultParagraphFont"/>
    <w:rsid w:val="000C71F4"/>
    <w:rPr>
      <w:sz w:val="16"/>
      <w:vertAlign w:val="superscript"/>
    </w:rPr>
  </w:style>
  <w:style w:type="character" w:customStyle="1" w:styleId="Symbols">
    <w:name w:val="Symbols"/>
    <w:basedOn w:val="DefaultParagraphFont"/>
    <w:rsid w:val="000C71F4"/>
    <w:rPr>
      <w:rFonts w:ascii="Symbol" w:hAnsi="Symbol"/>
    </w:rPr>
  </w:style>
  <w:style w:type="character" w:customStyle="1" w:styleId="MenuOptions">
    <w:name w:val="Menu Options"/>
    <w:basedOn w:val="DefaultParagraphFont"/>
    <w:rsid w:val="000C71F4"/>
    <w:rPr>
      <w:rFonts w:ascii="Arial Narrow" w:hAnsi="Arial Narrow"/>
      <w:smallCaps/>
    </w:rPr>
  </w:style>
  <w:style w:type="character" w:customStyle="1" w:styleId="Buttons">
    <w:name w:val="Buttons"/>
    <w:basedOn w:val="DefaultParagraphFont"/>
    <w:rsid w:val="000C71F4"/>
    <w:rPr>
      <w:b/>
    </w:rPr>
  </w:style>
  <w:style w:type="character" w:customStyle="1" w:styleId="Underlined">
    <w:name w:val="Underlined"/>
    <w:basedOn w:val="DefaultParagraphFont"/>
    <w:rsid w:val="000C71F4"/>
    <w:rPr>
      <w:u w:val="single"/>
    </w:rPr>
  </w:style>
  <w:style w:type="paragraph" w:customStyle="1" w:styleId="TableBodyTextRight">
    <w:name w:val="Table Body Text Right"/>
    <w:basedOn w:val="TableBodyText"/>
    <w:rsid w:val="000C71F4"/>
    <w:pPr>
      <w:widowControl w:val="0"/>
      <w:autoSpaceDE w:val="0"/>
      <w:autoSpaceDN w:val="0"/>
      <w:adjustRightInd w:val="0"/>
      <w:jc w:val="right"/>
    </w:pPr>
    <w:rPr>
      <w:rFonts w:cs="Arial"/>
      <w:szCs w:val="18"/>
    </w:rPr>
  </w:style>
  <w:style w:type="paragraph" w:customStyle="1" w:styleId="CopyrightText">
    <w:name w:val="Copyright Text"/>
    <w:basedOn w:val="BodyText"/>
    <w:rsid w:val="000C71F4"/>
    <w:rPr>
      <w:sz w:val="18"/>
    </w:rPr>
  </w:style>
  <w:style w:type="paragraph" w:customStyle="1" w:styleId="BodySmallRight">
    <w:name w:val="Body Small Right"/>
    <w:basedOn w:val="BodyTextRight"/>
    <w:rsid w:val="000C71F4"/>
    <w:rPr>
      <w:sz w:val="18"/>
      <w:szCs w:val="18"/>
    </w:rPr>
  </w:style>
  <w:style w:type="paragraph" w:customStyle="1" w:styleId="MarginEdition">
    <w:name w:val="Margin Edition"/>
    <w:basedOn w:val="MarginNote"/>
    <w:rsid w:val="000C71F4"/>
    <w:pPr>
      <w:spacing w:before="0" w:after="0"/>
    </w:pPr>
    <w:rPr>
      <w:rFonts w:ascii="Times New Roman" w:hAnsi="Times New Roman"/>
      <w:color w:val="999999"/>
    </w:rPr>
  </w:style>
  <w:style w:type="paragraph" w:customStyle="1" w:styleId="Spacer">
    <w:name w:val="Spacer"/>
    <w:basedOn w:val="Normal"/>
    <w:rsid w:val="000C71F4"/>
    <w:rPr>
      <w:sz w:val="2"/>
      <w:szCs w:val="2"/>
    </w:rPr>
  </w:style>
  <w:style w:type="character" w:customStyle="1" w:styleId="Small">
    <w:name w:val="Small"/>
    <w:basedOn w:val="DefaultParagraphFont"/>
    <w:rsid w:val="000C71F4"/>
    <w:rPr>
      <w:sz w:val="16"/>
    </w:rPr>
  </w:style>
  <w:style w:type="paragraph" w:customStyle="1" w:styleId="WideTable">
    <w:name w:val="Wide Table"/>
    <w:basedOn w:val="Normal"/>
    <w:rsid w:val="000C71F4"/>
    <w:pPr>
      <w:ind w:left="-1418"/>
    </w:pPr>
    <w:rPr>
      <w:sz w:val="2"/>
      <w:szCs w:val="2"/>
    </w:rPr>
  </w:style>
  <w:style w:type="character" w:styleId="PageNumber">
    <w:name w:val="page number"/>
    <w:basedOn w:val="DefaultParagraphFont"/>
    <w:rsid w:val="000C71F4"/>
  </w:style>
  <w:style w:type="paragraph" w:styleId="Quote">
    <w:name w:val="Quote"/>
    <w:basedOn w:val="Heading1"/>
    <w:link w:val="QuoteChar"/>
    <w:qFormat/>
    <w:rsid w:val="000C71F4"/>
    <w:rPr>
      <w:b w:val="0"/>
      <w:sz w:val="72"/>
      <w:szCs w:val="72"/>
      <w:lang w:val="en-NZ"/>
    </w:rPr>
  </w:style>
  <w:style w:type="character" w:customStyle="1" w:styleId="QuoteChar">
    <w:name w:val="Quote Char"/>
    <w:basedOn w:val="DefaultParagraphFont"/>
    <w:link w:val="Quote"/>
    <w:rsid w:val="000C7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1F4"/>
    <w:pPr>
      <w:pageBreakBefore/>
    </w:pPr>
  </w:style>
  <w:style w:type="paragraph" w:customStyle="1" w:styleId="Border">
    <w:name w:val="Border"/>
    <w:basedOn w:val="Normal"/>
    <w:qFormat/>
    <w:rsid w:val="000C7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1F4"/>
    <w:rPr>
      <w:b/>
      <w:bCs/>
      <w:i/>
      <w:iCs/>
      <w:color w:val="auto"/>
    </w:rPr>
  </w:style>
  <w:style w:type="paragraph" w:styleId="IntenseQuote">
    <w:name w:val="Intense Quote"/>
    <w:basedOn w:val="Normal"/>
    <w:next w:val="Normal"/>
    <w:link w:val="IntenseQuoteChar"/>
    <w:uiPriority w:val="30"/>
    <w:qFormat/>
    <w:rsid w:val="000C7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1F4"/>
    <w:rPr>
      <w:smallCaps/>
      <w:color w:val="auto"/>
      <w:u w:val="single"/>
    </w:rPr>
  </w:style>
  <w:style w:type="character" w:styleId="IntenseReference">
    <w:name w:val="Intense Reference"/>
    <w:basedOn w:val="DefaultParagraphFont"/>
    <w:uiPriority w:val="32"/>
    <w:qFormat/>
    <w:rsid w:val="000C71F4"/>
    <w:rPr>
      <w:b/>
      <w:bCs/>
      <w:smallCaps/>
      <w:color w:val="auto"/>
      <w:spacing w:val="5"/>
      <w:u w:val="single"/>
    </w:rPr>
  </w:style>
  <w:style w:type="paragraph" w:customStyle="1" w:styleId="2ColumnHeading">
    <w:name w:val="2Column Heading"/>
    <w:basedOn w:val="BodyText"/>
    <w:qFormat/>
    <w:rsid w:val="000C71F4"/>
    <w:pPr>
      <w:spacing w:after="60"/>
      <w:ind w:left="-2268"/>
    </w:pPr>
    <w:rPr>
      <w:b/>
    </w:rPr>
  </w:style>
  <w:style w:type="paragraph" w:customStyle="1" w:styleId="Heading1TOC">
    <w:name w:val="Heading1 TOC"/>
    <w:basedOn w:val="Normal"/>
    <w:qFormat/>
    <w:rsid w:val="000C71F4"/>
    <w:pPr>
      <w:spacing w:before="240" w:after="120"/>
    </w:pPr>
    <w:rPr>
      <w:rFonts w:ascii="Times New Roman" w:hAnsi="Times New Roman"/>
      <w:b/>
      <w:sz w:val="32"/>
    </w:rPr>
  </w:style>
  <w:style w:type="paragraph" w:customStyle="1" w:styleId="Heading2TOC">
    <w:name w:val="Heading2 TOC"/>
    <w:basedOn w:val="Normal"/>
    <w:qFormat/>
    <w:rsid w:val="000C71F4"/>
    <w:pPr>
      <w:spacing w:before="240" w:after="60"/>
    </w:pPr>
    <w:rPr>
      <w:rFonts w:ascii="Times New Roman" w:hAnsi="Times New Roman"/>
      <w:b/>
      <w:sz w:val="28"/>
    </w:rPr>
  </w:style>
  <w:style w:type="character" w:customStyle="1" w:styleId="Underline">
    <w:name w:val="Underline"/>
    <w:basedOn w:val="DefaultParagraphFont"/>
    <w:qFormat/>
    <w:rsid w:val="000C71F4"/>
    <w:rPr>
      <w:u w:val="single"/>
    </w:rPr>
  </w:style>
  <w:style w:type="paragraph" w:styleId="BalloonText">
    <w:name w:val="Balloon Text"/>
    <w:basedOn w:val="Normal"/>
    <w:link w:val="BalloonTextChar"/>
    <w:rsid w:val="000C71F4"/>
    <w:rPr>
      <w:rFonts w:ascii="Tahoma" w:hAnsi="Tahoma" w:cs="Tahoma"/>
      <w:sz w:val="16"/>
      <w:szCs w:val="16"/>
    </w:rPr>
  </w:style>
  <w:style w:type="character" w:customStyle="1" w:styleId="BalloonTextChar">
    <w:name w:val="Balloon Text Char"/>
    <w:basedOn w:val="DefaultParagraphFont"/>
    <w:link w:val="BalloonText"/>
    <w:rsid w:val="000C7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1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1F4"/>
    <w:rPr>
      <w:b/>
      <w:color w:val="660033"/>
      <w:spacing w:val="0"/>
    </w:rPr>
  </w:style>
  <w:style w:type="paragraph" w:customStyle="1" w:styleId="Nameditemlist">
    <w:name w:val="Named item list"/>
    <w:basedOn w:val="BodyText"/>
    <w:qFormat/>
    <w:rsid w:val="000C71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1264</Words>
  <Characters>8428</Characters>
  <Application>Microsoft Office Word</Application>
  <DocSecurity>0</DocSecurity>
  <Lines>290</Lines>
  <Paragraphs>180</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ICAICT709A Facilitate business analysis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2012-05-29T04:38:00Z</dcterms:created>
  <dcterms:modified xsi:type="dcterms:W3CDTF">2012-05-29T04:38:00Z</dcterms:modified>
</cp:coreProperties>
</file>