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8EE" w:rsidP="006D68EE">
      <w:pPr>
        <w:pStyle w:val="Title"/>
      </w:pPr>
      <w:bookmarkStart w:id="0" w:name="_GoBack"/>
      <w:bookmarkEnd w:id="0"/>
      <w:r>
        <w:fldChar w:fldCharType="begin"/>
      </w:r>
      <w:r>
        <w:instrText xml:space="preserve"> TITLE   \* MERGEFORMAT </w:instrText>
      </w:r>
      <w:r>
        <w:fldChar w:fldCharType="separate"/>
      </w:r>
      <w:r>
        <w:t>ICAICT512A Plan process re-engineering strategies for business</w:t>
      </w:r>
      <w:r>
        <w:fldChar w:fldCharType="end"/>
      </w:r>
    </w:p>
    <w:p w:rsidR="006D68EE" w:rsidP="006D68EE">
      <w:pPr>
        <w:pStyle w:val="Version"/>
        <w:sectPr w:rsidSect="007C1C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C37" w:rsidP="007C1C37">
      <w:pPr>
        <w:pStyle w:val="SuperHeading"/>
      </w:pPr>
      <w:r w:rsidRPr="007C1C37">
        <w:t>ICAICT512A Plan process re-engineering strategies for business</w:t>
      </w:r>
    </w:p>
    <w:p w:rsidR="00000000" w:rsidRPr="007C1C37" w:rsidP="007C1C37">
      <w:pPr>
        <w:pStyle w:val="Heading1"/>
      </w:pPr>
      <w:bookmarkStart w:id="1" w:name="O_407924"/>
      <w:bookmarkEnd w:id="1"/>
      <w:r w:rsidRPr="007C1C37">
        <w:t>Modification History</w:t>
      </w:r>
    </w:p>
    <w:tbl>
      <w:tblPr>
        <w:tblW w:w="0" w:type="auto"/>
        <w:tblLayout w:type="fixed"/>
        <w:tblCellMar>
          <w:left w:w="62" w:type="dxa"/>
          <w:right w:w="62" w:type="dxa"/>
        </w:tblCellMar>
        <w:tblLook w:val="0000"/>
      </w:tblPr>
      <w:tblGrid>
        <w:gridCol w:w="3174"/>
        <w:gridCol w:w="5913"/>
      </w:tblGrid>
      <w:tr w:rsidTr="007C1C3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BodyText"/>
            </w:pPr>
            <w:r w:rsidRPr="007C1C3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SpecialBold"/>
              </w:rPr>
              <w:t>Comments</w:t>
            </w:r>
          </w:p>
        </w:tc>
      </w:tr>
      <w:tr w:rsidTr="007C1C3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BodyText"/>
            </w:pPr>
            <w:r w:rsidRPr="007C1C37">
              <w:t xml:space="preserve">This Unit first released with </w:t>
            </w:r>
            <w:r w:rsidRPr="007C1C37">
              <w:rPr>
                <w:rStyle w:val="Emphasis"/>
              </w:rPr>
              <w:t>ICA11 In</w:t>
            </w:r>
            <w:r w:rsidRPr="007C1C37">
              <w:rPr>
                <w:rStyle w:val="Emphasis"/>
              </w:rPr>
              <w:t>formation and Communications Technology Training Package version 1.0</w:t>
            </w:r>
          </w:p>
        </w:tc>
      </w:tr>
    </w:tbl>
    <w:p w:rsidR="00000000" w:rsidRPr="007C1C37" w:rsidP="007C1C37">
      <w:pPr>
        <w:pStyle w:val="BodyText"/>
      </w:pPr>
    </w:p>
    <w:p w:rsidR="00000000" w:rsidRPr="007C1C37" w:rsidP="007C1C37">
      <w:pPr>
        <w:pStyle w:val="AllowPageBreak"/>
      </w:pPr>
    </w:p>
    <w:p w:rsidR="00000000" w:rsidRPr="007C1C37" w:rsidP="007C1C37">
      <w:pPr>
        <w:pStyle w:val="Heading1"/>
      </w:pPr>
      <w:bookmarkStart w:id="2" w:name="O_407925"/>
      <w:bookmarkEnd w:id="2"/>
      <w:r w:rsidRPr="007C1C37">
        <w:t>Unit Descriptor</w:t>
      </w:r>
    </w:p>
    <w:p w:rsidR="00000000" w:rsidRPr="007C1C37" w:rsidP="007C1C37">
      <w:pPr>
        <w:pStyle w:val="BodyText"/>
      </w:pPr>
      <w:r w:rsidRPr="007C1C37">
        <w:t xml:space="preserve">This unit describes the performance outcomes, skills and knowledge required to select a process to be re-engineered, to plan for its re-engineering, </w:t>
      </w:r>
      <w:r w:rsidRPr="007C1C37">
        <w:t>and to understand the strategic, organisational and change context in which it is to be re-engineered.</w:t>
      </w:r>
    </w:p>
    <w:p w:rsidR="00000000" w:rsidRPr="007C1C37" w:rsidP="007C1C37">
      <w:pPr>
        <w:pStyle w:val="AllowPageBreak"/>
      </w:pPr>
    </w:p>
    <w:p w:rsidR="00000000" w:rsidRPr="007C1C37" w:rsidP="007C1C37">
      <w:pPr>
        <w:pStyle w:val="Heading1"/>
      </w:pPr>
      <w:bookmarkStart w:id="3" w:name="O_407926"/>
      <w:bookmarkEnd w:id="3"/>
      <w:r w:rsidRPr="007C1C37">
        <w:t>Application of the Unit</w:t>
      </w:r>
    </w:p>
    <w:p w:rsidR="00000000" w:rsidRPr="007C1C37" w:rsidP="007C1C37">
      <w:pPr>
        <w:pStyle w:val="BodyText"/>
      </w:pPr>
      <w:r w:rsidRPr="007C1C37">
        <w:t xml:space="preserve">This unit applies to those working in senior positions in the knowledge management or systems development field </w:t>
      </w:r>
      <w:r w:rsidRPr="007C1C37">
        <w:t>who are required to evaluate existing systems with a view to redesigning them.</w:t>
      </w:r>
    </w:p>
    <w:p w:rsidR="00000000" w:rsidRPr="007C1C37" w:rsidP="007C1C37">
      <w:pPr>
        <w:pStyle w:val="AllowPageBreak"/>
      </w:pPr>
    </w:p>
    <w:p w:rsidR="00000000" w:rsidRPr="007C1C37" w:rsidP="007C1C37">
      <w:pPr>
        <w:pStyle w:val="Heading1"/>
      </w:pPr>
      <w:bookmarkStart w:id="4" w:name="O_407927"/>
      <w:bookmarkEnd w:id="4"/>
      <w:r w:rsidRPr="007C1C37">
        <w:t>Licensing/Regulatory Information</w:t>
      </w:r>
    </w:p>
    <w:p w:rsidR="00000000" w:rsidRPr="007C1C37" w:rsidP="007C1C37">
      <w:pPr>
        <w:pStyle w:val="BodyText"/>
      </w:pPr>
      <w:r w:rsidRPr="007C1C37">
        <w:t>No licensing, legislative, regulatory or certification requirements apply to this unit at the time of endorsement but users sho</w:t>
      </w:r>
      <w:r w:rsidRPr="007C1C37">
        <w:t>uld confirm requirements with the relevant federal, state or territory authority.</w:t>
      </w:r>
    </w:p>
    <w:p w:rsidR="00000000" w:rsidRPr="007C1C37" w:rsidP="007C1C37">
      <w:pPr>
        <w:pStyle w:val="AllowPageBreak"/>
      </w:pPr>
    </w:p>
    <w:p w:rsidR="00000000" w:rsidRPr="007C1C37" w:rsidP="007C1C37">
      <w:pPr>
        <w:pStyle w:val="Heading1"/>
      </w:pPr>
      <w:bookmarkStart w:id="5" w:name="O_407928"/>
      <w:bookmarkEnd w:id="5"/>
      <w:r w:rsidRPr="007C1C37">
        <w:t>Pre-Requisites</w:t>
      </w:r>
    </w:p>
    <w:p w:rsidR="00000000" w:rsidRPr="007C1C37" w:rsidP="007C1C37">
      <w:pPr>
        <w:pStyle w:val="BodyText"/>
      </w:pPr>
      <w:r w:rsidRPr="007C1C37">
        <w:t>Not applicable.</w:t>
      </w:r>
    </w:p>
    <w:p w:rsidR="00000000" w:rsidRPr="007C1C37" w:rsidP="007C1C37">
      <w:pPr>
        <w:pStyle w:val="AllowPageBreak"/>
      </w:pPr>
    </w:p>
    <w:p w:rsidR="00000000" w:rsidRPr="007C1C37" w:rsidP="007C1C37">
      <w:pPr>
        <w:pStyle w:val="Heading1"/>
      </w:pPr>
      <w:bookmarkStart w:id="6" w:name="O_407929"/>
      <w:bookmarkEnd w:id="6"/>
      <w:r w:rsidRPr="007C1C37">
        <w:t>Employability Skills Information</w:t>
      </w:r>
    </w:p>
    <w:p w:rsidR="00000000" w:rsidRPr="007C1C37" w:rsidP="007C1C37">
      <w:pPr>
        <w:pStyle w:val="BodyText"/>
      </w:pPr>
      <w:r w:rsidRPr="007C1C37">
        <w:t>Not applicable.</w:t>
      </w:r>
    </w:p>
    <w:p w:rsidR="00000000" w:rsidRPr="007C1C37" w:rsidP="007C1C37">
      <w:pPr>
        <w:pStyle w:val="AllowPageBreak"/>
      </w:pPr>
    </w:p>
    <w:p w:rsidR="00000000" w:rsidRPr="007C1C37" w:rsidP="007C1C37">
      <w:pPr>
        <w:pStyle w:val="Heading1"/>
      </w:pPr>
      <w:bookmarkStart w:id="7" w:name="O_407930"/>
      <w:bookmarkEnd w:id="7"/>
      <w:r w:rsidRPr="007C1C37">
        <w:t>Elements and Performance Criteria Pre-Content</w:t>
      </w:r>
    </w:p>
    <w:tbl>
      <w:tblPr>
        <w:tblW w:w="0" w:type="auto"/>
        <w:tblLayout w:type="fixed"/>
        <w:tblCellMar>
          <w:left w:w="62" w:type="dxa"/>
          <w:right w:w="62" w:type="dxa"/>
        </w:tblCellMar>
        <w:tblLook w:val="0000"/>
      </w:tblPr>
      <w:tblGrid>
        <w:gridCol w:w="2694"/>
        <w:gridCol w:w="6440"/>
      </w:tblGrid>
      <w:tr w:rsidTr="007C1C37">
        <w:tblPrEx>
          <w:tblW w:w="0" w:type="auto"/>
          <w:tblLayout w:type="fixed"/>
          <w:tblCellMar>
            <w:left w:w="62" w:type="dxa"/>
            <w:right w:w="62" w:type="dxa"/>
          </w:tblCellMar>
          <w:tblLook w:val="0000"/>
        </w:tblPrEx>
        <w:trPr>
          <w:tblHeader/>
        </w:trPr>
        <w:tc>
          <w:tcPr>
            <w:tcW w:w="269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C1C37" w:rsidP="007C1C37">
            <w:pPr>
              <w:pStyle w:val="BodyText"/>
            </w:pPr>
            <w:r w:rsidRPr="007C1C37">
              <w:rPr>
                <w:rStyle w:val="SpecialBold"/>
              </w:rPr>
              <w:t>Element</w:t>
            </w:r>
          </w:p>
        </w:tc>
        <w:tc>
          <w:tcPr>
            <w:tcW w:w="644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C1C37">
            <w:pPr>
              <w:pStyle w:val="BodyText"/>
              <w:rPr>
                <w:lang w:val="en-NZ"/>
              </w:rPr>
            </w:pPr>
            <w:r w:rsidRPr="007C1C37">
              <w:rPr>
                <w:rStyle w:val="SpecialBold"/>
              </w:rPr>
              <w:t>Performance Criteria</w:t>
            </w:r>
          </w:p>
        </w:tc>
      </w:tr>
      <w:tr w:rsidTr="007C1C37">
        <w:tblPrEx>
          <w:tblW w:w="0" w:type="auto"/>
          <w:tblLayout w:type="fixed"/>
          <w:tblCellMar>
            <w:left w:w="62" w:type="dxa"/>
            <w:right w:w="62" w:type="dxa"/>
          </w:tblCellMar>
          <w:tblLook w:val="0000"/>
        </w:tblPrEx>
        <w:tc>
          <w:tcPr>
            <w:tcW w:w="269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C1C37" w:rsidP="007C1C37">
            <w:pPr>
              <w:pStyle w:val="BodyText"/>
            </w:pPr>
            <w:r w:rsidRPr="007C1C37">
              <w:rPr>
                <w:rStyle w:val="Emphasis"/>
              </w:rPr>
              <w:t>Elements describe the essential outcomes of a unit of competency.</w:t>
            </w:r>
          </w:p>
        </w:tc>
        <w:tc>
          <w:tcPr>
            <w:tcW w:w="644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C1C37" w:rsidP="007C1C37">
            <w:pPr>
              <w:pStyle w:val="BodyText"/>
            </w:pPr>
            <w:r w:rsidRPr="007C1C37">
              <w:rPr>
                <w:rStyle w:val="Emphasis"/>
              </w:rPr>
              <w:t>Performance criteria describe the perform</w:t>
            </w:r>
            <w:r w:rsidRPr="007C1C37">
              <w:rPr>
                <w:rStyle w:val="Emphasis"/>
              </w:rPr>
              <w:t>ance needed to demonstrate achievement of the element. Where bold italicised text is used, further information is detailed in the required skills and knowledge section and the range statement. Assessment of performance is to be consistent with the evidence</w:t>
            </w:r>
            <w:r w:rsidRPr="007C1C37">
              <w:rPr>
                <w:rStyle w:val="Emphasis"/>
              </w:rPr>
              <w:t xml:space="preserve"> guide.</w:t>
            </w:r>
          </w:p>
        </w:tc>
      </w:tr>
    </w:tbl>
    <w:p w:rsidR="00000000" w:rsidRPr="007C1C37" w:rsidP="007C1C37">
      <w:pPr>
        <w:pStyle w:val="BodyText"/>
      </w:pPr>
    </w:p>
    <w:p w:rsidR="00000000" w:rsidRPr="007C1C37" w:rsidP="007C1C37">
      <w:pPr>
        <w:pStyle w:val="AllowPageBreak"/>
      </w:pPr>
    </w:p>
    <w:p w:rsidR="00000000" w:rsidRPr="007C1C37" w:rsidP="007C1C37">
      <w:pPr>
        <w:pStyle w:val="Heading1"/>
      </w:pPr>
      <w:bookmarkStart w:id="8" w:name="O_407931"/>
      <w:bookmarkEnd w:id="8"/>
      <w:r w:rsidRPr="007C1C37">
        <w:t>Elements and Performance Criteria</w:t>
      </w:r>
    </w:p>
    <w:tbl>
      <w:tblPr>
        <w:tblW w:w="0" w:type="auto"/>
        <w:tblLayout w:type="fixed"/>
        <w:tblCellMar>
          <w:left w:w="62" w:type="dxa"/>
          <w:right w:w="62" w:type="dxa"/>
        </w:tblCellMar>
        <w:tblLook w:val="0000"/>
      </w:tblPr>
      <w:tblGrid>
        <w:gridCol w:w="2694"/>
        <w:gridCol w:w="6440"/>
      </w:tblGrid>
      <w:tr w:rsidTr="007C1C37">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t>1. Select the process to be re-engineered</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BodyText"/>
            </w:pPr>
            <w:r w:rsidRPr="007C1C37">
              <w:t>1.1 Identify major processes that require re-engineering</w:t>
            </w:r>
          </w:p>
          <w:p w:rsidR="00000000" w:rsidRPr="007C1C37" w:rsidP="007C1C37">
            <w:pPr>
              <w:pStyle w:val="BodyText"/>
            </w:pPr>
            <w:r w:rsidRPr="007C1C37">
              <w:t xml:space="preserve">1.2 Identify boundaries, </w:t>
            </w:r>
            <w:r w:rsidRPr="007C1C37">
              <w:rPr>
                <w:rStyle w:val="BoldandItalics"/>
              </w:rPr>
              <w:t>stakeholders</w:t>
            </w:r>
            <w:r w:rsidRPr="007C1C37">
              <w:t xml:space="preserve"> and strategic importance of each process</w:t>
            </w:r>
          </w:p>
          <w:p w:rsidR="00000000" w:rsidRPr="007C1C37" w:rsidP="007C1C37">
            <w:pPr>
              <w:pStyle w:val="BodyText"/>
            </w:pPr>
            <w:r w:rsidRPr="007C1C37">
              <w:t>1.3 Prioritise ea</w:t>
            </w:r>
            <w:r w:rsidRPr="007C1C37">
              <w:t xml:space="preserve">ch process according to its level of </w:t>
            </w:r>
            <w:r w:rsidRPr="007C1C37">
              <w:rPr>
                <w:rStyle w:val="BoldandItalics"/>
              </w:rPr>
              <w:t>performance</w:t>
            </w:r>
          </w:p>
          <w:p w:rsidR="00000000" w:rsidP="007C1C37">
            <w:pPr>
              <w:pStyle w:val="BodyText"/>
              <w:rPr>
                <w:lang w:val="en-NZ"/>
              </w:rPr>
            </w:pPr>
            <w:r w:rsidRPr="007C1C37">
              <w:t>1.4 Select a process to re-engineer and document decision-making process</w:t>
            </w:r>
          </w:p>
        </w:tc>
      </w:tr>
      <w:tr w:rsidTr="007C1C37">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t>2. Identify the strategic context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BodyText"/>
            </w:pPr>
            <w:r w:rsidRPr="007C1C37">
              <w:t>2.1 Determine the purpose of the selected process, and where it fits into the business strategy</w:t>
            </w:r>
          </w:p>
          <w:p w:rsidR="00000000" w:rsidRPr="007C1C37" w:rsidP="007C1C37">
            <w:pPr>
              <w:pStyle w:val="BodyText"/>
            </w:pPr>
            <w:r w:rsidRPr="007C1C37">
              <w:t>2.2 Evaluate the scope of the process, including stakeholder and strategic impact</w:t>
            </w:r>
          </w:p>
          <w:p w:rsidR="00000000" w:rsidRPr="007C1C37" w:rsidP="007C1C37">
            <w:pPr>
              <w:pStyle w:val="BodyText"/>
            </w:pPr>
            <w:r w:rsidRPr="007C1C37">
              <w:t>2.3 Identify potential risks</w:t>
            </w:r>
          </w:p>
          <w:p w:rsidR="00000000" w:rsidRPr="007C1C37" w:rsidP="007C1C37">
            <w:pPr>
              <w:pStyle w:val="BodyText"/>
            </w:pPr>
            <w:r w:rsidRPr="007C1C37">
              <w:t>2.4 Define the broad objectives of the new process</w:t>
            </w:r>
          </w:p>
          <w:p w:rsidR="00000000" w:rsidRPr="007C1C37" w:rsidP="007C1C37">
            <w:pPr>
              <w:pStyle w:val="BodyText"/>
            </w:pPr>
            <w:r w:rsidRPr="007C1C37">
              <w:t xml:space="preserve">2.5 Model the new process, taking into account </w:t>
            </w:r>
            <w:r w:rsidRPr="007C1C37">
              <w:rPr>
                <w:rStyle w:val="BoldandItalics"/>
              </w:rPr>
              <w:t>client</w:t>
            </w:r>
            <w:r w:rsidRPr="007C1C37">
              <w:t xml:space="preserve"> expectations, cooperation across boundar</w:t>
            </w:r>
            <w:r w:rsidRPr="007C1C37">
              <w:t>ies and process flow</w:t>
            </w:r>
          </w:p>
          <w:p w:rsidR="00000000" w:rsidRPr="007C1C37" w:rsidP="007C1C37">
            <w:pPr>
              <w:pStyle w:val="BodyText"/>
            </w:pPr>
            <w:r w:rsidRPr="007C1C37">
              <w:t xml:space="preserve">2.6 Analyse changes to organisational structures, </w:t>
            </w:r>
            <w:r w:rsidRPr="007C1C37">
              <w:rPr>
                <w:rStyle w:val="BoldandItalics"/>
              </w:rPr>
              <w:t>technical requirements</w:t>
            </w:r>
            <w:r w:rsidRPr="007C1C37">
              <w:t>, training needs, cultural and political impact and communication channels</w:t>
            </w:r>
          </w:p>
          <w:p w:rsidR="00000000" w:rsidP="007C1C37">
            <w:pPr>
              <w:pStyle w:val="BodyText"/>
              <w:rPr>
                <w:lang w:val="en-NZ"/>
              </w:rPr>
            </w:pPr>
            <w:r w:rsidRPr="007C1C37">
              <w:t>2.7 Document new process and impact of changes</w:t>
            </w:r>
          </w:p>
        </w:tc>
      </w:tr>
      <w:tr w:rsidTr="007C1C37">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t>3. Design the new process</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BodyText"/>
            </w:pPr>
            <w:r w:rsidRPr="007C1C37">
              <w:t>3.1 Develop ke</w:t>
            </w:r>
            <w:r w:rsidRPr="007C1C37">
              <w:t>y performance indicators and implementation responsibilities for the new process</w:t>
            </w:r>
          </w:p>
          <w:p w:rsidR="00000000" w:rsidRPr="007C1C37" w:rsidP="007C1C37">
            <w:pPr>
              <w:pStyle w:val="BodyText"/>
            </w:pPr>
            <w:r w:rsidRPr="007C1C37">
              <w:t xml:space="preserve">3.2 Communicate information to </w:t>
            </w:r>
            <w:r w:rsidRPr="007C1C37">
              <w:rPr>
                <w:rStyle w:val="BoldandItalics"/>
              </w:rPr>
              <w:t>appropriate person</w:t>
            </w:r>
          </w:p>
          <w:p w:rsidR="00000000" w:rsidRPr="007C1C37" w:rsidP="007C1C37">
            <w:pPr>
              <w:pStyle w:val="BodyText"/>
            </w:pPr>
            <w:r w:rsidRPr="007C1C37">
              <w:t>3.3 Prepare a process re-engineering plan to document stages</w:t>
            </w:r>
          </w:p>
          <w:p w:rsidR="00000000" w:rsidRPr="007C1C37" w:rsidP="007C1C37">
            <w:pPr>
              <w:pStyle w:val="BodyText"/>
            </w:pPr>
            <w:r w:rsidRPr="007C1C37">
              <w:t>3.4 Submit process re-engineering plan to appropriate person for</w:t>
            </w:r>
            <w:r w:rsidRPr="007C1C37">
              <w:t xml:space="preserve"> sign-off</w:t>
            </w:r>
          </w:p>
        </w:tc>
      </w:tr>
    </w:tbl>
    <w:p w:rsidR="00000000" w:rsidRPr="007C1C37" w:rsidP="007C1C37">
      <w:pPr>
        <w:pStyle w:val="BodyText"/>
      </w:pPr>
    </w:p>
    <w:p w:rsidR="00000000" w:rsidRPr="007C1C37" w:rsidP="007C1C37">
      <w:pPr>
        <w:pStyle w:val="AllowPageBreak"/>
      </w:pPr>
    </w:p>
    <w:p w:rsidR="00000000" w:rsidRPr="007C1C37" w:rsidP="007C1C37">
      <w:pPr>
        <w:pStyle w:val="Heading1"/>
      </w:pPr>
      <w:bookmarkStart w:id="9" w:name="O_407932"/>
      <w:bookmarkEnd w:id="9"/>
      <w:r w:rsidRPr="007C1C37">
        <w:t>Required Skills and Knowledge</w:t>
      </w:r>
    </w:p>
    <w:p w:rsidR="00000000" w:rsidRPr="007C1C37" w:rsidP="007C1C37">
      <w:pPr>
        <w:pStyle w:val="BodyText"/>
      </w:pPr>
      <w:r w:rsidRPr="007C1C37">
        <w:rPr>
          <w:rStyle w:val="Emphasis"/>
        </w:rPr>
        <w:t>This section describes the skills and knowledge required for this unit.</w:t>
      </w:r>
    </w:p>
    <w:p w:rsidR="00000000" w:rsidRPr="007C1C37" w:rsidP="007C1C37">
      <w:pPr>
        <w:pStyle w:val="BodyText"/>
      </w:pPr>
    </w:p>
    <w:p w:rsidR="00000000" w:rsidRPr="007C1C37" w:rsidP="007C1C37">
      <w:pPr>
        <w:pStyle w:val="BodyText"/>
      </w:pPr>
      <w:r w:rsidRPr="007C1C37">
        <w:rPr>
          <w:rStyle w:val="SpecialBold"/>
        </w:rPr>
        <w:t>Required skills</w:t>
      </w:r>
    </w:p>
    <w:p w:rsidR="00000000" w:rsidRPr="007C1C37" w:rsidP="007C1C37">
      <w:pPr>
        <w:pStyle w:val="BodyText"/>
      </w:pPr>
    </w:p>
    <w:p w:rsidR="00000000" w:rsidRPr="007C1C37" w:rsidP="007C1C37">
      <w:pPr>
        <w:pStyle w:val="ListBullet"/>
      </w:pPr>
      <w:r w:rsidRPr="007C1C37">
        <w:t>analytical skills to:</w:t>
      </w:r>
    </w:p>
    <w:p w:rsidR="00000000" w:rsidRPr="007C1C37" w:rsidP="007C1C37">
      <w:pPr>
        <w:pStyle w:val="ListBullet2"/>
      </w:pPr>
      <w:r w:rsidRPr="007C1C37">
        <w:t>analyse changes to:</w:t>
      </w:r>
    </w:p>
    <w:p w:rsidR="00000000" w:rsidRPr="007C1C37" w:rsidP="007C1C37">
      <w:pPr>
        <w:pStyle w:val="ListBullet3"/>
      </w:pPr>
      <w:r w:rsidRPr="007C1C37">
        <w:t>communication channels</w:t>
      </w:r>
    </w:p>
    <w:p w:rsidR="00000000" w:rsidRPr="007C1C37" w:rsidP="007C1C37">
      <w:pPr>
        <w:pStyle w:val="ListBullet3"/>
      </w:pPr>
      <w:r w:rsidRPr="007C1C37">
        <w:t>cultural and political impact</w:t>
      </w:r>
    </w:p>
    <w:p w:rsidR="00000000" w:rsidRPr="007C1C37" w:rsidP="007C1C37">
      <w:pPr>
        <w:pStyle w:val="ListBullet3"/>
      </w:pPr>
      <w:r w:rsidRPr="007C1C37">
        <w:t>organisational structures</w:t>
      </w:r>
    </w:p>
    <w:p w:rsidR="00000000" w:rsidRPr="007C1C37" w:rsidP="007C1C37">
      <w:pPr>
        <w:pStyle w:val="ListBullet3"/>
      </w:pPr>
      <w:r w:rsidRPr="007C1C37">
        <w:t>technical requirements</w:t>
      </w:r>
    </w:p>
    <w:p w:rsidR="00000000" w:rsidRPr="007C1C37" w:rsidP="007C1C37">
      <w:pPr>
        <w:pStyle w:val="ListBullet3"/>
      </w:pPr>
      <w:r w:rsidRPr="007C1C37">
        <w:t>training needs</w:t>
      </w:r>
    </w:p>
    <w:p w:rsidR="00000000" w:rsidRPr="007C1C37" w:rsidP="007C1C37">
      <w:pPr>
        <w:pStyle w:val="ListBullet2"/>
      </w:pPr>
      <w:r w:rsidRPr="007C1C37">
        <w:t>evaluate the scope of the project</w:t>
      </w:r>
    </w:p>
    <w:p w:rsidR="00000000" w:rsidRPr="007C1C37" w:rsidP="007C1C37">
      <w:pPr>
        <w:pStyle w:val="ListBullet"/>
      </w:pPr>
      <w:r w:rsidRPr="007C1C37">
        <w:t>communication skills to liaise and negotiate with stakeholders</w:t>
      </w:r>
    </w:p>
    <w:p w:rsidR="00000000" w:rsidRPr="007C1C37" w:rsidP="007C1C37">
      <w:pPr>
        <w:pStyle w:val="ListBullet"/>
      </w:pPr>
      <w:r w:rsidRPr="007C1C37">
        <w:t>literacy skills to:</w:t>
      </w:r>
    </w:p>
    <w:p w:rsidR="00000000" w:rsidRPr="007C1C37" w:rsidP="007C1C37">
      <w:pPr>
        <w:pStyle w:val="ListBullet2"/>
      </w:pPr>
      <w:r w:rsidRPr="007C1C37">
        <w:t>document stages of implementation</w:t>
      </w:r>
    </w:p>
    <w:p w:rsidR="00000000" w:rsidRPr="007C1C37" w:rsidP="007C1C37">
      <w:pPr>
        <w:pStyle w:val="ListBullet2"/>
      </w:pPr>
      <w:r w:rsidRPr="007C1C37">
        <w:t>write re-engineering plans</w:t>
      </w:r>
    </w:p>
    <w:p w:rsidR="00000000" w:rsidRPr="007C1C37" w:rsidP="007C1C37">
      <w:pPr>
        <w:pStyle w:val="ListBullet"/>
      </w:pPr>
      <w:r w:rsidRPr="007C1C37">
        <w:t>planning and time-management skills to prioritise each process according to level of performance</w:t>
      </w:r>
    </w:p>
    <w:p w:rsidR="00000000" w:rsidRPr="007C1C37" w:rsidP="007C1C37">
      <w:pPr>
        <w:pStyle w:val="ListBullet"/>
      </w:pPr>
      <w:r w:rsidRPr="007C1C37">
        <w:t>research skills to identify:</w:t>
      </w:r>
    </w:p>
    <w:p w:rsidR="00000000" w:rsidRPr="007C1C37" w:rsidP="007C1C37">
      <w:pPr>
        <w:pStyle w:val="ListBullet2"/>
      </w:pPr>
      <w:r w:rsidRPr="007C1C37">
        <w:t>boundaries and stakeholders</w:t>
      </w:r>
    </w:p>
    <w:p w:rsidR="00000000" w:rsidRPr="007C1C37" w:rsidP="007C1C37">
      <w:pPr>
        <w:pStyle w:val="ListBullet2"/>
      </w:pPr>
      <w:r w:rsidRPr="007C1C37">
        <w:t>major processes for re-engineering</w:t>
      </w:r>
    </w:p>
    <w:p w:rsidR="00000000" w:rsidRPr="007C1C37" w:rsidP="007C1C37">
      <w:pPr>
        <w:pStyle w:val="ListBullet"/>
      </w:pPr>
      <w:r w:rsidRPr="007C1C37">
        <w:t>technical skills to:</w:t>
      </w:r>
    </w:p>
    <w:p w:rsidR="00000000" w:rsidRPr="007C1C37" w:rsidP="007C1C37">
      <w:pPr>
        <w:pStyle w:val="ListBullet2"/>
      </w:pPr>
      <w:r w:rsidRPr="007C1C37">
        <w:t>develop a training needs analysis</w:t>
      </w:r>
    </w:p>
    <w:p w:rsidR="00000000" w:rsidRPr="007C1C37" w:rsidP="007C1C37">
      <w:pPr>
        <w:pStyle w:val="ListBullet2"/>
      </w:pPr>
      <w:r w:rsidRPr="007C1C37">
        <w:t>develop k</w:t>
      </w:r>
      <w:r w:rsidRPr="007C1C37">
        <w:t>ey performance indicators for benchmarking</w:t>
      </w:r>
    </w:p>
    <w:p w:rsidR="00000000" w:rsidRPr="007C1C37" w:rsidP="007C1C37">
      <w:pPr>
        <w:pStyle w:val="ListBullet2"/>
      </w:pPr>
      <w:r w:rsidRPr="007C1C37">
        <w:t>manage the change-management process.</w:t>
      </w:r>
    </w:p>
    <w:p w:rsidR="00000000" w:rsidRPr="007C1C37" w:rsidP="007C1C37">
      <w:pPr>
        <w:pStyle w:val="BodyText"/>
      </w:pPr>
    </w:p>
    <w:p w:rsidR="00000000" w:rsidRPr="007C1C37" w:rsidP="007C1C37">
      <w:pPr>
        <w:pStyle w:val="BodyText"/>
      </w:pPr>
      <w:r w:rsidRPr="007C1C37">
        <w:rPr>
          <w:rStyle w:val="SpecialBold"/>
        </w:rPr>
        <w:t>Required knowledge</w:t>
      </w:r>
    </w:p>
    <w:p w:rsidR="00000000" w:rsidRPr="007C1C37" w:rsidP="007C1C37">
      <w:pPr>
        <w:pStyle w:val="BodyText"/>
      </w:pPr>
    </w:p>
    <w:p w:rsidR="00000000" w:rsidRPr="007C1C37" w:rsidP="007C1C37">
      <w:pPr>
        <w:pStyle w:val="ListBullet"/>
      </w:pPr>
      <w:r w:rsidRPr="007C1C37">
        <w:t>copyright and intellectual property</w:t>
      </w:r>
    </w:p>
    <w:p w:rsidR="00000000" w:rsidRPr="007C1C37" w:rsidP="007C1C37">
      <w:pPr>
        <w:pStyle w:val="ListBullet"/>
      </w:pPr>
      <w:r w:rsidRPr="007C1C37">
        <w:t>ecommerce standards</w:t>
      </w:r>
    </w:p>
    <w:p w:rsidR="00000000" w:rsidRPr="007C1C37" w:rsidP="007C1C37">
      <w:pPr>
        <w:pStyle w:val="ListBullet"/>
      </w:pPr>
      <w:r w:rsidRPr="007C1C37">
        <w:t>industry standards</w:t>
      </w:r>
    </w:p>
    <w:p w:rsidR="00000000" w:rsidRPr="007C1C37" w:rsidP="007C1C37">
      <w:pPr>
        <w:pStyle w:val="ListBullet"/>
      </w:pPr>
      <w:r w:rsidRPr="007C1C37">
        <w:t>organisational development and structure</w:t>
      </w:r>
    </w:p>
    <w:p w:rsidR="00000000" w:rsidRPr="007C1C37" w:rsidP="007C1C37">
      <w:pPr>
        <w:pStyle w:val="ListBullet"/>
      </w:pPr>
      <w:r w:rsidRPr="007C1C37">
        <w:t>organisational strategy</w:t>
      </w:r>
    </w:p>
    <w:p w:rsidR="00000000" w:rsidRPr="007C1C37" w:rsidP="007C1C37">
      <w:pPr>
        <w:pStyle w:val="ListBullet"/>
      </w:pPr>
      <w:r w:rsidRPr="007C1C37">
        <w:t>stakeholder liaison and negotiation.</w:t>
      </w:r>
    </w:p>
    <w:p w:rsidR="00000000" w:rsidRPr="007C1C37" w:rsidP="007C1C37">
      <w:pPr>
        <w:pStyle w:val="AllowPageBreak"/>
      </w:pPr>
    </w:p>
    <w:p w:rsidR="00000000" w:rsidRPr="007C1C37" w:rsidP="007C1C37">
      <w:pPr>
        <w:pStyle w:val="Heading1"/>
      </w:pPr>
      <w:bookmarkStart w:id="10" w:name="O_407933"/>
      <w:bookmarkEnd w:id="10"/>
      <w:r w:rsidRPr="007C1C37">
        <w:t>Evidence Guide</w:t>
      </w:r>
    </w:p>
    <w:p w:rsidR="00000000" w:rsidRPr="007C1C37" w:rsidP="007C1C37">
      <w:pPr>
        <w:pStyle w:val="BodyText"/>
      </w:pPr>
      <w:r w:rsidRPr="007C1C37">
        <w:rPr>
          <w:rStyle w:val="Emphasis"/>
        </w:rPr>
        <w:t>The evidence guide provides advice on assessment and must be read in conjunction with the performance criteria, required skills and knowledge, range statement and the Assessment Guideline</w:t>
      </w:r>
      <w:r w:rsidRPr="007C1C37">
        <w:rPr>
          <w:rStyle w:val="Emphasis"/>
        </w:rPr>
        <w:t>s for the Training Package.</w:t>
      </w:r>
    </w:p>
    <w:p w:rsidR="00000000" w:rsidRPr="007C1C37" w:rsidP="007C1C37">
      <w:pPr>
        <w:pStyle w:val="BodyText"/>
      </w:pPr>
    </w:p>
    <w:tbl>
      <w:tblPr>
        <w:tblW w:w="0" w:type="auto"/>
        <w:tblLayout w:type="fixed"/>
        <w:tblCellMar>
          <w:left w:w="62" w:type="dxa"/>
          <w:right w:w="62" w:type="dxa"/>
        </w:tblCellMar>
        <w:tblLook w:val="0000"/>
      </w:tblPr>
      <w:tblGrid>
        <w:gridCol w:w="3330"/>
        <w:gridCol w:w="5490"/>
      </w:tblGrid>
      <w:tr w:rsidTr="007C1C37">
        <w:tblPrEx>
          <w:tblW w:w="0" w:type="auto"/>
          <w:tblLayout w:type="fixed"/>
          <w:tblCellMar>
            <w:left w:w="62" w:type="dxa"/>
            <w:right w:w="62" w:type="dxa"/>
          </w:tblCellMar>
          <w:tblLook w:val="0000"/>
        </w:tblPrEx>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SpecialBold"/>
              </w:rPr>
              <w:t>Overview of assessment</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p>
        </w:tc>
      </w:tr>
      <w:tr w:rsidTr="007C1C37">
        <w:tblPrEx>
          <w:tblW w:w="0" w:type="auto"/>
          <w:tblLayout w:type="fixed"/>
          <w:tblCellMar>
            <w:left w:w="62" w:type="dxa"/>
            <w:right w:w="62" w:type="dxa"/>
          </w:tblCellMar>
          <w:tblLook w:val="0000"/>
        </w:tblPrEx>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SpecialBold"/>
              </w:rPr>
              <w:t>Critical aspects for assessment and evidence required to demonstrate competency in this unit</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BodyText"/>
            </w:pPr>
            <w:r w:rsidRPr="007C1C37">
              <w:t>Evidence of the ability to:</w:t>
            </w:r>
          </w:p>
          <w:p w:rsidR="00000000" w:rsidRPr="007C1C37" w:rsidP="007C1C37">
            <w:pPr>
              <w:pStyle w:val="ListBullet"/>
            </w:pPr>
            <w:r w:rsidRPr="007C1C37">
              <w:t>identify a process to be re-engineered</w:t>
            </w:r>
          </w:p>
          <w:p w:rsidR="00000000" w:rsidRPr="007C1C37" w:rsidP="007C1C37">
            <w:pPr>
              <w:pStyle w:val="ListBullet"/>
            </w:pPr>
            <w:r w:rsidRPr="007C1C37">
              <w:t>prepare an analysis, documenting the impact of changes to the organisation</w:t>
            </w:r>
          </w:p>
          <w:p w:rsidR="00000000" w:rsidRPr="007C1C37" w:rsidP="007C1C37">
            <w:pPr>
              <w:pStyle w:val="ListBullet"/>
            </w:pPr>
            <w:r w:rsidRPr="007C1C37">
              <w:t>plan the re-engineering of the process in a manner that supports the strategic, organisational and change context of the process to be re-engineered</w:t>
            </w:r>
          </w:p>
          <w:p w:rsidR="00000000" w:rsidP="007C1C37">
            <w:pPr>
              <w:pStyle w:val="ListBullet"/>
              <w:rPr>
                <w:lang w:val="en-NZ"/>
              </w:rPr>
            </w:pPr>
            <w:r w:rsidRPr="007C1C37">
              <w:t>design the new process, includin</w:t>
            </w:r>
            <w:r w:rsidRPr="007C1C37">
              <w:t>g key performance indicators and implementation responsibilities.</w:t>
            </w:r>
          </w:p>
        </w:tc>
      </w:tr>
      <w:tr w:rsidTr="007C1C37">
        <w:tblPrEx>
          <w:tblW w:w="0" w:type="auto"/>
          <w:tblLayout w:type="fixed"/>
          <w:tblCellMar>
            <w:left w:w="62" w:type="dxa"/>
            <w:right w:w="62" w:type="dxa"/>
          </w:tblCellMar>
          <w:tblLook w:val="0000"/>
        </w:tblPrEx>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SpecialBold"/>
              </w:rPr>
              <w:t>Context of and specific resources for assessment</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BodyText"/>
            </w:pPr>
            <w:r w:rsidRPr="007C1C37">
              <w:t>Assessment must ensure:</w:t>
            </w:r>
          </w:p>
          <w:p w:rsidR="00000000" w:rsidRPr="007C1C37" w:rsidP="007C1C37">
            <w:pPr>
              <w:pStyle w:val="ListBullet"/>
            </w:pPr>
            <w:r w:rsidRPr="007C1C37">
              <w:t>access to:</w:t>
            </w:r>
          </w:p>
          <w:p w:rsidR="00000000" w:rsidRPr="007C1C37" w:rsidP="007C1C37">
            <w:pPr>
              <w:pStyle w:val="ListBullet2"/>
            </w:pPr>
            <w:r w:rsidRPr="007C1C37">
              <w:t>organisational structure and culture</w:t>
            </w:r>
          </w:p>
          <w:p w:rsidR="00000000" w:rsidRPr="007C1C37" w:rsidP="007C1C37">
            <w:pPr>
              <w:pStyle w:val="ListBullet2"/>
            </w:pPr>
            <w:r w:rsidRPr="007C1C37">
              <w:t>organisational strategy</w:t>
            </w:r>
          </w:p>
          <w:p w:rsidR="00000000" w:rsidRPr="007C1C37" w:rsidP="007C1C37">
            <w:pPr>
              <w:pStyle w:val="ListBullet2"/>
            </w:pPr>
            <w:r w:rsidRPr="007C1C37">
              <w:t>stakeholder analysis</w:t>
            </w:r>
          </w:p>
          <w:p w:rsidR="00000000" w:rsidRPr="007C1C37" w:rsidP="007C1C37">
            <w:pPr>
              <w:pStyle w:val="ListBullet2"/>
            </w:pPr>
            <w:r w:rsidRPr="007C1C37">
              <w:t>ebusiness models</w:t>
            </w:r>
          </w:p>
          <w:p w:rsidR="00000000" w:rsidRPr="007C1C37" w:rsidP="007C1C37">
            <w:pPr>
              <w:pStyle w:val="ListBullet"/>
            </w:pPr>
            <w:r w:rsidRPr="007C1C37">
              <w:t>use of:</w:t>
            </w:r>
          </w:p>
          <w:p w:rsidR="00000000" w:rsidRPr="007C1C37" w:rsidP="007C1C37">
            <w:pPr>
              <w:pStyle w:val="ListBullet2"/>
            </w:pPr>
            <w:r w:rsidRPr="007C1C37">
              <w:t>personal computer</w:t>
            </w:r>
          </w:p>
          <w:p w:rsidR="00000000" w:rsidRPr="007C1C37" w:rsidP="007C1C37">
            <w:pPr>
              <w:pStyle w:val="ListBullet2"/>
            </w:pPr>
            <w:r w:rsidRPr="007C1C37">
              <w:t>analysis software and modelling software currently used in industry.</w:t>
            </w:r>
          </w:p>
          <w:p w:rsidR="00000000" w:rsidP="007C1C37">
            <w:pPr>
              <w:pStyle w:val="BodyText"/>
              <w:rPr>
                <w:lang w:val="en-NZ"/>
              </w:rPr>
            </w:pPr>
            <w:r w:rsidRPr="007C1C37">
              <w:t>Where applicable, physical resources should include equipment modified for people with special needs.</w:t>
            </w:r>
          </w:p>
        </w:tc>
      </w:tr>
      <w:tr w:rsidTr="007C1C37">
        <w:tblPrEx>
          <w:tblW w:w="0" w:type="auto"/>
          <w:tblLayout w:type="fixed"/>
          <w:tblCellMar>
            <w:left w:w="62" w:type="dxa"/>
            <w:right w:w="62" w:type="dxa"/>
          </w:tblCellMar>
          <w:tblLook w:val="0000"/>
        </w:tblPrEx>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SpecialBold"/>
              </w:rPr>
              <w:t>Method of assessment</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BodyText"/>
            </w:pPr>
            <w:r w:rsidRPr="007C1C37">
              <w:t>A range of assessment methods should be used to assess practical skills and knowledge. The following examples are appropriate for this unit:</w:t>
            </w:r>
          </w:p>
          <w:p w:rsidR="00000000" w:rsidRPr="007C1C37" w:rsidP="007C1C37">
            <w:pPr>
              <w:pStyle w:val="ListBullet"/>
            </w:pPr>
            <w:r w:rsidRPr="007C1C37">
              <w:t>verbal or written questioning to assess candidate’s knowledge of:</w:t>
            </w:r>
          </w:p>
          <w:p w:rsidR="00000000" w:rsidRPr="007C1C37" w:rsidP="007C1C37">
            <w:pPr>
              <w:pStyle w:val="ListBullet2"/>
            </w:pPr>
            <w:r w:rsidRPr="007C1C37">
              <w:t>benchmarking and change-management processes</w:t>
            </w:r>
          </w:p>
          <w:p w:rsidR="00000000" w:rsidRPr="007C1C37" w:rsidP="007C1C37">
            <w:pPr>
              <w:pStyle w:val="ListBullet2"/>
            </w:pPr>
            <w:r w:rsidRPr="007C1C37">
              <w:t>pr</w:t>
            </w:r>
            <w:r w:rsidRPr="007C1C37">
              <w:t>ocess re-engineering</w:t>
            </w:r>
          </w:p>
          <w:p w:rsidR="00000000" w:rsidRPr="007C1C37" w:rsidP="007C1C37">
            <w:pPr>
              <w:pStyle w:val="ListBullet"/>
            </w:pPr>
            <w:r w:rsidRPr="007C1C37">
              <w:t>review of documentation prepared by candidate analysing the impact of process re-engineering changes to the organisation</w:t>
            </w:r>
          </w:p>
          <w:p w:rsidR="00000000" w:rsidP="007C1C37">
            <w:pPr>
              <w:pStyle w:val="ListBullet"/>
              <w:rPr>
                <w:lang w:val="en-NZ"/>
              </w:rPr>
            </w:pPr>
            <w:r w:rsidRPr="007C1C37">
              <w:t>review of the process re-engineering plan prepared by candidate, detailing key performance indicators and impleme</w:t>
            </w:r>
            <w:r w:rsidRPr="007C1C37">
              <w:t>ntation responsibilities.</w:t>
            </w:r>
          </w:p>
        </w:tc>
      </w:tr>
      <w:tr w:rsidTr="007C1C37">
        <w:tblPrEx>
          <w:tblW w:w="0" w:type="auto"/>
          <w:tblLayout w:type="fixed"/>
          <w:tblCellMar>
            <w:left w:w="62" w:type="dxa"/>
            <w:right w:w="62" w:type="dxa"/>
          </w:tblCellMar>
          <w:tblLook w:val="0000"/>
        </w:tblPrEx>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SpecialBold"/>
              </w:rPr>
              <w:t>Guidance information for assessment</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BodyText"/>
            </w:pPr>
            <w:r w:rsidRPr="007C1C37">
              <w:t>Holistic assessment with other units relevant to the industry sector, workplace and job role is recommended, where appropriate.</w:t>
            </w:r>
          </w:p>
          <w:p w:rsidR="00000000" w:rsidRPr="007C1C37" w:rsidP="007C1C37">
            <w:pPr>
              <w:pStyle w:val="BodyText"/>
            </w:pPr>
            <w:r w:rsidRPr="007C1C37">
              <w:t>Assessment processes and techniques must be culturally appropriate, and suitable to the communication skill level, language, literacy and numeracy capacity of the candidate and the work being performed.</w:t>
            </w:r>
          </w:p>
          <w:p w:rsidR="00000000" w:rsidRPr="007C1C37" w:rsidP="007C1C37">
            <w:pPr>
              <w:pStyle w:val="BodyText"/>
            </w:pPr>
            <w:r w:rsidRPr="007C1C37">
              <w:t>Indigenous people and other people from a non-English</w:t>
            </w:r>
            <w:r w:rsidRPr="007C1C37">
              <w:t xml:space="preserve"> speaking background may need additional support.</w:t>
            </w:r>
          </w:p>
          <w:p w:rsidR="00000000" w:rsidRPr="007C1C37" w:rsidP="007C1C37">
            <w:pPr>
              <w:pStyle w:val="BodyText"/>
            </w:pPr>
            <w:r w:rsidRPr="007C1C37">
              <w:t>In cases where practical assessment is used it should be combined with targeted questioning to assess required knowledge.</w:t>
            </w:r>
          </w:p>
        </w:tc>
      </w:tr>
    </w:tbl>
    <w:p w:rsidR="00000000" w:rsidRPr="007C1C37" w:rsidP="007C1C37">
      <w:pPr>
        <w:pStyle w:val="BodyText"/>
      </w:pPr>
    </w:p>
    <w:p w:rsidR="00000000" w:rsidRPr="007C1C37" w:rsidP="007C1C37">
      <w:pPr>
        <w:pStyle w:val="AllowPageBreak"/>
      </w:pPr>
    </w:p>
    <w:p w:rsidR="00000000" w:rsidRPr="007C1C37" w:rsidP="007C1C37">
      <w:pPr>
        <w:pStyle w:val="Heading1"/>
      </w:pPr>
      <w:bookmarkStart w:id="11" w:name="O_407934"/>
      <w:bookmarkEnd w:id="11"/>
      <w:r w:rsidRPr="007C1C37">
        <w:t>Range Statement</w:t>
      </w:r>
    </w:p>
    <w:p w:rsidR="00000000" w:rsidRPr="007C1C37" w:rsidP="007C1C37">
      <w:pPr>
        <w:pStyle w:val="BodyText"/>
      </w:pPr>
      <w:r w:rsidRPr="007C1C37">
        <w:rPr>
          <w:rStyle w:val="Emphasis"/>
        </w:rPr>
        <w:t>The range statement relates to the unit of compet</w:t>
      </w:r>
      <w:r w:rsidRPr="007C1C37">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7C1C37">
        <w:rPr>
          <w:rStyle w:val="Emphasis"/>
        </w:rPr>
        <w:t>essment (depending on the work situation, needs of the candidate, accessibility of the item, and local industry and regional contexts) may also be included.</w:t>
      </w:r>
    </w:p>
    <w:p w:rsidR="00000000" w:rsidRPr="007C1C37" w:rsidP="007C1C37">
      <w:pPr>
        <w:pStyle w:val="BodyText"/>
      </w:pPr>
    </w:p>
    <w:tbl>
      <w:tblPr>
        <w:tblW w:w="0" w:type="auto"/>
        <w:tblLayout w:type="fixed"/>
        <w:tblCellMar>
          <w:left w:w="62" w:type="dxa"/>
          <w:right w:w="62" w:type="dxa"/>
        </w:tblCellMar>
        <w:tblLook w:val="0000"/>
      </w:tblPr>
      <w:tblGrid>
        <w:gridCol w:w="3330"/>
        <w:gridCol w:w="5490"/>
      </w:tblGrid>
      <w:tr w:rsidTr="007C1C37">
        <w:tblPrEx>
          <w:tblW w:w="0" w:type="auto"/>
          <w:tblLayout w:type="fixed"/>
          <w:tblCellMar>
            <w:left w:w="62" w:type="dxa"/>
            <w:right w:w="62" w:type="dxa"/>
          </w:tblCellMar>
          <w:tblLook w:val="0000"/>
        </w:tblPrEx>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BoldandItalics"/>
              </w:rPr>
              <w:t>Stakeholders</w:t>
            </w:r>
            <w:r w:rsidRPr="007C1C37">
              <w:t xml:space="preserve"> may include:</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ListBullet"/>
            </w:pPr>
            <w:r w:rsidRPr="007C1C37">
              <w:t>development team</w:t>
            </w:r>
          </w:p>
          <w:p w:rsidR="00000000" w:rsidRPr="007C1C37" w:rsidP="007C1C37">
            <w:pPr>
              <w:pStyle w:val="ListBullet"/>
            </w:pPr>
            <w:r w:rsidRPr="007C1C37">
              <w:t>project team</w:t>
            </w:r>
          </w:p>
          <w:p w:rsidR="00000000" w:rsidRPr="007C1C37" w:rsidP="007C1C37">
            <w:pPr>
              <w:pStyle w:val="ListBullet"/>
            </w:pPr>
            <w:r w:rsidRPr="007C1C37">
              <w:t>sponsors</w:t>
            </w:r>
          </w:p>
          <w:p w:rsidR="00000000" w:rsidP="007C1C37">
            <w:pPr>
              <w:pStyle w:val="ListBullet"/>
              <w:rPr>
                <w:lang w:val="en-NZ"/>
              </w:rPr>
            </w:pPr>
            <w:r w:rsidRPr="007C1C37">
              <w:t>users.</w:t>
            </w:r>
          </w:p>
        </w:tc>
      </w:tr>
      <w:tr w:rsidTr="007C1C37">
        <w:tblPrEx>
          <w:tblW w:w="0" w:type="auto"/>
          <w:tblLayout w:type="fixed"/>
          <w:tblCellMar>
            <w:left w:w="62" w:type="dxa"/>
            <w:right w:w="62" w:type="dxa"/>
          </w:tblCellMar>
          <w:tblLook w:val="0000"/>
        </w:tblPrEx>
        <w:trPr>
          <w:trHeight w:val="293"/>
        </w:trPr>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BoldandItalics"/>
              </w:rPr>
              <w:t>Performance</w:t>
            </w:r>
            <w:r w:rsidRPr="007C1C37">
              <w:t xml:space="preserve"> may include:</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ListBullet"/>
            </w:pPr>
            <w:r w:rsidRPr="007C1C37">
              <w:t>financial or profitability measurements and selection decisions based on:</w:t>
            </w:r>
          </w:p>
          <w:p w:rsidR="00000000" w:rsidRPr="007C1C37" w:rsidP="007C1C37">
            <w:pPr>
              <w:pStyle w:val="ListBullet2"/>
            </w:pPr>
            <w:r w:rsidRPr="007C1C37">
              <w:t>strategic importance of the process</w:t>
            </w:r>
          </w:p>
          <w:p w:rsidR="00000000" w:rsidP="007C1C37">
            <w:pPr>
              <w:pStyle w:val="ListBullet2"/>
              <w:rPr>
                <w:lang w:val="en-NZ"/>
              </w:rPr>
            </w:pPr>
            <w:r w:rsidRPr="007C1C37">
              <w:t>worst performance.</w:t>
            </w:r>
          </w:p>
        </w:tc>
      </w:tr>
      <w:tr w:rsidTr="007C1C37">
        <w:tblPrEx>
          <w:tblW w:w="0" w:type="auto"/>
          <w:tblLayout w:type="fixed"/>
          <w:tblCellMar>
            <w:left w:w="62" w:type="dxa"/>
            <w:right w:w="62" w:type="dxa"/>
          </w:tblCellMar>
          <w:tblLook w:val="0000"/>
        </w:tblPrEx>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BoldandItalics"/>
              </w:rPr>
              <w:t>Client</w:t>
            </w:r>
            <w:r w:rsidRPr="007C1C37">
              <w:t xml:space="preserve"> may include:</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ListBullet"/>
            </w:pPr>
            <w:r w:rsidRPr="007C1C37">
              <w:t>employees</w:t>
            </w:r>
          </w:p>
          <w:p w:rsidR="00000000" w:rsidRPr="007C1C37" w:rsidP="007C1C37">
            <w:pPr>
              <w:pStyle w:val="ListBullet"/>
            </w:pPr>
            <w:r w:rsidRPr="007C1C37">
              <w:t>external organisations</w:t>
            </w:r>
          </w:p>
          <w:p w:rsidR="00000000" w:rsidRPr="007C1C37" w:rsidP="007C1C37">
            <w:pPr>
              <w:pStyle w:val="ListBullet"/>
            </w:pPr>
            <w:r w:rsidRPr="007C1C37">
              <w:t>individuals</w:t>
            </w:r>
          </w:p>
          <w:p w:rsidR="00000000" w:rsidP="007C1C37">
            <w:pPr>
              <w:pStyle w:val="ListBullet"/>
              <w:rPr>
                <w:lang w:val="en-NZ"/>
              </w:rPr>
            </w:pPr>
            <w:r w:rsidRPr="007C1C37">
              <w:t>internal departments.</w:t>
            </w:r>
          </w:p>
        </w:tc>
      </w:tr>
      <w:tr w:rsidTr="007C1C37">
        <w:tblPrEx>
          <w:tblW w:w="0" w:type="auto"/>
          <w:tblLayout w:type="fixed"/>
          <w:tblCellMar>
            <w:left w:w="62" w:type="dxa"/>
            <w:right w:w="62" w:type="dxa"/>
          </w:tblCellMar>
          <w:tblLook w:val="0000"/>
        </w:tblPrEx>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BoldandItalics"/>
              </w:rPr>
              <w:t>Technical requirements</w:t>
            </w:r>
            <w:r w:rsidRPr="007C1C37">
              <w:t xml:space="preserve"> may relate to:</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ListBullet"/>
            </w:pPr>
            <w:r w:rsidRPr="007C1C37">
              <w:t>application</w:t>
            </w:r>
          </w:p>
          <w:p w:rsidR="00000000" w:rsidRPr="007C1C37" w:rsidP="007C1C37">
            <w:pPr>
              <w:pStyle w:val="ListBullet"/>
            </w:pPr>
            <w:r w:rsidRPr="007C1C37">
              <w:t>business</w:t>
            </w:r>
          </w:p>
          <w:p w:rsidR="00000000" w:rsidRPr="007C1C37" w:rsidP="007C1C37">
            <w:pPr>
              <w:pStyle w:val="ListBullet"/>
            </w:pPr>
            <w:r w:rsidRPr="007C1C37">
              <w:t>database</w:t>
            </w:r>
          </w:p>
          <w:p w:rsidR="00000000" w:rsidRPr="007C1C37" w:rsidP="007C1C37">
            <w:pPr>
              <w:pStyle w:val="ListBullet"/>
            </w:pPr>
            <w:r w:rsidRPr="007C1C37">
              <w:t>network</w:t>
            </w:r>
          </w:p>
          <w:p w:rsidR="00000000" w:rsidRPr="007C1C37" w:rsidP="007C1C37">
            <w:pPr>
              <w:pStyle w:val="ListBullet"/>
            </w:pPr>
            <w:r w:rsidRPr="007C1C37">
              <w:t>people in the organisation</w:t>
            </w:r>
          </w:p>
          <w:p w:rsidR="00000000" w:rsidRPr="007C1C37" w:rsidP="007C1C37">
            <w:pPr>
              <w:pStyle w:val="ListBullet"/>
            </w:pPr>
            <w:r w:rsidRPr="007C1C37">
              <w:t>platform</w:t>
            </w:r>
          </w:p>
          <w:p w:rsidR="00000000" w:rsidP="007C1C37">
            <w:pPr>
              <w:pStyle w:val="ListBullet"/>
              <w:rPr>
                <w:lang w:val="en-NZ"/>
              </w:rPr>
            </w:pPr>
            <w:r w:rsidRPr="007C1C37">
              <w:t>system.</w:t>
            </w:r>
          </w:p>
        </w:tc>
      </w:tr>
      <w:tr w:rsidTr="007C1C37">
        <w:tblPrEx>
          <w:tblW w:w="0" w:type="auto"/>
          <w:tblLayout w:type="fixed"/>
          <w:tblCellMar>
            <w:left w:w="62" w:type="dxa"/>
            <w:right w:w="62" w:type="dxa"/>
          </w:tblCellMar>
          <w:tblLook w:val="0000"/>
        </w:tblPrEx>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37">
            <w:pPr>
              <w:pStyle w:val="BodyText"/>
              <w:rPr>
                <w:lang w:val="en-NZ"/>
              </w:rPr>
            </w:pPr>
            <w:r w:rsidRPr="007C1C37">
              <w:rPr>
                <w:rStyle w:val="BoldandItalics"/>
              </w:rPr>
              <w:t>Appropriate person</w:t>
            </w:r>
            <w:r w:rsidRPr="007C1C37">
              <w:t xml:space="preserve"> may include:</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37" w:rsidP="007C1C37">
            <w:pPr>
              <w:pStyle w:val="ListBullet"/>
            </w:pPr>
            <w:r w:rsidRPr="007C1C37">
              <w:t>authorised business representative</w:t>
            </w:r>
          </w:p>
          <w:p w:rsidR="00000000" w:rsidRPr="007C1C37" w:rsidP="007C1C37">
            <w:pPr>
              <w:pStyle w:val="ListBullet"/>
            </w:pPr>
            <w:r w:rsidRPr="007C1C37">
              <w:t>client</w:t>
            </w:r>
          </w:p>
          <w:p w:rsidR="00000000" w:rsidRPr="007C1C37" w:rsidP="007C1C37">
            <w:pPr>
              <w:pStyle w:val="ListBullet"/>
            </w:pPr>
            <w:r w:rsidRPr="007C1C37">
              <w:t>supervisor.</w:t>
            </w:r>
          </w:p>
        </w:tc>
      </w:tr>
    </w:tbl>
    <w:p w:rsidR="00000000" w:rsidRPr="007C1C37" w:rsidP="007C1C37">
      <w:pPr>
        <w:pStyle w:val="BodyText"/>
      </w:pPr>
    </w:p>
    <w:p w:rsidR="00000000" w:rsidRPr="007C1C37" w:rsidP="007C1C37">
      <w:pPr>
        <w:pStyle w:val="AllowPageBreak"/>
      </w:pPr>
    </w:p>
    <w:p w:rsidR="00000000" w:rsidRPr="007C1C37" w:rsidP="007C1C37">
      <w:pPr>
        <w:pStyle w:val="Heading1"/>
      </w:pPr>
      <w:bookmarkStart w:id="12" w:name="O_407935"/>
      <w:bookmarkEnd w:id="12"/>
      <w:r w:rsidRPr="007C1C37">
        <w:t>Unit Sector(s)</w:t>
      </w:r>
    </w:p>
    <w:p w:rsidR="00000000" w:rsidRPr="007C1C37" w:rsidP="007C1C37">
      <w:pPr>
        <w:pStyle w:val="BodyText"/>
      </w:pPr>
      <w:r w:rsidRPr="007C1C37">
        <w:t>General ICT</w:t>
      </w:r>
    </w:p>
    <w:p w:rsidR="00000000" w:rsidRPr="007C1C37" w:rsidP="007C1C37"/>
    <w:sectPr w:rsidSect="007C1C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8EE" w:rsidP="006D68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EE" w:rsidP="007C1C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D68EE" w:rsidP="007C1C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68EE" w:rsidP="007C1C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rsidRPr="006D68EE" w:rsidP="006D68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EE" w:rsidP="007C1C37">
    <w:pPr>
      <w:pStyle w:val="Header"/>
      <w:framePr w:wrap="around"/>
    </w:pPr>
    <w:r>
      <w:fldChar w:fldCharType="begin"/>
    </w:r>
    <w:r>
      <w:instrText xml:space="preserve"> TITLE   \* MERGEFORMAT </w:instrText>
    </w:r>
    <w:r>
      <w:fldChar w:fldCharType="separate"/>
    </w:r>
    <w:r>
      <w:t>ICAICT512A Plan process re-engineering strategies for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D68EE" w:rsidP="007C1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20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F2E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C27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C37"/>
    <w:pPr>
      <w:spacing w:before="360" w:after="60"/>
      <w:outlineLvl w:val="0"/>
    </w:pPr>
    <w:rPr>
      <w:sz w:val="32"/>
    </w:rPr>
  </w:style>
  <w:style w:type="paragraph" w:styleId="Heading2">
    <w:name w:val="heading 2"/>
    <w:basedOn w:val="HeadingBase"/>
    <w:next w:val="BodyText"/>
    <w:link w:val="Heading2Char"/>
    <w:qFormat/>
    <w:rsid w:val="007C1C37"/>
    <w:pPr>
      <w:keepLines/>
      <w:spacing w:before="240" w:after="120"/>
      <w:outlineLvl w:val="1"/>
    </w:pPr>
    <w:rPr>
      <w:sz w:val="28"/>
      <w:szCs w:val="40"/>
    </w:rPr>
  </w:style>
  <w:style w:type="paragraph" w:styleId="Heading3">
    <w:name w:val="heading 3"/>
    <w:basedOn w:val="HeadingBase"/>
    <w:next w:val="BodyText"/>
    <w:link w:val="Heading3Char"/>
    <w:qFormat/>
    <w:rsid w:val="007C1C37"/>
    <w:pPr>
      <w:spacing w:before="180" w:after="120"/>
      <w:outlineLvl w:val="2"/>
    </w:pPr>
    <w:rPr>
      <w:spacing w:val="-10"/>
      <w:kern w:val="32"/>
    </w:rPr>
  </w:style>
  <w:style w:type="paragraph" w:styleId="Heading4">
    <w:name w:val="heading 4"/>
    <w:basedOn w:val="HeadingBase"/>
    <w:next w:val="BodyText"/>
    <w:link w:val="Heading4Char"/>
    <w:qFormat/>
    <w:rsid w:val="007C1C37"/>
    <w:pPr>
      <w:spacing w:before="160" w:after="120"/>
      <w:outlineLvl w:val="3"/>
    </w:pPr>
    <w:rPr>
      <w:sz w:val="22"/>
    </w:rPr>
  </w:style>
  <w:style w:type="paragraph" w:styleId="Heading5">
    <w:name w:val="heading 5"/>
    <w:basedOn w:val="HeadingBase"/>
    <w:next w:val="Normal"/>
    <w:link w:val="Heading5Char"/>
    <w:qFormat/>
    <w:rsid w:val="007C1C37"/>
    <w:pPr>
      <w:spacing w:before="80"/>
      <w:outlineLvl w:val="4"/>
    </w:pPr>
    <w:rPr>
      <w:color w:val="918585"/>
      <w:sz w:val="20"/>
    </w:rPr>
  </w:style>
  <w:style w:type="paragraph" w:styleId="Heading6">
    <w:name w:val="heading 6"/>
    <w:basedOn w:val="HeadingBase"/>
    <w:next w:val="Normal"/>
    <w:link w:val="Heading6Char"/>
    <w:qFormat/>
    <w:rsid w:val="007C1C37"/>
    <w:pPr>
      <w:spacing w:before="60"/>
      <w:outlineLvl w:val="5"/>
    </w:pPr>
    <w:rPr>
      <w:color w:val="918585"/>
      <w:sz w:val="20"/>
    </w:rPr>
  </w:style>
  <w:style w:type="paragraph" w:styleId="Heading7">
    <w:name w:val="heading 7"/>
    <w:basedOn w:val="Normal"/>
    <w:next w:val="Normal"/>
    <w:link w:val="Heading7Char"/>
    <w:qFormat/>
    <w:rsid w:val="007C1C37"/>
    <w:pPr>
      <w:ind w:left="720"/>
      <w:outlineLvl w:val="6"/>
    </w:pPr>
    <w:rPr>
      <w:i/>
    </w:rPr>
  </w:style>
  <w:style w:type="paragraph" w:styleId="Heading8">
    <w:name w:val="heading 8"/>
    <w:basedOn w:val="Normal"/>
    <w:next w:val="Normal"/>
    <w:link w:val="Heading8Char"/>
    <w:qFormat/>
    <w:rsid w:val="007C1C37"/>
    <w:pPr>
      <w:ind w:left="720"/>
      <w:outlineLvl w:val="7"/>
    </w:pPr>
    <w:rPr>
      <w:i/>
    </w:rPr>
  </w:style>
  <w:style w:type="paragraph" w:styleId="Heading9">
    <w:name w:val="heading 9"/>
    <w:basedOn w:val="Normal"/>
    <w:next w:val="Normal"/>
    <w:link w:val="Heading9Char"/>
    <w:qFormat/>
    <w:rsid w:val="007C1C37"/>
    <w:pPr>
      <w:ind w:left="720"/>
      <w:outlineLvl w:val="8"/>
    </w:pPr>
    <w:rPr>
      <w:i/>
    </w:rPr>
  </w:style>
  <w:style w:type="character" w:default="1" w:styleId="DefaultParagraphFont">
    <w:name w:val="Default Paragraph Font"/>
    <w:uiPriority w:val="1"/>
    <w:unhideWhenUsed/>
    <w:rsid w:val="007C1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C37"/>
  </w:style>
  <w:style w:type="character" w:customStyle="1" w:styleId="Heading1Char">
    <w:name w:val="Heading 1 Char"/>
    <w:basedOn w:val="DefaultParagraphFont"/>
    <w:link w:val="Heading1"/>
    <w:rsid w:val="007C1C37"/>
    <w:rPr>
      <w:rFonts w:ascii="Times New Roman" w:eastAsia="Times New Roman" w:hAnsi="Times New Roman" w:cs="Times New Roman"/>
      <w:b/>
      <w:sz w:val="32"/>
      <w:szCs w:val="20"/>
      <w:lang w:eastAsia="en-US"/>
    </w:rPr>
  </w:style>
  <w:style w:type="paragraph" w:styleId="BodyText">
    <w:name w:val="Body Text"/>
    <w:basedOn w:val="Normal"/>
    <w:link w:val="BodyTextChar"/>
    <w:rsid w:val="007C1C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C37"/>
    <w:rPr>
      <w:rFonts w:ascii="Times New Roman" w:eastAsia="Times New Roman" w:hAnsi="Times New Roman" w:cs="Times New Roman"/>
      <w:sz w:val="24"/>
      <w:lang w:eastAsia="en-US"/>
    </w:rPr>
  </w:style>
  <w:style w:type="paragraph" w:styleId="Footer">
    <w:name w:val="footer"/>
    <w:basedOn w:val="Normal"/>
    <w:link w:val="FooterChar"/>
    <w:rsid w:val="007C1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C37"/>
    <w:rPr>
      <w:rFonts w:ascii="Times New Roman" w:eastAsia="Times New Roman" w:hAnsi="Times New Roman" w:cs="Times New Roman"/>
      <w:sz w:val="16"/>
      <w:lang w:eastAsia="en-US"/>
    </w:rPr>
  </w:style>
  <w:style w:type="paragraph" w:styleId="ListBullet">
    <w:name w:val="List Bullet"/>
    <w:basedOn w:val="List"/>
    <w:rsid w:val="007C1C37"/>
    <w:pPr>
      <w:numPr>
        <w:numId w:val="14"/>
      </w:numPr>
      <w:tabs>
        <w:tab w:val="clear" w:pos="340"/>
      </w:tabs>
      <w:spacing w:before="40" w:after="40"/>
    </w:pPr>
  </w:style>
  <w:style w:type="character" w:customStyle="1" w:styleId="SpecialBold">
    <w:name w:val="Special Bold"/>
    <w:basedOn w:val="DefaultParagraphFont"/>
    <w:rsid w:val="007C1C37"/>
    <w:rPr>
      <w:b/>
      <w:spacing w:val="0"/>
    </w:rPr>
  </w:style>
  <w:style w:type="paragraph" w:styleId="ListBullet2">
    <w:name w:val="List Bullet 2"/>
    <w:basedOn w:val="List2"/>
    <w:rsid w:val="007C1C37"/>
    <w:pPr>
      <w:numPr>
        <w:numId w:val="15"/>
      </w:numPr>
      <w:tabs>
        <w:tab w:val="clear" w:pos="680"/>
      </w:tabs>
    </w:pPr>
  </w:style>
  <w:style w:type="character" w:styleId="Emphasis">
    <w:name w:val="Emphasis"/>
    <w:basedOn w:val="DefaultParagraphFont"/>
    <w:qFormat/>
    <w:rsid w:val="007C1C37"/>
    <w:rPr>
      <w:i/>
    </w:rPr>
  </w:style>
  <w:style w:type="paragraph" w:customStyle="1" w:styleId="SuperHeading">
    <w:name w:val="SuperHeading"/>
    <w:basedOn w:val="Normal"/>
    <w:rsid w:val="007C1C37"/>
    <w:pPr>
      <w:spacing w:before="240" w:after="120"/>
      <w:outlineLvl w:val="0"/>
    </w:pPr>
    <w:rPr>
      <w:rFonts w:ascii="Times New Roman" w:hAnsi="Times New Roman"/>
      <w:b/>
      <w:sz w:val="28"/>
    </w:rPr>
  </w:style>
  <w:style w:type="paragraph" w:customStyle="1" w:styleId="AllowPageBreak">
    <w:name w:val="AllowPageBreak"/>
    <w:rsid w:val="007C1C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1C37"/>
    <w:pPr>
      <w:numPr>
        <w:numId w:val="3"/>
      </w:numPr>
      <w:tabs>
        <w:tab w:val="clear" w:pos="1021"/>
      </w:tabs>
      <w:ind w:left="1037" w:hanging="357"/>
    </w:pPr>
  </w:style>
  <w:style w:type="character" w:customStyle="1" w:styleId="BoldandItalics">
    <w:name w:val="Bold and Italics"/>
    <w:qFormat/>
    <w:rsid w:val="007C1C37"/>
    <w:rPr>
      <w:b/>
      <w:i/>
      <w:u w:val="none"/>
    </w:rPr>
  </w:style>
  <w:style w:type="character" w:customStyle="1" w:styleId="Heading2Char">
    <w:name w:val="Heading 2 Char"/>
    <w:basedOn w:val="DefaultParagraphFont"/>
    <w:link w:val="Heading2"/>
    <w:rsid w:val="007C1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C37"/>
    <w:rPr>
      <w:rFonts w:ascii="Courier New" w:eastAsia="Times New Roman" w:hAnsi="Courier New" w:cs="Times New Roman"/>
      <w:i/>
      <w:szCs w:val="20"/>
      <w:lang w:eastAsia="en-US"/>
    </w:rPr>
  </w:style>
  <w:style w:type="paragraph" w:customStyle="1" w:styleId="HeadingBase">
    <w:name w:val="Heading Base"/>
    <w:rsid w:val="007C1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C37"/>
    <w:pPr>
      <w:tabs>
        <w:tab w:val="right" w:leader="dot" w:pos="9072"/>
      </w:tabs>
      <w:ind w:left="567"/>
    </w:pPr>
    <w:rPr>
      <w:szCs w:val="22"/>
    </w:rPr>
  </w:style>
  <w:style w:type="paragraph" w:customStyle="1" w:styleId="TOCBase">
    <w:name w:val="TOC Base"/>
    <w:rsid w:val="007C1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C37"/>
    <w:pPr>
      <w:tabs>
        <w:tab w:val="right" w:leader="dot" w:pos="9072"/>
      </w:tabs>
      <w:spacing w:before="40" w:after="40"/>
      <w:ind w:left="284"/>
    </w:pPr>
    <w:rPr>
      <w:rFonts w:ascii="Times New Roman" w:hAnsi="Times New Roman"/>
    </w:rPr>
  </w:style>
  <w:style w:type="paragraph" w:styleId="TOC1">
    <w:name w:val="toc 1"/>
    <w:basedOn w:val="TOCBase"/>
    <w:next w:val="Normal"/>
    <w:rsid w:val="007C1C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1C37"/>
    <w:pPr>
      <w:spacing w:before="5040"/>
      <w:jc w:val="center"/>
    </w:pPr>
    <w:rPr>
      <w:sz w:val="48"/>
      <w:szCs w:val="72"/>
      <w:lang w:val="en-US"/>
    </w:rPr>
  </w:style>
  <w:style w:type="character" w:customStyle="1" w:styleId="TitleChar">
    <w:name w:val="Title Char"/>
    <w:basedOn w:val="DefaultParagraphFont"/>
    <w:link w:val="Title"/>
    <w:rsid w:val="007C1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C37"/>
    <w:pPr>
      <w:tabs>
        <w:tab w:val="left" w:pos="3600"/>
        <w:tab w:val="left" w:pos="3958"/>
      </w:tabs>
    </w:pPr>
  </w:style>
  <w:style w:type="paragraph" w:styleId="List">
    <w:name w:val="List"/>
    <w:basedOn w:val="BodyText"/>
    <w:next w:val="BodyText"/>
    <w:rsid w:val="007C1C37"/>
    <w:pPr>
      <w:tabs>
        <w:tab w:val="left" w:pos="340"/>
      </w:tabs>
      <w:spacing w:before="60" w:after="60"/>
      <w:ind w:left="340" w:hanging="340"/>
    </w:pPr>
  </w:style>
  <w:style w:type="paragraph" w:customStyle="1" w:styleId="Note">
    <w:name w:val="Note"/>
    <w:basedOn w:val="BodyText"/>
    <w:rsid w:val="007C1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C37"/>
    <w:pPr>
      <w:framePr w:wrap="auto" w:hAnchor="text" w:y="6049"/>
    </w:pPr>
    <w:rPr>
      <w:color w:val="000000"/>
      <w:sz w:val="40"/>
    </w:rPr>
  </w:style>
  <w:style w:type="paragraph" w:customStyle="1" w:styleId="TOCTitle">
    <w:name w:val="TOCTitle"/>
    <w:basedOn w:val="Heading1"/>
    <w:rsid w:val="007C1C37"/>
    <w:pPr>
      <w:spacing w:after="240"/>
      <w:jc w:val="center"/>
      <w:outlineLvl w:val="9"/>
    </w:pPr>
    <w:rPr>
      <w:caps/>
    </w:rPr>
  </w:style>
  <w:style w:type="paragraph" w:customStyle="1" w:styleId="Version">
    <w:name w:val="Version"/>
    <w:rsid w:val="007C1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C37"/>
    <w:pPr>
      <w:keepNext w:val="0"/>
      <w:tabs>
        <w:tab w:val="right" w:pos="4176"/>
      </w:tabs>
      <w:ind w:left="198" w:hanging="198"/>
    </w:pPr>
    <w:rPr>
      <w:rFonts w:ascii="Garamond" w:hAnsi="Garamond"/>
    </w:rPr>
  </w:style>
  <w:style w:type="paragraph" w:styleId="IndexHeading">
    <w:name w:val="index heading"/>
    <w:basedOn w:val="Normal"/>
    <w:next w:val="Index1"/>
    <w:semiHidden/>
    <w:rsid w:val="007C1C37"/>
    <w:pPr>
      <w:spacing w:before="120" w:after="120"/>
    </w:pPr>
    <w:rPr>
      <w:rFonts w:ascii="Arial" w:hAnsi="Arial"/>
      <w:b/>
      <w:color w:val="918585"/>
      <w:sz w:val="24"/>
    </w:rPr>
  </w:style>
  <w:style w:type="paragraph" w:styleId="Header">
    <w:name w:val="header"/>
    <w:basedOn w:val="Normal"/>
    <w:link w:val="HeaderChar"/>
    <w:rsid w:val="007C1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C37"/>
    <w:rPr>
      <w:rFonts w:ascii="Times New Roman" w:eastAsia="Times New Roman" w:hAnsi="Times New Roman" w:cs="Times New Roman"/>
      <w:sz w:val="16"/>
      <w:szCs w:val="20"/>
      <w:lang w:val="en-GB" w:eastAsia="en-US"/>
    </w:rPr>
  </w:style>
  <w:style w:type="paragraph" w:customStyle="1" w:styleId="Chapter">
    <w:name w:val="Chapter"/>
    <w:basedOn w:val="Normal"/>
    <w:rsid w:val="007C1C37"/>
    <w:pPr>
      <w:spacing w:before="240"/>
    </w:pPr>
    <w:rPr>
      <w:rFonts w:ascii="Times New Roman" w:hAnsi="Times New Roman"/>
      <w:smallCaps/>
      <w:spacing w:val="80"/>
      <w:sz w:val="28"/>
    </w:rPr>
  </w:style>
  <w:style w:type="paragraph" w:customStyle="1" w:styleId="InChapter">
    <w:name w:val="InChapter"/>
    <w:basedOn w:val="Heading3"/>
    <w:rsid w:val="007C1C37"/>
    <w:pPr>
      <w:spacing w:after="240"/>
      <w:outlineLvl w:val="9"/>
    </w:pPr>
    <w:rPr>
      <w:noProof/>
    </w:rPr>
  </w:style>
  <w:style w:type="paragraph" w:styleId="Index2">
    <w:name w:val="index 2"/>
    <w:basedOn w:val="Normal"/>
    <w:next w:val="Normal"/>
    <w:semiHidden/>
    <w:rsid w:val="007C1C37"/>
    <w:pPr>
      <w:tabs>
        <w:tab w:val="right" w:pos="4176"/>
      </w:tabs>
      <w:ind w:left="568" w:hanging="284"/>
    </w:pPr>
    <w:rPr>
      <w:rFonts w:ascii="Garamond" w:hAnsi="Garamond"/>
    </w:rPr>
  </w:style>
  <w:style w:type="paragraph" w:customStyle="1" w:styleId="Byline">
    <w:name w:val="Byline"/>
    <w:rsid w:val="007C1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C37"/>
    <w:pPr>
      <w:tabs>
        <w:tab w:val="clear" w:pos="3600"/>
        <w:tab w:val="clear" w:pos="3958"/>
      </w:tabs>
      <w:jc w:val="right"/>
    </w:pPr>
  </w:style>
  <w:style w:type="paragraph" w:styleId="Caption">
    <w:name w:val="caption"/>
    <w:basedOn w:val="BodyText"/>
    <w:next w:val="Normal"/>
    <w:qFormat/>
    <w:rsid w:val="007C1C37"/>
    <w:pPr>
      <w:framePr w:w="2268" w:hSpace="181" w:vSpace="181" w:wrap="around" w:vAnchor="text" w:hAnchor="page" w:x="1135" w:y="285" w:anchorLock="1"/>
    </w:pPr>
    <w:rPr>
      <w:i/>
    </w:rPr>
  </w:style>
  <w:style w:type="paragraph" w:customStyle="1" w:styleId="MiniTOCTitle">
    <w:name w:val="MiniTOCTitle"/>
    <w:basedOn w:val="Heading4"/>
    <w:rsid w:val="007C1C37"/>
    <w:pPr>
      <w:spacing w:before="240"/>
      <w:outlineLvl w:val="9"/>
    </w:pPr>
    <w:rPr>
      <w:noProof/>
      <w:sz w:val="24"/>
    </w:rPr>
  </w:style>
  <w:style w:type="paragraph" w:customStyle="1" w:styleId="MiniTOCItem">
    <w:name w:val="MiniTOCItem"/>
    <w:basedOn w:val="ListBullet"/>
    <w:rsid w:val="007C1C37"/>
    <w:pPr>
      <w:numPr>
        <w:numId w:val="0"/>
      </w:numPr>
      <w:tabs>
        <w:tab w:val="right" w:leader="dot" w:pos="6521"/>
      </w:tabs>
      <w:spacing w:before="0" w:after="0"/>
    </w:pPr>
  </w:style>
  <w:style w:type="paragraph" w:customStyle="1" w:styleId="TOFTitle">
    <w:name w:val="TOFTitle"/>
    <w:basedOn w:val="TOCTitle"/>
    <w:rsid w:val="007C1C37"/>
  </w:style>
  <w:style w:type="paragraph" w:styleId="TableofFigures">
    <w:name w:val="table of figures"/>
    <w:basedOn w:val="Normal"/>
    <w:next w:val="Normal"/>
    <w:semiHidden/>
    <w:rsid w:val="007C1C37"/>
    <w:pPr>
      <w:tabs>
        <w:tab w:val="right" w:leader="dot" w:pos="9072"/>
      </w:tabs>
      <w:ind w:left="970" w:hanging="403"/>
    </w:pPr>
    <w:rPr>
      <w:rFonts w:ascii="Times New Roman" w:hAnsi="Times New Roman"/>
      <w:b/>
    </w:rPr>
  </w:style>
  <w:style w:type="paragraph" w:styleId="ListNumber">
    <w:name w:val="List Number"/>
    <w:basedOn w:val="List"/>
    <w:rsid w:val="007C1C37"/>
    <w:pPr>
      <w:numPr>
        <w:numId w:val="12"/>
      </w:numPr>
    </w:pPr>
  </w:style>
  <w:style w:type="character" w:customStyle="1" w:styleId="WingdingSymbols">
    <w:name w:val="Wingding Symbols"/>
    <w:rsid w:val="007C1C37"/>
    <w:rPr>
      <w:rFonts w:ascii="Wingdings" w:hAnsi="Wingdings"/>
    </w:rPr>
  </w:style>
  <w:style w:type="paragraph" w:customStyle="1" w:styleId="TableHeading">
    <w:name w:val="Table Heading"/>
    <w:basedOn w:val="HeadingBase"/>
    <w:rsid w:val="007C1C37"/>
    <w:pPr>
      <w:keepLines/>
      <w:pBdr>
        <w:bottom w:val="single" w:sz="6" w:space="1" w:color="918585"/>
      </w:pBdr>
      <w:spacing w:before="240"/>
    </w:pPr>
  </w:style>
  <w:style w:type="character" w:customStyle="1" w:styleId="HotSpot">
    <w:name w:val="HotSpot"/>
    <w:rsid w:val="007C1C37"/>
    <w:rPr>
      <w:color w:val="0033CC"/>
      <w:u w:val="none"/>
    </w:rPr>
  </w:style>
  <w:style w:type="paragraph" w:customStyle="1" w:styleId="BodyTextRight">
    <w:name w:val="Body Text Right"/>
    <w:basedOn w:val="BodyText"/>
    <w:rsid w:val="007C1C37"/>
    <w:pPr>
      <w:spacing w:before="0" w:after="0"/>
      <w:jc w:val="right"/>
    </w:pPr>
  </w:style>
  <w:style w:type="paragraph" w:styleId="Index3">
    <w:name w:val="index 3"/>
    <w:basedOn w:val="ListNumber2"/>
    <w:next w:val="Normal"/>
    <w:semiHidden/>
    <w:rsid w:val="007C1C37"/>
    <w:pPr>
      <w:numPr>
        <w:numId w:val="0"/>
      </w:numPr>
      <w:tabs>
        <w:tab w:val="right" w:leader="dot" w:pos="4176"/>
      </w:tabs>
    </w:pPr>
  </w:style>
  <w:style w:type="paragraph" w:styleId="ListNumber2">
    <w:name w:val="List Number 2"/>
    <w:basedOn w:val="List2"/>
    <w:rsid w:val="007C1C37"/>
    <w:pPr>
      <w:numPr>
        <w:numId w:val="11"/>
      </w:numPr>
      <w:tabs>
        <w:tab w:val="clear" w:pos="1060"/>
      </w:tabs>
    </w:pPr>
  </w:style>
  <w:style w:type="paragraph" w:customStyle="1" w:styleId="MarginNote">
    <w:name w:val="Margin Note"/>
    <w:basedOn w:val="BodyText"/>
    <w:rsid w:val="007C1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C37"/>
    <w:rPr>
      <w:sz w:val="32"/>
    </w:rPr>
  </w:style>
  <w:style w:type="paragraph" w:customStyle="1" w:styleId="HeadingProcedure">
    <w:name w:val="Heading Procedure"/>
    <w:basedOn w:val="HeadingBase"/>
    <w:next w:val="Normal"/>
    <w:rsid w:val="007C1C37"/>
    <w:pPr>
      <w:tabs>
        <w:tab w:val="left" w:pos="0"/>
      </w:tabs>
      <w:spacing w:before="120" w:after="60"/>
    </w:pPr>
    <w:rPr>
      <w:i/>
      <w:color w:val="918585"/>
      <w:sz w:val="22"/>
    </w:rPr>
  </w:style>
  <w:style w:type="paragraph" w:customStyle="1" w:styleId="TableBodyText">
    <w:name w:val="Table Body Text"/>
    <w:basedOn w:val="BodyText"/>
    <w:rsid w:val="007C1C37"/>
    <w:pPr>
      <w:spacing w:before="60" w:after="60"/>
    </w:pPr>
  </w:style>
  <w:style w:type="paragraph" w:styleId="ListContinue">
    <w:name w:val="List Continue"/>
    <w:basedOn w:val="List"/>
    <w:rsid w:val="007C1C37"/>
    <w:pPr>
      <w:ind w:firstLine="0"/>
    </w:pPr>
  </w:style>
  <w:style w:type="paragraph" w:customStyle="1" w:styleId="ListNote">
    <w:name w:val="List Note"/>
    <w:basedOn w:val="List"/>
    <w:rsid w:val="007C1C37"/>
    <w:pPr>
      <w:pBdr>
        <w:top w:val="single" w:sz="6" w:space="2" w:color="918585"/>
        <w:bottom w:val="single" w:sz="6" w:space="2" w:color="918585"/>
      </w:pBdr>
      <w:tabs>
        <w:tab w:val="left" w:pos="1021"/>
      </w:tabs>
      <w:ind w:firstLine="0"/>
    </w:pPr>
  </w:style>
  <w:style w:type="paragraph" w:customStyle="1" w:styleId="Warning">
    <w:name w:val="Warning"/>
    <w:basedOn w:val="BodyText"/>
    <w:rsid w:val="007C1C37"/>
    <w:pPr>
      <w:shd w:val="clear" w:color="auto" w:fill="D9D9D9"/>
      <w:tabs>
        <w:tab w:val="left" w:pos="992"/>
      </w:tabs>
      <w:ind w:left="119" w:right="119"/>
    </w:pPr>
    <w:rPr>
      <w:sz w:val="20"/>
    </w:rPr>
  </w:style>
  <w:style w:type="paragraph" w:customStyle="1" w:styleId="MarginIcons">
    <w:name w:val="Margin Icons"/>
    <w:basedOn w:val="BodyText"/>
    <w:rsid w:val="007C1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C37"/>
    <w:rPr>
      <w:rFonts w:ascii="Courier New" w:hAnsi="Courier New"/>
    </w:rPr>
  </w:style>
  <w:style w:type="paragraph" w:customStyle="1" w:styleId="NoteBullet">
    <w:name w:val="Note Bullet"/>
    <w:basedOn w:val="Note"/>
    <w:rsid w:val="007C1C37"/>
    <w:pPr>
      <w:tabs>
        <w:tab w:val="clear" w:pos="680"/>
      </w:tabs>
      <w:spacing w:before="60" w:after="60"/>
    </w:pPr>
  </w:style>
  <w:style w:type="paragraph" w:customStyle="1" w:styleId="SubHeading2">
    <w:name w:val="SubHeading2"/>
    <w:basedOn w:val="HeadingBase"/>
    <w:rsid w:val="007C1C37"/>
    <w:pPr>
      <w:spacing w:before="240" w:after="60"/>
    </w:pPr>
    <w:rPr>
      <w:sz w:val="20"/>
    </w:rPr>
  </w:style>
  <w:style w:type="paragraph" w:customStyle="1" w:styleId="SubHeading1">
    <w:name w:val="SubHeading1"/>
    <w:basedOn w:val="HeadingBase"/>
    <w:rsid w:val="007C1C37"/>
    <w:pPr>
      <w:spacing w:before="240" w:after="60"/>
    </w:pPr>
    <w:rPr>
      <w:color w:val="918585"/>
      <w:sz w:val="22"/>
    </w:rPr>
  </w:style>
  <w:style w:type="paragraph" w:customStyle="1" w:styleId="SideHeading">
    <w:name w:val="Side Heading"/>
    <w:basedOn w:val="HeadingBase"/>
    <w:rsid w:val="007C1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C37"/>
    <w:pPr>
      <w:numPr>
        <w:numId w:val="13"/>
      </w:numPr>
    </w:pPr>
  </w:style>
  <w:style w:type="paragraph" w:styleId="PlainText">
    <w:name w:val="Plain Text"/>
    <w:basedOn w:val="Normal"/>
    <w:link w:val="PlainTextChar"/>
    <w:rsid w:val="007C1C37"/>
    <w:rPr>
      <w:sz w:val="20"/>
    </w:rPr>
  </w:style>
  <w:style w:type="character" w:customStyle="1" w:styleId="PlainTextChar">
    <w:name w:val="Plain Text Char"/>
    <w:basedOn w:val="DefaultParagraphFont"/>
    <w:link w:val="PlainText"/>
    <w:rsid w:val="007C1C37"/>
    <w:rPr>
      <w:rFonts w:ascii="Courier New" w:eastAsia="Times New Roman" w:hAnsi="Courier New" w:cs="Times New Roman"/>
      <w:sz w:val="20"/>
      <w:szCs w:val="20"/>
      <w:lang w:eastAsia="en-US"/>
    </w:rPr>
  </w:style>
  <w:style w:type="character" w:customStyle="1" w:styleId="MenuOption">
    <w:name w:val="Menu Option"/>
    <w:basedOn w:val="DefaultParagraphFont"/>
    <w:rsid w:val="007C1C37"/>
    <w:rPr>
      <w:b/>
      <w:smallCaps/>
    </w:rPr>
  </w:style>
  <w:style w:type="paragraph" w:customStyle="1" w:styleId="TableListNumber">
    <w:name w:val="Table List Number"/>
    <w:basedOn w:val="ListNumber"/>
    <w:rsid w:val="007C1C37"/>
    <w:pPr>
      <w:numPr>
        <w:numId w:val="0"/>
      </w:numPr>
    </w:pPr>
  </w:style>
  <w:style w:type="paragraph" w:styleId="TOC4">
    <w:name w:val="toc 4"/>
    <w:basedOn w:val="TOCBase"/>
    <w:next w:val="Normal"/>
    <w:semiHidden/>
    <w:rsid w:val="007C1C37"/>
    <w:pPr>
      <w:tabs>
        <w:tab w:val="right" w:leader="dot" w:pos="9071"/>
      </w:tabs>
      <w:ind w:left="1701"/>
    </w:pPr>
  </w:style>
  <w:style w:type="paragraph" w:customStyle="1" w:styleId="ListAlpha">
    <w:name w:val="List Alpha"/>
    <w:basedOn w:val="List"/>
    <w:rsid w:val="007C1C37"/>
    <w:pPr>
      <w:numPr>
        <w:numId w:val="10"/>
      </w:numPr>
    </w:pPr>
  </w:style>
  <w:style w:type="paragraph" w:customStyle="1" w:styleId="ListAlpha2">
    <w:name w:val="List Alpha 2"/>
    <w:basedOn w:val="List2"/>
    <w:rsid w:val="007C1C37"/>
    <w:pPr>
      <w:numPr>
        <w:numId w:val="9"/>
      </w:numPr>
    </w:pPr>
  </w:style>
  <w:style w:type="paragraph" w:styleId="List2">
    <w:name w:val="List 2"/>
    <w:basedOn w:val="BodyText"/>
    <w:rsid w:val="007C1C37"/>
    <w:pPr>
      <w:tabs>
        <w:tab w:val="left" w:pos="680"/>
      </w:tabs>
      <w:spacing w:before="60" w:after="60"/>
      <w:ind w:left="680" w:hanging="340"/>
    </w:pPr>
  </w:style>
  <w:style w:type="paragraph" w:styleId="List3">
    <w:name w:val="List 3"/>
    <w:basedOn w:val="BodyText"/>
    <w:rsid w:val="007C1C37"/>
    <w:pPr>
      <w:tabs>
        <w:tab w:val="left" w:pos="1021"/>
      </w:tabs>
      <w:spacing w:before="60" w:after="60"/>
      <w:ind w:left="1020" w:hanging="340"/>
    </w:pPr>
  </w:style>
  <w:style w:type="paragraph" w:styleId="List4">
    <w:name w:val="List 4"/>
    <w:basedOn w:val="BodyText"/>
    <w:rsid w:val="007C1C37"/>
    <w:pPr>
      <w:tabs>
        <w:tab w:val="left" w:pos="1361"/>
      </w:tabs>
      <w:spacing w:before="60" w:after="60"/>
      <w:ind w:left="1361" w:hanging="340"/>
    </w:pPr>
  </w:style>
  <w:style w:type="paragraph" w:styleId="List5">
    <w:name w:val="List 5"/>
    <w:basedOn w:val="BodyText"/>
    <w:rsid w:val="007C1C37"/>
    <w:pPr>
      <w:tabs>
        <w:tab w:val="left" w:pos="1701"/>
      </w:tabs>
      <w:spacing w:before="60" w:after="60"/>
      <w:ind w:left="1701" w:hanging="340"/>
    </w:pPr>
  </w:style>
  <w:style w:type="paragraph" w:styleId="ListBullet4">
    <w:name w:val="List Bullet 4"/>
    <w:basedOn w:val="List4"/>
    <w:rsid w:val="007C1C37"/>
    <w:pPr>
      <w:numPr>
        <w:numId w:val="4"/>
      </w:numPr>
    </w:pPr>
  </w:style>
  <w:style w:type="paragraph" w:styleId="ListBullet5">
    <w:name w:val="List Bullet 5"/>
    <w:basedOn w:val="List5"/>
    <w:rsid w:val="007C1C37"/>
    <w:pPr>
      <w:numPr>
        <w:numId w:val="5"/>
      </w:numPr>
    </w:pPr>
  </w:style>
  <w:style w:type="paragraph" w:styleId="ListContinue2">
    <w:name w:val="List Continue 2"/>
    <w:basedOn w:val="List2"/>
    <w:rsid w:val="007C1C37"/>
    <w:pPr>
      <w:ind w:firstLine="0"/>
    </w:pPr>
  </w:style>
  <w:style w:type="paragraph" w:styleId="ListContinue3">
    <w:name w:val="List Continue 3"/>
    <w:basedOn w:val="List3"/>
    <w:rsid w:val="007C1C37"/>
    <w:pPr>
      <w:ind w:left="1021" w:firstLine="0"/>
    </w:pPr>
  </w:style>
  <w:style w:type="paragraph" w:styleId="ListContinue4">
    <w:name w:val="List Continue 4"/>
    <w:basedOn w:val="List4"/>
    <w:rsid w:val="007C1C37"/>
    <w:pPr>
      <w:ind w:firstLine="0"/>
    </w:pPr>
  </w:style>
  <w:style w:type="paragraph" w:styleId="ListContinue5">
    <w:name w:val="List Continue 5"/>
    <w:basedOn w:val="List5"/>
    <w:rsid w:val="007C1C37"/>
    <w:pPr>
      <w:ind w:firstLine="0"/>
    </w:pPr>
  </w:style>
  <w:style w:type="paragraph" w:styleId="ListNumber3">
    <w:name w:val="List Number 3"/>
    <w:basedOn w:val="List3"/>
    <w:rsid w:val="007C1C37"/>
    <w:pPr>
      <w:numPr>
        <w:numId w:val="6"/>
      </w:numPr>
    </w:pPr>
  </w:style>
  <w:style w:type="paragraph" w:styleId="ListNumber4">
    <w:name w:val="List Number 4"/>
    <w:basedOn w:val="List4"/>
    <w:rsid w:val="007C1C37"/>
    <w:pPr>
      <w:numPr>
        <w:numId w:val="7"/>
      </w:numPr>
    </w:pPr>
  </w:style>
  <w:style w:type="paragraph" w:styleId="ListNumber5">
    <w:name w:val="List Number 5"/>
    <w:basedOn w:val="List5"/>
    <w:rsid w:val="007C1C37"/>
    <w:pPr>
      <w:numPr>
        <w:numId w:val="8"/>
      </w:numPr>
    </w:pPr>
  </w:style>
  <w:style w:type="paragraph" w:styleId="BlockText">
    <w:name w:val="Block Text"/>
    <w:basedOn w:val="Normal"/>
    <w:rsid w:val="007C1C37"/>
    <w:pPr>
      <w:spacing w:after="120"/>
      <w:ind w:left="1440" w:right="1440"/>
    </w:pPr>
  </w:style>
  <w:style w:type="character" w:customStyle="1" w:styleId="Subscript">
    <w:name w:val="Subscript"/>
    <w:basedOn w:val="DefaultParagraphFont"/>
    <w:rsid w:val="007C1C37"/>
    <w:rPr>
      <w:sz w:val="16"/>
      <w:vertAlign w:val="subscript"/>
    </w:rPr>
  </w:style>
  <w:style w:type="character" w:customStyle="1" w:styleId="Superscript">
    <w:name w:val="Superscript"/>
    <w:basedOn w:val="DefaultParagraphFont"/>
    <w:rsid w:val="007C1C37"/>
    <w:rPr>
      <w:sz w:val="16"/>
      <w:vertAlign w:val="superscript"/>
    </w:rPr>
  </w:style>
  <w:style w:type="character" w:customStyle="1" w:styleId="Symbols">
    <w:name w:val="Symbols"/>
    <w:basedOn w:val="DefaultParagraphFont"/>
    <w:rsid w:val="007C1C37"/>
    <w:rPr>
      <w:rFonts w:ascii="Symbol" w:hAnsi="Symbol"/>
    </w:rPr>
  </w:style>
  <w:style w:type="character" w:customStyle="1" w:styleId="MenuOptions">
    <w:name w:val="Menu Options"/>
    <w:basedOn w:val="DefaultParagraphFont"/>
    <w:rsid w:val="007C1C37"/>
    <w:rPr>
      <w:rFonts w:ascii="Arial Narrow" w:hAnsi="Arial Narrow"/>
      <w:smallCaps/>
    </w:rPr>
  </w:style>
  <w:style w:type="character" w:customStyle="1" w:styleId="Buttons">
    <w:name w:val="Buttons"/>
    <w:basedOn w:val="DefaultParagraphFont"/>
    <w:rsid w:val="007C1C37"/>
    <w:rPr>
      <w:b/>
    </w:rPr>
  </w:style>
  <w:style w:type="character" w:customStyle="1" w:styleId="Underlined">
    <w:name w:val="Underlined"/>
    <w:basedOn w:val="DefaultParagraphFont"/>
    <w:rsid w:val="007C1C37"/>
    <w:rPr>
      <w:u w:val="single"/>
    </w:rPr>
  </w:style>
  <w:style w:type="paragraph" w:customStyle="1" w:styleId="TableBodyTextRight">
    <w:name w:val="Table Body Text Right"/>
    <w:basedOn w:val="TableBodyText"/>
    <w:rsid w:val="007C1C37"/>
    <w:pPr>
      <w:widowControl w:val="0"/>
      <w:autoSpaceDE w:val="0"/>
      <w:autoSpaceDN w:val="0"/>
      <w:adjustRightInd w:val="0"/>
      <w:jc w:val="right"/>
    </w:pPr>
    <w:rPr>
      <w:rFonts w:cs="Arial"/>
      <w:szCs w:val="18"/>
    </w:rPr>
  </w:style>
  <w:style w:type="paragraph" w:customStyle="1" w:styleId="CopyrightText">
    <w:name w:val="Copyright Text"/>
    <w:basedOn w:val="BodyText"/>
    <w:rsid w:val="007C1C37"/>
    <w:rPr>
      <w:sz w:val="18"/>
    </w:rPr>
  </w:style>
  <w:style w:type="paragraph" w:customStyle="1" w:styleId="BodySmallRight">
    <w:name w:val="Body Small Right"/>
    <w:basedOn w:val="BodyTextRight"/>
    <w:rsid w:val="007C1C37"/>
    <w:rPr>
      <w:sz w:val="18"/>
      <w:szCs w:val="18"/>
    </w:rPr>
  </w:style>
  <w:style w:type="paragraph" w:customStyle="1" w:styleId="MarginEdition">
    <w:name w:val="Margin Edition"/>
    <w:basedOn w:val="MarginNote"/>
    <w:rsid w:val="007C1C37"/>
    <w:pPr>
      <w:spacing w:before="0" w:after="0"/>
    </w:pPr>
    <w:rPr>
      <w:rFonts w:ascii="Times New Roman" w:hAnsi="Times New Roman"/>
      <w:color w:val="999999"/>
    </w:rPr>
  </w:style>
  <w:style w:type="paragraph" w:customStyle="1" w:styleId="Spacer">
    <w:name w:val="Spacer"/>
    <w:basedOn w:val="Normal"/>
    <w:rsid w:val="007C1C37"/>
    <w:rPr>
      <w:sz w:val="2"/>
      <w:szCs w:val="2"/>
    </w:rPr>
  </w:style>
  <w:style w:type="character" w:customStyle="1" w:styleId="Small">
    <w:name w:val="Small"/>
    <w:basedOn w:val="DefaultParagraphFont"/>
    <w:rsid w:val="007C1C37"/>
    <w:rPr>
      <w:sz w:val="16"/>
    </w:rPr>
  </w:style>
  <w:style w:type="paragraph" w:customStyle="1" w:styleId="WideTable">
    <w:name w:val="Wide Table"/>
    <w:basedOn w:val="Normal"/>
    <w:rsid w:val="007C1C37"/>
    <w:pPr>
      <w:ind w:left="-1418"/>
    </w:pPr>
    <w:rPr>
      <w:sz w:val="2"/>
      <w:szCs w:val="2"/>
    </w:rPr>
  </w:style>
  <w:style w:type="character" w:styleId="PageNumber">
    <w:name w:val="page number"/>
    <w:basedOn w:val="DefaultParagraphFont"/>
    <w:rsid w:val="007C1C37"/>
  </w:style>
  <w:style w:type="paragraph" w:styleId="Quote">
    <w:name w:val="Quote"/>
    <w:basedOn w:val="Heading1"/>
    <w:link w:val="QuoteChar"/>
    <w:qFormat/>
    <w:rsid w:val="007C1C37"/>
    <w:rPr>
      <w:b w:val="0"/>
      <w:sz w:val="72"/>
      <w:szCs w:val="72"/>
      <w:lang w:val="en-NZ"/>
    </w:rPr>
  </w:style>
  <w:style w:type="character" w:customStyle="1" w:styleId="QuoteChar">
    <w:name w:val="Quote Char"/>
    <w:basedOn w:val="DefaultParagraphFont"/>
    <w:link w:val="Quote"/>
    <w:rsid w:val="007C1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C37"/>
    <w:pPr>
      <w:pageBreakBefore/>
    </w:pPr>
  </w:style>
  <w:style w:type="paragraph" w:customStyle="1" w:styleId="Border">
    <w:name w:val="Border"/>
    <w:basedOn w:val="Normal"/>
    <w:qFormat/>
    <w:rsid w:val="007C1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C37"/>
    <w:rPr>
      <w:b/>
      <w:bCs/>
      <w:i/>
      <w:iCs/>
      <w:color w:val="auto"/>
    </w:rPr>
  </w:style>
  <w:style w:type="paragraph" w:styleId="IntenseQuote">
    <w:name w:val="Intense Quote"/>
    <w:basedOn w:val="Normal"/>
    <w:next w:val="Normal"/>
    <w:link w:val="IntenseQuoteChar"/>
    <w:uiPriority w:val="30"/>
    <w:qFormat/>
    <w:rsid w:val="007C1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C37"/>
    <w:rPr>
      <w:smallCaps/>
      <w:color w:val="auto"/>
      <w:u w:val="single"/>
    </w:rPr>
  </w:style>
  <w:style w:type="character" w:styleId="IntenseReference">
    <w:name w:val="Intense Reference"/>
    <w:basedOn w:val="DefaultParagraphFont"/>
    <w:uiPriority w:val="32"/>
    <w:qFormat/>
    <w:rsid w:val="007C1C37"/>
    <w:rPr>
      <w:b/>
      <w:bCs/>
      <w:smallCaps/>
      <w:color w:val="auto"/>
      <w:spacing w:val="5"/>
      <w:u w:val="single"/>
    </w:rPr>
  </w:style>
  <w:style w:type="paragraph" w:customStyle="1" w:styleId="2ColumnHeading">
    <w:name w:val="2Column Heading"/>
    <w:basedOn w:val="BodyText"/>
    <w:qFormat/>
    <w:rsid w:val="007C1C37"/>
    <w:pPr>
      <w:spacing w:after="60"/>
      <w:ind w:left="-2268"/>
    </w:pPr>
    <w:rPr>
      <w:b/>
    </w:rPr>
  </w:style>
  <w:style w:type="paragraph" w:customStyle="1" w:styleId="Heading1TOC">
    <w:name w:val="Heading1 TOC"/>
    <w:basedOn w:val="Normal"/>
    <w:qFormat/>
    <w:rsid w:val="007C1C37"/>
    <w:pPr>
      <w:spacing w:before="240" w:after="120"/>
    </w:pPr>
    <w:rPr>
      <w:rFonts w:ascii="Times New Roman" w:hAnsi="Times New Roman"/>
      <w:b/>
      <w:sz w:val="32"/>
    </w:rPr>
  </w:style>
  <w:style w:type="paragraph" w:customStyle="1" w:styleId="Heading2TOC">
    <w:name w:val="Heading2 TOC"/>
    <w:basedOn w:val="Normal"/>
    <w:qFormat/>
    <w:rsid w:val="007C1C37"/>
    <w:pPr>
      <w:spacing w:before="240" w:after="60"/>
    </w:pPr>
    <w:rPr>
      <w:rFonts w:ascii="Times New Roman" w:hAnsi="Times New Roman"/>
      <w:b/>
      <w:sz w:val="28"/>
    </w:rPr>
  </w:style>
  <w:style w:type="character" w:customStyle="1" w:styleId="Underline">
    <w:name w:val="Underline"/>
    <w:basedOn w:val="DefaultParagraphFont"/>
    <w:qFormat/>
    <w:rsid w:val="007C1C37"/>
    <w:rPr>
      <w:u w:val="single"/>
    </w:rPr>
  </w:style>
  <w:style w:type="paragraph" w:styleId="BalloonText">
    <w:name w:val="Balloon Text"/>
    <w:basedOn w:val="Normal"/>
    <w:link w:val="BalloonTextChar"/>
    <w:rsid w:val="007C1C37"/>
    <w:rPr>
      <w:rFonts w:ascii="Tahoma" w:hAnsi="Tahoma" w:cs="Tahoma"/>
      <w:sz w:val="16"/>
      <w:szCs w:val="16"/>
    </w:rPr>
  </w:style>
  <w:style w:type="character" w:customStyle="1" w:styleId="BalloonTextChar">
    <w:name w:val="Balloon Text Char"/>
    <w:basedOn w:val="DefaultParagraphFont"/>
    <w:link w:val="BalloonText"/>
    <w:rsid w:val="007C1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C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C37"/>
    <w:rPr>
      <w:b/>
      <w:color w:val="660033"/>
      <w:spacing w:val="0"/>
    </w:rPr>
  </w:style>
  <w:style w:type="paragraph" w:customStyle="1" w:styleId="Nameditemlist">
    <w:name w:val="Named item list"/>
    <w:basedOn w:val="BodyText"/>
    <w:qFormat/>
    <w:rsid w:val="007C1C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6184</Characters>
  <Application>Microsoft Office Word</Application>
  <DocSecurity>0</DocSecurity>
  <Lines>222</Lines>
  <Paragraphs>134</Paragraphs>
  <ScaleCrop>false</ScaleCrop>
  <Company>Author-it Software Corporation Ltd.</Company>
  <LinksUpToDate>false</LinksUpToDate>
  <CharactersWithSpaces>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ICAICT512A Plan process re-engineering strategies for business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2012-05-29T03:09:00Z</dcterms:created>
  <dcterms:modified xsi:type="dcterms:W3CDTF">2012-05-29T03:09:00Z</dcterms:modified>
</cp:coreProperties>
</file>