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7A4E" w:rsidP="00D97A4E">
      <w:pPr>
        <w:pStyle w:val="Title"/>
      </w:pPr>
      <w:bookmarkStart w:id="0" w:name="_GoBack"/>
      <w:bookmarkEnd w:id="0"/>
      <w:r>
        <w:fldChar w:fldCharType="begin"/>
      </w:r>
      <w:r>
        <w:instrText xml:space="preserve"> TITLE   \* MERGEFORMAT </w:instrText>
      </w:r>
      <w:r>
        <w:fldChar w:fldCharType="separate"/>
      </w:r>
      <w:r>
        <w:t>ICAICT508A Evaluate vendor products and equipment</w:t>
      </w:r>
      <w:r>
        <w:fldChar w:fldCharType="end"/>
      </w:r>
    </w:p>
    <w:p w:rsidR="00D97A4E" w:rsidP="00D97A4E">
      <w:pPr>
        <w:pStyle w:val="Version"/>
        <w:sectPr w:rsidSect="00C90A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A55" w:rsidP="00C90A55">
      <w:pPr>
        <w:pStyle w:val="SuperHeading"/>
      </w:pPr>
      <w:r w:rsidRPr="00C90A55">
        <w:t>ICAICT508A Evaluate vendor products and equipment</w:t>
      </w:r>
    </w:p>
    <w:p w:rsidR="00000000" w:rsidRPr="00C90A55" w:rsidP="00C90A55">
      <w:pPr>
        <w:pStyle w:val="Heading1"/>
      </w:pPr>
      <w:bookmarkStart w:id="1" w:name="O_407838"/>
      <w:bookmarkEnd w:id="1"/>
      <w:r w:rsidRPr="00C90A55">
        <w:t>Modification History</w:t>
      </w:r>
    </w:p>
    <w:tbl>
      <w:tblPr>
        <w:tblW w:w="0" w:type="auto"/>
        <w:tblLayout w:type="fixed"/>
        <w:tblCellMar>
          <w:left w:w="62" w:type="dxa"/>
          <w:right w:w="62" w:type="dxa"/>
        </w:tblCellMar>
        <w:tblLook w:val="0000"/>
      </w:tblPr>
      <w:tblGrid>
        <w:gridCol w:w="3174"/>
        <w:gridCol w:w="5913"/>
      </w:tblGrid>
      <w:tr w:rsidTr="00C90A5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SpecialBold"/>
              </w:rPr>
              <w:t>Comments</w:t>
            </w:r>
          </w:p>
        </w:tc>
      </w:tr>
      <w:tr w:rsidTr="00C90A55">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 xml:space="preserve">This Unit first released with </w:t>
            </w:r>
            <w:r w:rsidRPr="00C90A55">
              <w:rPr>
                <w:rStyle w:val="Emphasis"/>
              </w:rPr>
              <w:t>ICA11 Information and</w:t>
            </w:r>
            <w:r w:rsidRPr="00C90A55">
              <w:rPr>
                <w:rStyle w:val="Emphasis"/>
              </w:rPr>
              <w:t xml:space="preserve"> Communications Technology Training Package version 1.0</w:t>
            </w:r>
          </w:p>
        </w:tc>
      </w:tr>
    </w:tbl>
    <w:p w:rsidR="00000000" w:rsidRPr="00C90A55" w:rsidP="00C90A55">
      <w:pPr>
        <w:pStyle w:val="BodyText"/>
      </w:pPr>
    </w:p>
    <w:p w:rsidR="00000000" w:rsidRPr="00C90A55" w:rsidP="00C90A55">
      <w:pPr>
        <w:pStyle w:val="AllowPageBreak"/>
      </w:pPr>
    </w:p>
    <w:p w:rsidR="00000000" w:rsidRPr="00C90A55" w:rsidP="00C90A55">
      <w:pPr>
        <w:pStyle w:val="Heading1"/>
      </w:pPr>
      <w:bookmarkStart w:id="2" w:name="O_407839"/>
      <w:bookmarkEnd w:id="2"/>
      <w:r w:rsidRPr="00C90A55">
        <w:t>Unit Descriptor</w:t>
      </w:r>
    </w:p>
    <w:p w:rsidR="00000000" w:rsidRPr="00C90A55" w:rsidP="00C90A55">
      <w:pPr>
        <w:pStyle w:val="BodyText"/>
      </w:pPr>
      <w:r w:rsidRPr="00C90A55">
        <w:t xml:space="preserve">This unit describes the performance outcomes, skills and knowledge required to evaluate and test a range of vendor products and equipment against </w:t>
      </w:r>
      <w:r w:rsidRPr="00C90A55">
        <w:t>a client's business requirements.</w:t>
      </w:r>
    </w:p>
    <w:p w:rsidR="00000000" w:rsidRPr="00C90A55" w:rsidP="00C90A55">
      <w:pPr>
        <w:pStyle w:val="AllowPageBreak"/>
      </w:pPr>
    </w:p>
    <w:p w:rsidR="00000000" w:rsidRPr="00C90A55" w:rsidP="00C90A55">
      <w:pPr>
        <w:pStyle w:val="Heading1"/>
      </w:pPr>
      <w:bookmarkStart w:id="3" w:name="O_407840"/>
      <w:bookmarkEnd w:id="3"/>
      <w:r w:rsidRPr="00C90A55">
        <w:t>Application of the Unit</w:t>
      </w:r>
    </w:p>
    <w:p w:rsidR="00000000" w:rsidRPr="00C90A55" w:rsidP="00C90A55">
      <w:pPr>
        <w:pStyle w:val="BodyText"/>
      </w:pPr>
      <w:r w:rsidRPr="00C90A55">
        <w:t>This unit applies to individuals in a range of information and communications technology (ICT) areas who are required to assess hardware and software products.</w:t>
      </w:r>
    </w:p>
    <w:p w:rsidR="00000000" w:rsidRPr="00C90A55" w:rsidP="00C90A55">
      <w:pPr>
        <w:pStyle w:val="AllowPageBreak"/>
      </w:pPr>
    </w:p>
    <w:p w:rsidR="00000000" w:rsidRPr="00C90A55" w:rsidP="00C90A55">
      <w:pPr>
        <w:pStyle w:val="Heading1"/>
      </w:pPr>
      <w:bookmarkStart w:id="4" w:name="O_407841"/>
      <w:bookmarkEnd w:id="4"/>
      <w:r w:rsidRPr="00C90A55">
        <w:t>Lice</w:t>
      </w:r>
      <w:r w:rsidRPr="00C90A55">
        <w:t>nsing/Regulatory Information</w:t>
      </w:r>
    </w:p>
    <w:p w:rsidR="00000000" w:rsidRPr="00C90A55" w:rsidP="00C90A55">
      <w:pPr>
        <w:pStyle w:val="BodyText"/>
      </w:pPr>
      <w:r w:rsidRPr="00C90A55">
        <w:t>No licensing, legislative, regulatory or certification requirements apply to this unit at the time of endorsement but users should confirm requirements with the relevant federal, state or territory authority.</w:t>
      </w:r>
    </w:p>
    <w:p w:rsidR="00000000" w:rsidRPr="00C90A55" w:rsidP="00C90A55">
      <w:pPr>
        <w:pStyle w:val="AllowPageBreak"/>
      </w:pPr>
    </w:p>
    <w:p w:rsidR="00000000" w:rsidRPr="00C90A55" w:rsidP="00C90A55">
      <w:pPr>
        <w:pStyle w:val="Heading1"/>
      </w:pPr>
      <w:bookmarkStart w:id="5" w:name="O_407842"/>
      <w:bookmarkEnd w:id="5"/>
      <w:r w:rsidRPr="00C90A55">
        <w:t>P</w:t>
      </w:r>
      <w:r w:rsidRPr="00C90A55">
        <w:t>re-Requisites</w:t>
      </w:r>
    </w:p>
    <w:p w:rsidR="00000000" w:rsidRPr="00C90A55" w:rsidP="00C90A55">
      <w:pPr>
        <w:pStyle w:val="BodyText"/>
      </w:pPr>
      <w:r w:rsidRPr="00C90A55">
        <w:t>Not applicable.</w:t>
      </w:r>
    </w:p>
    <w:p w:rsidR="00000000" w:rsidRPr="00C90A55" w:rsidP="00C90A55">
      <w:pPr>
        <w:pStyle w:val="AllowPageBreak"/>
      </w:pPr>
    </w:p>
    <w:p w:rsidR="00000000" w:rsidRPr="00C90A55" w:rsidP="00C90A55">
      <w:pPr>
        <w:pStyle w:val="Heading1"/>
      </w:pPr>
      <w:bookmarkStart w:id="6" w:name="O_407843"/>
      <w:bookmarkEnd w:id="6"/>
      <w:r w:rsidRPr="00C90A55">
        <w:t>Employability Skills Information</w:t>
      </w:r>
    </w:p>
    <w:p w:rsidR="00000000" w:rsidRPr="00C90A55" w:rsidP="00C90A55">
      <w:pPr>
        <w:pStyle w:val="BodyText"/>
      </w:pPr>
      <w:r w:rsidRPr="00C90A55">
        <w:t>This unit contains employability skills.</w:t>
      </w:r>
    </w:p>
    <w:p w:rsidR="00000000" w:rsidRPr="00C90A55" w:rsidP="00C90A55">
      <w:pPr>
        <w:pStyle w:val="AllowPageBreak"/>
      </w:pPr>
    </w:p>
    <w:p w:rsidR="00000000" w:rsidRPr="00C90A55" w:rsidP="00C90A55">
      <w:pPr>
        <w:pStyle w:val="Heading1"/>
      </w:pPr>
      <w:bookmarkStart w:id="7" w:name="O_407844"/>
      <w:bookmarkEnd w:id="7"/>
      <w:r w:rsidRPr="00C90A55">
        <w:t>Elements and Performance Criteria Pre-Content</w:t>
      </w:r>
    </w:p>
    <w:tbl>
      <w:tblPr>
        <w:tblW w:w="0" w:type="auto"/>
        <w:tblLayout w:type="fixed"/>
        <w:tblCellMar>
          <w:left w:w="62" w:type="dxa"/>
          <w:right w:w="62" w:type="dxa"/>
        </w:tblCellMar>
        <w:tblLook w:val="0000"/>
      </w:tblPr>
      <w:tblGrid>
        <w:gridCol w:w="2520"/>
        <w:gridCol w:w="6506"/>
      </w:tblGrid>
      <w:tr w:rsidTr="00C90A55">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90A55" w:rsidP="00C90A55">
            <w:pPr>
              <w:pStyle w:val="BodyText"/>
            </w:pPr>
            <w:r w:rsidRPr="00C90A55">
              <w:rPr>
                <w:rStyle w:val="SpecialBold"/>
              </w:rPr>
              <w:t>Element</w:t>
            </w:r>
          </w:p>
        </w:tc>
        <w:tc>
          <w:tcPr>
            <w:tcW w:w="6506"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90A55">
            <w:pPr>
              <w:pStyle w:val="BodyText"/>
              <w:rPr>
                <w:lang w:val="en-NZ"/>
              </w:rPr>
            </w:pPr>
            <w:r w:rsidRPr="00C90A55">
              <w:rPr>
                <w:rStyle w:val="SpecialBold"/>
              </w:rPr>
              <w:t>Performance Criteria</w:t>
            </w:r>
          </w:p>
        </w:tc>
      </w:tr>
      <w:tr w:rsidTr="00C90A55">
        <w:tblPrEx>
          <w:tblW w:w="0" w:type="auto"/>
          <w:tblLayout w:type="fixed"/>
          <w:tblCellMar>
            <w:left w:w="62" w:type="dxa"/>
            <w:right w:w="62" w:type="dxa"/>
          </w:tblCellMar>
          <w:tblLook w:val="0000"/>
        </w:tblPrEx>
        <w:tc>
          <w:tcPr>
            <w:tcW w:w="252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90A55" w:rsidP="00C90A55">
            <w:pPr>
              <w:pStyle w:val="BodyText"/>
            </w:pPr>
            <w:r w:rsidRPr="00C90A55">
              <w:rPr>
                <w:rStyle w:val="Emphasis"/>
              </w:rPr>
              <w:t>Elements describe the essential outcomes of a unit of competency.</w:t>
            </w:r>
          </w:p>
        </w:tc>
        <w:tc>
          <w:tcPr>
            <w:tcW w:w="6506"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90A55" w:rsidP="00C90A55">
            <w:pPr>
              <w:pStyle w:val="BodyText"/>
            </w:pPr>
            <w:r w:rsidRPr="00C90A55">
              <w:rPr>
                <w:rStyle w:val="Emphasis"/>
              </w:rPr>
              <w:t>Performance criteria describe the performance needed to demonstrate achievement of the element. Where bold italicised text is used, further information is detailed in the required skills and</w:t>
            </w:r>
            <w:r w:rsidRPr="00C90A55">
              <w:rPr>
                <w:rStyle w:val="Emphasis"/>
              </w:rPr>
              <w:t xml:space="preserve"> knowledge section and the range statement. Assessment of performance is to be consistent with the evidence guide.</w:t>
            </w:r>
          </w:p>
        </w:tc>
      </w:tr>
    </w:tbl>
    <w:p w:rsidR="00000000" w:rsidRPr="00C90A55" w:rsidP="00C90A55">
      <w:pPr>
        <w:pStyle w:val="BodyText"/>
      </w:pPr>
    </w:p>
    <w:p w:rsidR="00000000" w:rsidRPr="00C90A55" w:rsidP="00C90A55">
      <w:pPr>
        <w:pStyle w:val="AllowPageBreak"/>
      </w:pPr>
    </w:p>
    <w:p w:rsidR="00000000" w:rsidRPr="00C90A55" w:rsidP="00C90A55">
      <w:pPr>
        <w:pStyle w:val="Heading1"/>
      </w:pPr>
      <w:bookmarkStart w:id="8" w:name="O_407845"/>
      <w:bookmarkEnd w:id="8"/>
      <w:r w:rsidRPr="00C90A55">
        <w:t>Elements and Performance Criteria</w:t>
      </w:r>
    </w:p>
    <w:tbl>
      <w:tblPr>
        <w:tblW w:w="0" w:type="auto"/>
        <w:tblLayout w:type="fixed"/>
        <w:tblCellMar>
          <w:left w:w="62" w:type="dxa"/>
          <w:right w:w="62" w:type="dxa"/>
        </w:tblCellMar>
        <w:tblLook w:val="0000"/>
      </w:tblPr>
      <w:tblGrid>
        <w:gridCol w:w="2520"/>
        <w:gridCol w:w="6506"/>
      </w:tblGrid>
      <w:tr w:rsidTr="00C90A5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t>1. Establish business requirements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 xml:space="preserve">1.1 Identify and prioritise </w:t>
            </w:r>
            <w:r w:rsidRPr="00C90A55">
              <w:rPr>
                <w:rStyle w:val="BoldandItalics"/>
              </w:rPr>
              <w:t>business requirements</w:t>
            </w:r>
          </w:p>
          <w:p w:rsidR="00000000" w:rsidRPr="00C90A55" w:rsidP="00C90A55">
            <w:pPr>
              <w:pStyle w:val="BodyText"/>
            </w:pPr>
            <w:r w:rsidRPr="00C90A55">
              <w:t>1.2</w:t>
            </w:r>
            <w:r w:rsidRPr="00C90A55">
              <w:t xml:space="preserve"> Identify conflicting or overlapping business requirements</w:t>
            </w:r>
          </w:p>
          <w:p w:rsidR="00000000" w:rsidRPr="00C90A55" w:rsidP="00C90A55">
            <w:pPr>
              <w:pStyle w:val="BodyText"/>
            </w:pPr>
            <w:r w:rsidRPr="00C90A55">
              <w:t>1.3 Specify budget and available resources</w:t>
            </w:r>
          </w:p>
          <w:p w:rsidR="00000000" w:rsidP="00C90A55">
            <w:pPr>
              <w:pStyle w:val="BodyText"/>
              <w:rPr>
                <w:lang w:val="en-NZ"/>
              </w:rPr>
            </w:pPr>
            <w:r w:rsidRPr="00C90A55">
              <w:t xml:space="preserve">1.4 Validate business requirements, budget and resource needs with </w:t>
            </w:r>
            <w:r w:rsidRPr="00C90A55">
              <w:rPr>
                <w:rStyle w:val="BoldandItalics"/>
              </w:rPr>
              <w:t>client</w:t>
            </w:r>
          </w:p>
        </w:tc>
      </w:tr>
      <w:tr w:rsidTr="00C90A5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t>2. Identify vendor products and equipment</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2.1 Investigate a representative range of vendor products and equipment</w:t>
            </w:r>
          </w:p>
          <w:p w:rsidR="00000000" w:rsidRPr="00C90A55" w:rsidP="00C90A55">
            <w:pPr>
              <w:pStyle w:val="BodyText"/>
            </w:pPr>
            <w:r w:rsidRPr="00C90A55">
              <w:t>2.2 Identify and document interdependencies</w:t>
            </w:r>
          </w:p>
          <w:p w:rsidR="00000000" w:rsidRPr="00C90A55" w:rsidP="00C90A55">
            <w:pPr>
              <w:pStyle w:val="BodyText"/>
            </w:pPr>
            <w:r w:rsidRPr="00C90A55">
              <w:t>2.3 Specify and document technical alternatives available to the business</w:t>
            </w:r>
          </w:p>
          <w:p w:rsidR="00000000" w:rsidRPr="00C90A55" w:rsidP="00C90A55">
            <w:pPr>
              <w:pStyle w:val="BodyText"/>
            </w:pPr>
            <w:r w:rsidRPr="00C90A55">
              <w:t>2.4 Determine and document availability of products and equipment</w:t>
            </w:r>
          </w:p>
          <w:p w:rsidR="00000000" w:rsidP="00C90A55">
            <w:pPr>
              <w:pStyle w:val="BodyText"/>
              <w:rPr>
                <w:lang w:val="en-NZ"/>
              </w:rPr>
            </w:pPr>
            <w:r w:rsidRPr="00C90A55">
              <w:t xml:space="preserve">2.5 Ensure vendor products and equipment meet Australian or other </w:t>
            </w:r>
            <w:r w:rsidRPr="00C90A55">
              <w:rPr>
                <w:rStyle w:val="BoldandItalics"/>
              </w:rPr>
              <w:t>standards</w:t>
            </w:r>
          </w:p>
        </w:tc>
      </w:tr>
      <w:tr w:rsidTr="00C90A5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t>3. Test vendor products and services</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3.1 Develop valid and reliable test regime with appropriate measurements</w:t>
            </w:r>
          </w:p>
          <w:p w:rsidR="00000000" w:rsidRPr="00C90A55" w:rsidP="00C90A55">
            <w:pPr>
              <w:pStyle w:val="BodyText"/>
            </w:pPr>
            <w:r w:rsidRPr="00C90A55">
              <w:t>3.2 Establish test environment, including calibrated measuring equipm</w:t>
            </w:r>
            <w:r w:rsidRPr="00C90A55">
              <w:t>ent</w:t>
            </w:r>
          </w:p>
          <w:p w:rsidR="00000000" w:rsidRPr="00C90A55" w:rsidP="00C90A55">
            <w:pPr>
              <w:pStyle w:val="BodyText"/>
            </w:pPr>
            <w:r w:rsidRPr="00C90A55">
              <w:t>3.3 Undertake testing of products or equipment and document results</w:t>
            </w:r>
          </w:p>
          <w:p w:rsidR="00000000" w:rsidP="00C90A55">
            <w:pPr>
              <w:pStyle w:val="BodyText"/>
              <w:rPr>
                <w:lang w:val="en-NZ"/>
              </w:rPr>
            </w:pPr>
            <w:r w:rsidRPr="00C90A55">
              <w:t>3.4 Undertake revised testing where initial tests are inconclusive or where alternative product configuration may meet business requirements</w:t>
            </w:r>
          </w:p>
        </w:tc>
      </w:tr>
      <w:tr w:rsidTr="00C90A5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t xml:space="preserve">4. Evaluate vendor products, services and </w:t>
            </w:r>
            <w:r w:rsidRPr="00C90A55">
              <w:t>equipment</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 xml:space="preserve">4.1 </w:t>
            </w:r>
            <w:r w:rsidRPr="00C90A55">
              <w:rPr>
                <w:rStyle w:val="BoldandItalics"/>
              </w:rPr>
              <w:t>Rate</w:t>
            </w:r>
            <w:r w:rsidRPr="00C90A55">
              <w:t xml:space="preserve"> vendor products for quality, performance and support</w:t>
            </w:r>
          </w:p>
          <w:p w:rsidR="00000000" w:rsidRPr="00C90A55" w:rsidP="00C90A55">
            <w:pPr>
              <w:pStyle w:val="BodyText"/>
            </w:pPr>
            <w:r w:rsidRPr="00C90A55">
              <w:t>4.2 Rate vendor products for fit with client needs</w:t>
            </w:r>
          </w:p>
          <w:p w:rsidR="00000000" w:rsidRPr="00C90A55" w:rsidP="00C90A55">
            <w:pPr>
              <w:pStyle w:val="BodyText"/>
            </w:pPr>
            <w:r w:rsidRPr="00C90A55">
              <w:t>4.3 Establish product limitations, performance, integration capabilities and costs and compare with established business requirements</w:t>
            </w:r>
          </w:p>
          <w:p w:rsidR="00000000" w:rsidP="00C90A55">
            <w:pPr>
              <w:pStyle w:val="BodyText"/>
              <w:rPr>
                <w:lang w:val="en-NZ"/>
              </w:rPr>
            </w:pPr>
            <w:r w:rsidRPr="00C90A55">
              <w:t>4.4 Prepare cost-benefit analysis</w:t>
            </w:r>
          </w:p>
        </w:tc>
      </w:tr>
      <w:tr w:rsidTr="00C90A55">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t>5. Prepare evaluation report</w:t>
            </w:r>
          </w:p>
        </w:tc>
        <w:tc>
          <w:tcPr>
            <w:tcW w:w="65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5.1 Document product information in order of preference</w:t>
            </w:r>
          </w:p>
          <w:p w:rsidR="00000000" w:rsidRPr="00C90A55" w:rsidP="00C90A55">
            <w:pPr>
              <w:pStyle w:val="BodyText"/>
            </w:pPr>
            <w:r w:rsidRPr="00C90A55">
              <w:t>5.2 Recommend preferred product, including the reasoning behind recommendations</w:t>
            </w:r>
          </w:p>
          <w:p w:rsidR="00000000" w:rsidRPr="00C90A55" w:rsidP="00C90A55">
            <w:pPr>
              <w:pStyle w:val="BodyText"/>
            </w:pPr>
            <w:r w:rsidRPr="00C90A55">
              <w:t xml:space="preserve">5.3 Prepare a report containing </w:t>
            </w:r>
            <w:r w:rsidRPr="00C90A55">
              <w:rPr>
                <w:rStyle w:val="BoldandItalics"/>
              </w:rPr>
              <w:t>solution</w:t>
            </w:r>
            <w:r w:rsidRPr="00C90A55">
              <w:t xml:space="preserve"> details</w:t>
            </w:r>
          </w:p>
          <w:p w:rsidR="00000000" w:rsidRPr="00C90A55" w:rsidP="00C90A55">
            <w:pPr>
              <w:pStyle w:val="BodyText"/>
            </w:pPr>
            <w:r w:rsidRPr="00C90A55">
              <w:t>5.4 Submit report to client for approval</w:t>
            </w:r>
          </w:p>
        </w:tc>
      </w:tr>
    </w:tbl>
    <w:p w:rsidR="00000000" w:rsidRPr="00C90A55" w:rsidP="00C90A55">
      <w:pPr>
        <w:pStyle w:val="BodyText"/>
      </w:pPr>
    </w:p>
    <w:p w:rsidR="00000000" w:rsidRPr="00C90A55" w:rsidP="00C90A55">
      <w:pPr>
        <w:pStyle w:val="AllowPageBreak"/>
      </w:pPr>
    </w:p>
    <w:p w:rsidR="00000000" w:rsidRPr="00C90A55" w:rsidP="00C90A55">
      <w:pPr>
        <w:pStyle w:val="Heading1"/>
      </w:pPr>
      <w:bookmarkStart w:id="9" w:name="O_407846"/>
      <w:bookmarkEnd w:id="9"/>
      <w:r w:rsidRPr="00C90A55">
        <w:t>Required Skills and Knowledge</w:t>
      </w:r>
    </w:p>
    <w:p w:rsidR="00000000" w:rsidRPr="00C90A55" w:rsidP="00C90A55">
      <w:pPr>
        <w:pStyle w:val="BodyText"/>
      </w:pPr>
      <w:r w:rsidRPr="00C90A55">
        <w:rPr>
          <w:rStyle w:val="Emphasis"/>
        </w:rPr>
        <w:t>This section describes the skills and knowledge required for this unit.</w:t>
      </w:r>
    </w:p>
    <w:p w:rsidR="00000000" w:rsidRPr="00C90A55" w:rsidP="00C90A55">
      <w:pPr>
        <w:pStyle w:val="BodyText"/>
      </w:pPr>
    </w:p>
    <w:p w:rsidR="00000000" w:rsidRPr="00C90A55" w:rsidP="00C90A55">
      <w:pPr>
        <w:pStyle w:val="BodyText"/>
      </w:pPr>
      <w:r w:rsidRPr="00C90A55">
        <w:rPr>
          <w:rStyle w:val="SpecialBold"/>
        </w:rPr>
        <w:t>Required skills</w:t>
      </w:r>
    </w:p>
    <w:p w:rsidR="00000000" w:rsidRPr="00C90A55" w:rsidP="00C90A55">
      <w:pPr>
        <w:pStyle w:val="BodyText"/>
      </w:pPr>
    </w:p>
    <w:p w:rsidR="00000000" w:rsidRPr="00C90A55" w:rsidP="00C90A55">
      <w:pPr>
        <w:pStyle w:val="ListBullet"/>
      </w:pPr>
      <w:r w:rsidRPr="00C90A55">
        <w:t>analytical skills to compare and contrast similar products from different v</w:t>
      </w:r>
      <w:r w:rsidRPr="00C90A55">
        <w:t>endors</w:t>
      </w:r>
    </w:p>
    <w:p w:rsidR="00000000" w:rsidRPr="00C90A55" w:rsidP="00C90A55">
      <w:pPr>
        <w:pStyle w:val="ListBullet"/>
      </w:pPr>
      <w:r w:rsidRPr="00C90A55">
        <w:t>communication skills to effectively communicate with vendors</w:t>
      </w:r>
    </w:p>
    <w:p w:rsidR="00000000" w:rsidRPr="00C90A55" w:rsidP="00C90A55">
      <w:pPr>
        <w:pStyle w:val="ListBullet"/>
      </w:pPr>
      <w:r w:rsidRPr="00C90A55">
        <w:t>literacy skills to identify key sources of product information, summarise and document technical information</w:t>
      </w:r>
    </w:p>
    <w:p w:rsidR="00000000" w:rsidRPr="00C90A55" w:rsidP="00C90A55">
      <w:pPr>
        <w:pStyle w:val="ListBullet"/>
      </w:pPr>
      <w:r w:rsidRPr="00C90A55">
        <w:t>numeracy skills to compare prices on different products.</w:t>
      </w:r>
    </w:p>
    <w:p w:rsidR="00000000" w:rsidRPr="00C90A55" w:rsidP="00C90A55">
      <w:pPr>
        <w:pStyle w:val="BodyText"/>
      </w:pPr>
    </w:p>
    <w:p w:rsidR="00000000" w:rsidRPr="00C90A55" w:rsidP="00C90A55">
      <w:pPr>
        <w:pStyle w:val="BodyText"/>
      </w:pPr>
      <w:r w:rsidRPr="00C90A55">
        <w:rPr>
          <w:rStyle w:val="SpecialBold"/>
        </w:rPr>
        <w:t>Required knowledge</w:t>
      </w:r>
    </w:p>
    <w:p w:rsidR="00000000" w:rsidRPr="00C90A55" w:rsidP="00C90A55">
      <w:pPr>
        <w:pStyle w:val="BodyText"/>
      </w:pPr>
    </w:p>
    <w:p w:rsidR="00000000" w:rsidRPr="00C90A55" w:rsidP="00C90A55">
      <w:pPr>
        <w:pStyle w:val="ListBullet"/>
      </w:pPr>
      <w:r w:rsidRPr="00C90A55">
        <w:t>broad knowledge of:</w:t>
      </w:r>
    </w:p>
    <w:p w:rsidR="00000000" w:rsidRPr="00C90A55" w:rsidP="00C90A55">
      <w:pPr>
        <w:pStyle w:val="ListBullet2"/>
      </w:pPr>
      <w:r w:rsidRPr="00C90A55">
        <w:t>Australian Computer Society Code of Ethics</w:t>
      </w:r>
    </w:p>
    <w:p w:rsidR="00000000" w:rsidRPr="00C90A55" w:rsidP="00C90A55">
      <w:pPr>
        <w:pStyle w:val="ListBullet2"/>
      </w:pPr>
      <w:r w:rsidRPr="00C90A55">
        <w:t>client business domain</w:t>
      </w:r>
    </w:p>
    <w:p w:rsidR="00000000" w:rsidRPr="00C90A55" w:rsidP="00C90A55">
      <w:pPr>
        <w:pStyle w:val="ListBullet2"/>
      </w:pPr>
      <w:r w:rsidRPr="00C90A55">
        <w:t>copyright and intellectual property</w:t>
      </w:r>
    </w:p>
    <w:p w:rsidR="00000000" w:rsidRPr="00C90A55" w:rsidP="00C90A55">
      <w:pPr>
        <w:pStyle w:val="ListBullet2"/>
      </w:pPr>
      <w:r w:rsidRPr="00C90A55">
        <w:t>current industry-accepted hardware and software products, including their general features and capabilities</w:t>
      </w:r>
    </w:p>
    <w:p w:rsidR="00000000" w:rsidRPr="00C90A55" w:rsidP="00C90A55">
      <w:pPr>
        <w:pStyle w:val="ListBullet"/>
      </w:pPr>
      <w:r w:rsidRPr="00C90A55">
        <w:t>detailed knowledge of cu</w:t>
      </w:r>
      <w:r w:rsidRPr="00C90A55">
        <w:t>rrent and future technical systems</w:t>
      </w:r>
    </w:p>
    <w:p w:rsidR="00000000" w:rsidRPr="00C90A55" w:rsidP="00C90A55">
      <w:pPr>
        <w:pStyle w:val="ListBullet"/>
      </w:pPr>
      <w:r w:rsidRPr="00C90A55">
        <w:t>features and function of relevant hardware components and software products and the interaction between these</w:t>
      </w:r>
    </w:p>
    <w:p w:rsidR="00000000" w:rsidRPr="00C90A55" w:rsidP="00C90A55">
      <w:pPr>
        <w:pStyle w:val="ListBullet"/>
      </w:pPr>
      <w:r w:rsidRPr="00C90A55">
        <w:t>vendor product and international standards.</w:t>
      </w:r>
    </w:p>
    <w:p w:rsidR="00000000" w:rsidRPr="00C90A55" w:rsidP="00C90A55">
      <w:pPr>
        <w:pStyle w:val="AllowPageBreak"/>
      </w:pPr>
    </w:p>
    <w:p w:rsidR="00000000" w:rsidRPr="00C90A55" w:rsidP="00C90A55">
      <w:pPr>
        <w:pStyle w:val="Heading1"/>
      </w:pPr>
      <w:bookmarkStart w:id="10" w:name="O_407847"/>
      <w:bookmarkEnd w:id="10"/>
      <w:r w:rsidRPr="00C90A55">
        <w:t>Evidence Guide</w:t>
      </w:r>
    </w:p>
    <w:p w:rsidR="00000000" w:rsidRPr="00C90A55" w:rsidP="00C90A55">
      <w:pPr>
        <w:pStyle w:val="BodyText"/>
      </w:pPr>
      <w:r w:rsidRPr="00C90A55">
        <w:rPr>
          <w:rStyle w:val="Emphasis"/>
        </w:rPr>
        <w:t xml:space="preserve">The evidence guide provides advice </w:t>
      </w:r>
      <w:r w:rsidRPr="00C90A55">
        <w:rPr>
          <w:rStyle w:val="Emphasis"/>
        </w:rPr>
        <w:t>on assessment and must be read in conjunction with the performance criteria, required skills and knowledge, range statement and the Assessment Guidelines for the Training Package.</w:t>
      </w:r>
    </w:p>
    <w:p w:rsidR="00000000" w:rsidRPr="00C90A55" w:rsidP="00C90A55">
      <w:pPr>
        <w:pStyle w:val="BodyText"/>
      </w:pPr>
    </w:p>
    <w:tbl>
      <w:tblPr>
        <w:tblW w:w="0" w:type="auto"/>
        <w:tblLayout w:type="fixed"/>
        <w:tblCellMar>
          <w:left w:w="62" w:type="dxa"/>
          <w:right w:w="62" w:type="dxa"/>
        </w:tblCellMar>
        <w:tblLook w:val="0000"/>
      </w:tblPr>
      <w:tblGrid>
        <w:gridCol w:w="2563"/>
        <w:gridCol w:w="6317"/>
      </w:tblGrid>
      <w:tr w:rsidTr="00C90A5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SpecialBold"/>
              </w:rPr>
              <w:t>Overview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p>
        </w:tc>
      </w:tr>
      <w:tr w:rsidTr="00C90A5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SpecialBold"/>
              </w:rPr>
              <w:t>Critical aspects for assessment and evidence required to demonstrate competency in this unit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Evidence of the ability to:</w:t>
            </w:r>
          </w:p>
          <w:p w:rsidR="00000000" w:rsidRPr="00C90A55" w:rsidP="00C90A55">
            <w:pPr>
              <w:pStyle w:val="ListBullet"/>
            </w:pPr>
            <w:r w:rsidRPr="00C90A55">
              <w:t>evaluate a range of vendor products and equipment against a client's functional requirements</w:t>
            </w:r>
          </w:p>
          <w:p w:rsidR="00000000" w:rsidRPr="00C90A55" w:rsidP="00C90A55">
            <w:pPr>
              <w:pStyle w:val="ListBullet"/>
            </w:pPr>
            <w:r w:rsidRPr="00C90A55">
              <w:t>choose the most appropriate products</w:t>
            </w:r>
          </w:p>
          <w:p w:rsidR="00000000" w:rsidP="00C90A55">
            <w:pPr>
              <w:pStyle w:val="ListBullet"/>
              <w:rPr>
                <w:lang w:val="en-NZ"/>
              </w:rPr>
            </w:pPr>
            <w:r w:rsidRPr="00C90A55">
              <w:t>docu</w:t>
            </w:r>
            <w:r w:rsidRPr="00C90A55">
              <w:t>ment the selected items and selection rationale.</w:t>
            </w:r>
          </w:p>
        </w:tc>
      </w:tr>
      <w:tr w:rsidTr="00C90A5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SpecialBold"/>
              </w:rPr>
              <w:t>Context of and specific resources for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Assessment must ensure access to:</w:t>
            </w:r>
          </w:p>
          <w:p w:rsidR="00000000" w:rsidRPr="00C90A55" w:rsidP="00C90A55">
            <w:pPr>
              <w:pStyle w:val="ListBullet"/>
            </w:pPr>
            <w:r w:rsidRPr="00C90A55">
              <w:t>client functional requirements</w:t>
            </w:r>
          </w:p>
          <w:p w:rsidR="00000000" w:rsidRPr="00C90A55" w:rsidP="00C90A55">
            <w:pPr>
              <w:pStyle w:val="ListBullet"/>
            </w:pPr>
            <w:r w:rsidRPr="00C90A55">
              <w:t>hardware and software specifications from vendors</w:t>
            </w:r>
          </w:p>
          <w:p w:rsidR="00000000" w:rsidRPr="00C90A55" w:rsidP="00C90A55">
            <w:pPr>
              <w:pStyle w:val="ListBullet"/>
            </w:pPr>
            <w:r w:rsidRPr="00C90A55">
              <w:t>test procedures and activities.</w:t>
            </w:r>
          </w:p>
          <w:p w:rsidR="00000000" w:rsidP="00C90A55">
            <w:pPr>
              <w:pStyle w:val="BodyText"/>
              <w:rPr>
                <w:lang w:val="en-NZ"/>
              </w:rPr>
            </w:pPr>
            <w:r w:rsidRPr="00C90A55">
              <w:t>Where applicable, physical resources should include equipment modified for people with special needs.</w:t>
            </w:r>
          </w:p>
        </w:tc>
      </w:tr>
      <w:tr w:rsidTr="00C90A5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SpecialBold"/>
              </w:rPr>
              <w:t>Method of assessment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A range of assessment methods should be used to assess practical skills and knowledge. The following examples are appropriate for th</w:t>
            </w:r>
            <w:r w:rsidRPr="00C90A55">
              <w:t>is unit:</w:t>
            </w:r>
          </w:p>
          <w:p w:rsidR="00000000" w:rsidRPr="00C90A55" w:rsidP="00C90A55">
            <w:pPr>
              <w:pStyle w:val="ListBullet"/>
            </w:pPr>
            <w:r w:rsidRPr="00C90A55">
              <w:t>verbal or written questioning to assess candidate’s knowledge of client business domain and appropriate selection criteria</w:t>
            </w:r>
          </w:p>
          <w:p w:rsidR="00000000" w:rsidP="00C90A55">
            <w:pPr>
              <w:pStyle w:val="ListBullet"/>
              <w:rPr>
                <w:lang w:val="en-NZ"/>
              </w:rPr>
            </w:pPr>
            <w:r w:rsidRPr="00C90A55">
              <w:t>review of reports prepared by candidate showing selected items and selection rationale.</w:t>
            </w:r>
          </w:p>
        </w:tc>
      </w:tr>
      <w:tr w:rsidTr="00C90A55">
        <w:tblPrEx>
          <w:tblW w:w="0" w:type="auto"/>
          <w:tblLayout w:type="fixed"/>
          <w:tblCellMar>
            <w:left w:w="62" w:type="dxa"/>
            <w:right w:w="62" w:type="dxa"/>
          </w:tblCellMar>
          <w:tblLook w:val="0000"/>
        </w:tblPrEx>
        <w:tc>
          <w:tcPr>
            <w:tcW w:w="25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SpecialBold"/>
              </w:rPr>
              <w:t>Guidance information for assessmen</w:t>
            </w:r>
            <w:r w:rsidRPr="00C90A55">
              <w:rPr>
                <w:rStyle w:val="SpecialBold"/>
              </w:rPr>
              <w:t>t</w:t>
            </w:r>
          </w:p>
        </w:tc>
        <w:tc>
          <w:tcPr>
            <w:tcW w:w="6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BodyText"/>
            </w:pPr>
            <w:r w:rsidRPr="00C90A55">
              <w:t>Holistic assessment with other units relevant to the industry sector, workplace and job role is recommended, where appropriate.</w:t>
            </w:r>
          </w:p>
          <w:p w:rsidR="00000000" w:rsidRPr="00C90A55" w:rsidP="00C90A55">
            <w:pPr>
              <w:pStyle w:val="BodyText"/>
            </w:pPr>
            <w:r w:rsidRPr="00C90A55">
              <w:t>Assessment processes and techniques must be culturally appropriate, and suitable to the communication skill level, language, l</w:t>
            </w:r>
            <w:r w:rsidRPr="00C90A55">
              <w:t>iteracy and numeracy capacity of the candidate and the work being performed.</w:t>
            </w:r>
          </w:p>
          <w:p w:rsidR="00000000" w:rsidRPr="00C90A55" w:rsidP="00C90A55">
            <w:pPr>
              <w:pStyle w:val="BodyText"/>
            </w:pPr>
            <w:r w:rsidRPr="00C90A55">
              <w:t>Indigenous people and other people from a non-English speaking background may need additional support.</w:t>
            </w:r>
          </w:p>
          <w:p w:rsidR="00000000" w:rsidRPr="00C90A55" w:rsidP="00C90A55">
            <w:pPr>
              <w:pStyle w:val="BodyText"/>
            </w:pPr>
            <w:r w:rsidRPr="00C90A55">
              <w:t>In cases where practical assessment is used it should be combined with targe</w:t>
            </w:r>
            <w:r w:rsidRPr="00C90A55">
              <w:t>ted questioning to assess required knowledge.</w:t>
            </w:r>
          </w:p>
        </w:tc>
      </w:tr>
    </w:tbl>
    <w:p w:rsidR="00000000" w:rsidRPr="00C90A55" w:rsidP="00C90A55">
      <w:pPr>
        <w:pStyle w:val="BodyText"/>
      </w:pPr>
    </w:p>
    <w:p w:rsidR="00000000" w:rsidRPr="00C90A55" w:rsidP="00C90A55">
      <w:pPr>
        <w:pStyle w:val="AllowPageBreak"/>
      </w:pPr>
    </w:p>
    <w:p w:rsidR="00000000" w:rsidRPr="00C90A55" w:rsidP="00C90A55">
      <w:pPr>
        <w:pStyle w:val="Heading1"/>
      </w:pPr>
      <w:bookmarkStart w:id="11" w:name="O_407848"/>
      <w:bookmarkEnd w:id="11"/>
      <w:r w:rsidRPr="00C90A55">
        <w:t>Range Statement</w:t>
      </w:r>
    </w:p>
    <w:p w:rsidR="00000000" w:rsidRPr="00C90A55" w:rsidP="00C90A55">
      <w:pPr>
        <w:pStyle w:val="BodyText"/>
      </w:pPr>
      <w:r w:rsidRPr="00C90A55">
        <w:rPr>
          <w:rStyle w:val="Emphasis"/>
        </w:rPr>
        <w:t xml:space="preserve">The range statement relates to the unit of competency as a whole. It allows for different work environments and situations that may affect </w:t>
      </w:r>
      <w:r w:rsidRPr="00C90A55">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90A55">
        <w:rPr>
          <w:rStyle w:val="Emphasis"/>
        </w:rPr>
        <w:t>m, and local industry and regional contexts) may also be included.</w:t>
      </w:r>
    </w:p>
    <w:p w:rsidR="00000000" w:rsidRPr="00C90A55" w:rsidP="00C90A55">
      <w:pPr>
        <w:pStyle w:val="BodyText"/>
      </w:pPr>
    </w:p>
    <w:tbl>
      <w:tblPr>
        <w:tblW w:w="0" w:type="auto"/>
        <w:tblLayout w:type="fixed"/>
        <w:tblCellMar>
          <w:left w:w="62" w:type="dxa"/>
          <w:right w:w="62" w:type="dxa"/>
        </w:tblCellMar>
        <w:tblLook w:val="0000"/>
      </w:tblPr>
      <w:tblGrid>
        <w:gridCol w:w="2560"/>
        <w:gridCol w:w="6320"/>
      </w:tblGrid>
      <w:tr w:rsidTr="00C90A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BoldandItalics"/>
              </w:rPr>
              <w:t>Business requirements</w:t>
            </w:r>
            <w:r w:rsidRPr="00C90A55">
              <w:t xml:space="preserve"> may relate to:</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ListBullet"/>
            </w:pPr>
            <w:r w:rsidRPr="00C90A55">
              <w:t>application</w:t>
            </w:r>
          </w:p>
          <w:p w:rsidR="00000000" w:rsidRPr="00C90A55" w:rsidP="00C90A55">
            <w:pPr>
              <w:pStyle w:val="ListBullet"/>
            </w:pPr>
            <w:r w:rsidRPr="00C90A55">
              <w:t>business</w:t>
            </w:r>
          </w:p>
          <w:p w:rsidR="00000000" w:rsidRPr="00C90A55" w:rsidP="00C90A55">
            <w:pPr>
              <w:pStyle w:val="ListBullet"/>
            </w:pPr>
            <w:r w:rsidRPr="00C90A55">
              <w:t>network</w:t>
            </w:r>
          </w:p>
          <w:p w:rsidR="00000000" w:rsidRPr="00C90A55" w:rsidP="00C90A55">
            <w:pPr>
              <w:pStyle w:val="ListBullet"/>
            </w:pPr>
            <w:r w:rsidRPr="00C90A55">
              <w:t>people in the organisation</w:t>
            </w:r>
          </w:p>
          <w:p w:rsidR="00000000" w:rsidP="00C90A55">
            <w:pPr>
              <w:pStyle w:val="ListBullet"/>
              <w:rPr>
                <w:lang w:val="en-NZ"/>
              </w:rPr>
            </w:pPr>
            <w:r w:rsidRPr="00C90A55">
              <w:t>system.</w:t>
            </w:r>
          </w:p>
        </w:tc>
      </w:tr>
      <w:tr w:rsidTr="00C90A55">
        <w:tblPrEx>
          <w:tblW w:w="0" w:type="auto"/>
          <w:tblLayout w:type="fixed"/>
          <w:tblCellMar>
            <w:left w:w="62" w:type="dxa"/>
            <w:right w:w="62" w:type="dxa"/>
          </w:tblCellMar>
          <w:tblLook w:val="0000"/>
        </w:tblPrEx>
        <w:trPr>
          <w:trHeight w:val="293"/>
        </w:trPr>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BoldandItalics"/>
              </w:rPr>
              <w:t>Client</w:t>
            </w:r>
            <w:r w:rsidRPr="00C90A5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ListBullet"/>
            </w:pPr>
            <w:r w:rsidRPr="00C90A55">
              <w:t>employees</w:t>
            </w:r>
          </w:p>
          <w:p w:rsidR="00000000" w:rsidRPr="00C90A55" w:rsidP="00C90A55">
            <w:pPr>
              <w:pStyle w:val="ListBullet"/>
            </w:pPr>
            <w:r w:rsidRPr="00C90A55">
              <w:t>external organisations</w:t>
            </w:r>
          </w:p>
          <w:p w:rsidR="00000000" w:rsidRPr="00C90A55" w:rsidP="00C90A55">
            <w:pPr>
              <w:pStyle w:val="ListBullet"/>
            </w:pPr>
            <w:r w:rsidRPr="00C90A55">
              <w:t>individuals</w:t>
            </w:r>
          </w:p>
          <w:p w:rsidR="00000000" w:rsidP="00C90A55">
            <w:pPr>
              <w:pStyle w:val="ListBullet"/>
              <w:rPr>
                <w:lang w:val="en-NZ"/>
              </w:rPr>
            </w:pPr>
            <w:r w:rsidRPr="00C90A55">
              <w:t>internal departments.</w:t>
            </w:r>
          </w:p>
        </w:tc>
      </w:tr>
      <w:tr w:rsidTr="00C90A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BoldandItalics"/>
              </w:rPr>
              <w:t>Standards</w:t>
            </w:r>
            <w:r w:rsidRPr="00C90A5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ListBullet"/>
            </w:pPr>
            <w:r w:rsidRPr="00C90A55">
              <w:t>Australian Standards (AS)</w:t>
            </w:r>
          </w:p>
          <w:p w:rsidR="00000000" w:rsidRPr="00C90A55" w:rsidP="00C90A55">
            <w:pPr>
              <w:pStyle w:val="ListBullet"/>
            </w:pPr>
            <w:r w:rsidRPr="00C90A55">
              <w:t>Institute of Electrical and Electronics Engineers (IEEE)</w:t>
            </w:r>
          </w:p>
          <w:p w:rsidR="00000000" w:rsidRPr="00C90A55" w:rsidP="00C90A55">
            <w:pPr>
              <w:pStyle w:val="ListBullet"/>
            </w:pPr>
            <w:r w:rsidRPr="00C90A55">
              <w:t>International Electrotechnical Commission (IEC)</w:t>
            </w:r>
          </w:p>
          <w:p w:rsidR="00000000" w:rsidRPr="00C90A55" w:rsidP="00C90A55">
            <w:pPr>
              <w:pStyle w:val="ListBullet"/>
            </w:pPr>
            <w:r w:rsidRPr="00C90A55">
              <w:t>International Organization for Standardization (ISO)</w:t>
            </w:r>
          </w:p>
          <w:p w:rsidR="00000000" w:rsidRPr="00C90A55" w:rsidP="00C90A55">
            <w:pPr>
              <w:pStyle w:val="ListBullet"/>
            </w:pPr>
            <w:r w:rsidRPr="00C90A55">
              <w:t>International Telecommuni</w:t>
            </w:r>
            <w:r w:rsidRPr="00C90A55">
              <w:t>cations Union (ITU)</w:t>
            </w:r>
          </w:p>
          <w:p w:rsidR="00000000" w:rsidRPr="00C90A55" w:rsidP="00C90A55">
            <w:pPr>
              <w:pStyle w:val="ListBullet"/>
            </w:pPr>
            <w:r w:rsidRPr="00C90A55">
              <w:t>Internet Engineering Task Force (IETF)</w:t>
            </w:r>
          </w:p>
          <w:p w:rsidR="00000000" w:rsidRPr="00C90A55" w:rsidP="00C90A55">
            <w:pPr>
              <w:pStyle w:val="ListBullet"/>
            </w:pPr>
            <w:r w:rsidRPr="00C90A55">
              <w:t>organisational</w:t>
            </w:r>
          </w:p>
          <w:p w:rsidR="00000000" w:rsidP="00C90A55">
            <w:pPr>
              <w:pStyle w:val="ListBullet"/>
              <w:rPr>
                <w:lang w:val="en-NZ"/>
              </w:rPr>
            </w:pPr>
            <w:r w:rsidRPr="00C90A55">
              <w:t>project.</w:t>
            </w:r>
          </w:p>
        </w:tc>
      </w:tr>
      <w:tr w:rsidTr="00C90A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BoldandItalics"/>
              </w:rPr>
              <w:t>Rate</w:t>
            </w:r>
            <w:r w:rsidRPr="00C90A55">
              <w:t xml:space="preserve"> process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ListBullet"/>
            </w:pPr>
            <w:r w:rsidRPr="00C90A55">
              <w:t>evaluation of:</w:t>
            </w:r>
          </w:p>
          <w:p w:rsidR="00000000" w:rsidRPr="00C90A55" w:rsidP="00C90A55">
            <w:pPr>
              <w:pStyle w:val="ListBullet2"/>
            </w:pPr>
            <w:r w:rsidRPr="00C90A55">
              <w:t>customer testimonies</w:t>
            </w:r>
          </w:p>
          <w:p w:rsidR="00000000" w:rsidP="00C90A55">
            <w:pPr>
              <w:pStyle w:val="ListBullet2"/>
              <w:rPr>
                <w:lang w:val="en-NZ"/>
              </w:rPr>
            </w:pPr>
            <w:r w:rsidRPr="00C90A55">
              <w:t>support documents.</w:t>
            </w:r>
          </w:p>
        </w:tc>
      </w:tr>
      <w:tr w:rsidTr="00C90A55">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A55">
            <w:pPr>
              <w:pStyle w:val="BodyText"/>
              <w:rPr>
                <w:lang w:val="en-NZ"/>
              </w:rPr>
            </w:pPr>
            <w:r w:rsidRPr="00C90A55">
              <w:rPr>
                <w:rStyle w:val="BoldandItalics"/>
              </w:rPr>
              <w:t>Solution</w:t>
            </w:r>
            <w:r w:rsidRPr="00C90A55">
              <w:t xml:space="preserve"> may include:</w:t>
            </w:r>
          </w:p>
        </w:tc>
        <w:tc>
          <w:tcPr>
            <w:tcW w:w="63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A55" w:rsidP="00C90A55">
            <w:pPr>
              <w:pStyle w:val="ListBullet"/>
            </w:pPr>
            <w:r w:rsidRPr="00C90A55">
              <w:t>hardware upgrades</w:t>
            </w:r>
          </w:p>
          <w:p w:rsidR="00000000" w:rsidRPr="00C90A55" w:rsidP="00C90A55">
            <w:pPr>
              <w:pStyle w:val="ListBullet"/>
            </w:pPr>
            <w:r w:rsidRPr="00C90A55">
              <w:t>implementing a new system</w:t>
            </w:r>
          </w:p>
          <w:p w:rsidR="00000000" w:rsidRPr="00C90A55" w:rsidP="00C90A55">
            <w:pPr>
              <w:pStyle w:val="ListBullet"/>
            </w:pPr>
            <w:r w:rsidRPr="00C90A55">
              <w:t>new hardware</w:t>
            </w:r>
          </w:p>
          <w:p w:rsidR="00000000" w:rsidRPr="00C90A55" w:rsidP="00C90A55">
            <w:pPr>
              <w:pStyle w:val="ListBullet"/>
            </w:pPr>
            <w:r w:rsidRPr="00C90A55">
              <w:t>new software</w:t>
            </w:r>
          </w:p>
          <w:p w:rsidR="00000000" w:rsidRPr="00C90A55" w:rsidP="00C90A55">
            <w:pPr>
              <w:pStyle w:val="ListBullet"/>
            </w:pPr>
            <w:r w:rsidRPr="00C90A55">
              <w:t>software upgrades</w:t>
            </w:r>
          </w:p>
          <w:p w:rsidR="00000000" w:rsidRPr="00C90A55" w:rsidP="00C90A55">
            <w:pPr>
              <w:pStyle w:val="ListBullet"/>
            </w:pPr>
            <w:r w:rsidRPr="00C90A55">
              <w:t>user training.</w:t>
            </w:r>
          </w:p>
        </w:tc>
      </w:tr>
    </w:tbl>
    <w:p w:rsidR="00000000" w:rsidRPr="00C90A55" w:rsidP="00C90A55">
      <w:pPr>
        <w:pStyle w:val="BodyText"/>
      </w:pPr>
    </w:p>
    <w:p w:rsidR="00000000" w:rsidRPr="00C90A55" w:rsidP="00C90A55">
      <w:pPr>
        <w:pStyle w:val="AllowPageBreak"/>
      </w:pPr>
    </w:p>
    <w:p w:rsidR="00000000" w:rsidRPr="00C90A55" w:rsidP="00C90A55">
      <w:pPr>
        <w:pStyle w:val="Heading1"/>
      </w:pPr>
      <w:bookmarkStart w:id="12" w:name="O_407849"/>
      <w:bookmarkEnd w:id="12"/>
      <w:r w:rsidRPr="00C90A55">
        <w:t>Unit Sector(s)</w:t>
      </w:r>
    </w:p>
    <w:p w:rsidR="00000000" w:rsidRPr="00C90A55" w:rsidP="00C90A55">
      <w:pPr>
        <w:pStyle w:val="BodyText"/>
      </w:pPr>
      <w:r w:rsidRPr="00C90A55">
        <w:t>General ICT</w:t>
      </w:r>
    </w:p>
    <w:p w:rsidR="00000000" w:rsidRPr="00C90A55" w:rsidP="00C90A55"/>
    <w:sectPr w:rsidSect="00C90A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97A4E" w:rsidP="00D97A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4E" w:rsidP="00C90A55">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7A4E" w:rsidP="00C90A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97A4E" w:rsidP="00C90A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55" w:rsidRPr="00D97A4E" w:rsidP="00D97A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7A4E" w:rsidP="00C90A55">
    <w:pPr>
      <w:pStyle w:val="Header"/>
      <w:framePr w:wrap="around"/>
    </w:pPr>
    <w:r>
      <w:fldChar w:fldCharType="begin"/>
    </w:r>
    <w:r>
      <w:instrText xml:space="preserve"> TITLE   \* MERGEFORMAT </w:instrText>
    </w:r>
    <w:r>
      <w:fldChar w:fldCharType="separate"/>
    </w:r>
    <w:r>
      <w:t>ICAICT508A Evaluate vendor products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D97A4E" w:rsidP="00C90A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62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2DA2E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CA02A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A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A55"/>
    <w:pPr>
      <w:spacing w:before="360" w:after="60"/>
      <w:outlineLvl w:val="0"/>
    </w:pPr>
    <w:rPr>
      <w:sz w:val="32"/>
    </w:rPr>
  </w:style>
  <w:style w:type="paragraph" w:styleId="Heading2">
    <w:name w:val="heading 2"/>
    <w:basedOn w:val="HeadingBase"/>
    <w:next w:val="BodyText"/>
    <w:link w:val="Heading2Char"/>
    <w:qFormat/>
    <w:rsid w:val="00C90A55"/>
    <w:pPr>
      <w:keepLines/>
      <w:spacing w:before="240" w:after="120"/>
      <w:outlineLvl w:val="1"/>
    </w:pPr>
    <w:rPr>
      <w:sz w:val="28"/>
      <w:szCs w:val="40"/>
    </w:rPr>
  </w:style>
  <w:style w:type="paragraph" w:styleId="Heading3">
    <w:name w:val="heading 3"/>
    <w:basedOn w:val="HeadingBase"/>
    <w:next w:val="BodyText"/>
    <w:link w:val="Heading3Char"/>
    <w:qFormat/>
    <w:rsid w:val="00C90A55"/>
    <w:pPr>
      <w:spacing w:before="180" w:after="120"/>
      <w:outlineLvl w:val="2"/>
    </w:pPr>
    <w:rPr>
      <w:spacing w:val="-10"/>
      <w:kern w:val="32"/>
    </w:rPr>
  </w:style>
  <w:style w:type="paragraph" w:styleId="Heading4">
    <w:name w:val="heading 4"/>
    <w:basedOn w:val="HeadingBase"/>
    <w:next w:val="BodyText"/>
    <w:link w:val="Heading4Char"/>
    <w:qFormat/>
    <w:rsid w:val="00C90A55"/>
    <w:pPr>
      <w:spacing w:before="160" w:after="120"/>
      <w:outlineLvl w:val="3"/>
    </w:pPr>
    <w:rPr>
      <w:sz w:val="22"/>
    </w:rPr>
  </w:style>
  <w:style w:type="paragraph" w:styleId="Heading5">
    <w:name w:val="heading 5"/>
    <w:basedOn w:val="HeadingBase"/>
    <w:next w:val="Normal"/>
    <w:link w:val="Heading5Char"/>
    <w:qFormat/>
    <w:rsid w:val="00C90A55"/>
    <w:pPr>
      <w:spacing w:before="80"/>
      <w:outlineLvl w:val="4"/>
    </w:pPr>
    <w:rPr>
      <w:color w:val="918585"/>
      <w:sz w:val="20"/>
    </w:rPr>
  </w:style>
  <w:style w:type="paragraph" w:styleId="Heading6">
    <w:name w:val="heading 6"/>
    <w:basedOn w:val="HeadingBase"/>
    <w:next w:val="Normal"/>
    <w:link w:val="Heading6Char"/>
    <w:qFormat/>
    <w:rsid w:val="00C90A55"/>
    <w:pPr>
      <w:spacing w:before="60"/>
      <w:outlineLvl w:val="5"/>
    </w:pPr>
    <w:rPr>
      <w:color w:val="918585"/>
      <w:sz w:val="20"/>
    </w:rPr>
  </w:style>
  <w:style w:type="paragraph" w:styleId="Heading7">
    <w:name w:val="heading 7"/>
    <w:basedOn w:val="Normal"/>
    <w:next w:val="Normal"/>
    <w:link w:val="Heading7Char"/>
    <w:qFormat/>
    <w:rsid w:val="00C90A55"/>
    <w:pPr>
      <w:ind w:left="720"/>
      <w:outlineLvl w:val="6"/>
    </w:pPr>
    <w:rPr>
      <w:i/>
    </w:rPr>
  </w:style>
  <w:style w:type="paragraph" w:styleId="Heading8">
    <w:name w:val="heading 8"/>
    <w:basedOn w:val="Normal"/>
    <w:next w:val="Normal"/>
    <w:link w:val="Heading8Char"/>
    <w:qFormat/>
    <w:rsid w:val="00C90A55"/>
    <w:pPr>
      <w:ind w:left="720"/>
      <w:outlineLvl w:val="7"/>
    </w:pPr>
    <w:rPr>
      <w:i/>
    </w:rPr>
  </w:style>
  <w:style w:type="paragraph" w:styleId="Heading9">
    <w:name w:val="heading 9"/>
    <w:basedOn w:val="Normal"/>
    <w:next w:val="Normal"/>
    <w:link w:val="Heading9Char"/>
    <w:qFormat/>
    <w:rsid w:val="00C90A55"/>
    <w:pPr>
      <w:ind w:left="720"/>
      <w:outlineLvl w:val="8"/>
    </w:pPr>
    <w:rPr>
      <w:i/>
    </w:rPr>
  </w:style>
  <w:style w:type="character" w:default="1" w:styleId="DefaultParagraphFont">
    <w:name w:val="Default Paragraph Font"/>
    <w:uiPriority w:val="1"/>
    <w:unhideWhenUsed/>
    <w:rsid w:val="00C90A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A55"/>
  </w:style>
  <w:style w:type="character" w:customStyle="1" w:styleId="Heading1Char">
    <w:name w:val="Heading 1 Char"/>
    <w:basedOn w:val="DefaultParagraphFont"/>
    <w:link w:val="Heading1"/>
    <w:rsid w:val="00C90A55"/>
    <w:rPr>
      <w:rFonts w:ascii="Times New Roman" w:eastAsia="Times New Roman" w:hAnsi="Times New Roman" w:cs="Times New Roman"/>
      <w:b/>
      <w:sz w:val="32"/>
      <w:szCs w:val="20"/>
      <w:lang w:eastAsia="en-US"/>
    </w:rPr>
  </w:style>
  <w:style w:type="paragraph" w:styleId="BodyText">
    <w:name w:val="Body Text"/>
    <w:basedOn w:val="Normal"/>
    <w:link w:val="BodyTextChar"/>
    <w:rsid w:val="00C90A5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0A55"/>
    <w:rPr>
      <w:rFonts w:ascii="Times New Roman" w:eastAsia="Times New Roman" w:hAnsi="Times New Roman" w:cs="Times New Roman"/>
      <w:sz w:val="24"/>
      <w:lang w:eastAsia="en-US"/>
    </w:rPr>
  </w:style>
  <w:style w:type="paragraph" w:styleId="Footer">
    <w:name w:val="footer"/>
    <w:basedOn w:val="Normal"/>
    <w:link w:val="FooterChar"/>
    <w:rsid w:val="00C90A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A55"/>
    <w:rPr>
      <w:rFonts w:ascii="Times New Roman" w:eastAsia="Times New Roman" w:hAnsi="Times New Roman" w:cs="Times New Roman"/>
      <w:sz w:val="16"/>
      <w:lang w:eastAsia="en-US"/>
    </w:rPr>
  </w:style>
  <w:style w:type="paragraph" w:styleId="ListBullet">
    <w:name w:val="List Bullet"/>
    <w:basedOn w:val="List"/>
    <w:rsid w:val="00C90A55"/>
    <w:pPr>
      <w:numPr>
        <w:numId w:val="13"/>
      </w:numPr>
      <w:tabs>
        <w:tab w:val="clear" w:pos="340"/>
      </w:tabs>
      <w:spacing w:before="40" w:after="40"/>
    </w:pPr>
  </w:style>
  <w:style w:type="character" w:customStyle="1" w:styleId="SpecialBold">
    <w:name w:val="Special Bold"/>
    <w:basedOn w:val="DefaultParagraphFont"/>
    <w:rsid w:val="00C90A55"/>
    <w:rPr>
      <w:b/>
      <w:spacing w:val="0"/>
    </w:rPr>
  </w:style>
  <w:style w:type="paragraph" w:styleId="ListBullet2">
    <w:name w:val="List Bullet 2"/>
    <w:basedOn w:val="List2"/>
    <w:rsid w:val="00C90A55"/>
    <w:pPr>
      <w:numPr>
        <w:numId w:val="14"/>
      </w:numPr>
      <w:tabs>
        <w:tab w:val="clear" w:pos="680"/>
      </w:tabs>
    </w:pPr>
  </w:style>
  <w:style w:type="character" w:styleId="Emphasis">
    <w:name w:val="Emphasis"/>
    <w:basedOn w:val="DefaultParagraphFont"/>
    <w:qFormat/>
    <w:rsid w:val="00C90A55"/>
    <w:rPr>
      <w:i/>
    </w:rPr>
  </w:style>
  <w:style w:type="paragraph" w:customStyle="1" w:styleId="SuperHeading">
    <w:name w:val="SuperHeading"/>
    <w:basedOn w:val="Normal"/>
    <w:rsid w:val="00C90A55"/>
    <w:pPr>
      <w:spacing w:before="240" w:after="120"/>
      <w:outlineLvl w:val="0"/>
    </w:pPr>
    <w:rPr>
      <w:rFonts w:ascii="Times New Roman" w:hAnsi="Times New Roman"/>
      <w:b/>
      <w:sz w:val="28"/>
    </w:rPr>
  </w:style>
  <w:style w:type="paragraph" w:customStyle="1" w:styleId="AllowPageBreak">
    <w:name w:val="AllowPageBreak"/>
    <w:rsid w:val="00C90A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0A55"/>
    <w:rPr>
      <w:b/>
      <w:i/>
      <w:u w:val="none"/>
    </w:rPr>
  </w:style>
  <w:style w:type="character" w:customStyle="1" w:styleId="Heading2Char">
    <w:name w:val="Heading 2 Char"/>
    <w:basedOn w:val="DefaultParagraphFont"/>
    <w:link w:val="Heading2"/>
    <w:rsid w:val="00C90A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A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A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A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A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A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A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A55"/>
    <w:rPr>
      <w:rFonts w:ascii="Courier New" w:eastAsia="Times New Roman" w:hAnsi="Courier New" w:cs="Times New Roman"/>
      <w:i/>
      <w:szCs w:val="20"/>
      <w:lang w:eastAsia="en-US"/>
    </w:rPr>
  </w:style>
  <w:style w:type="paragraph" w:customStyle="1" w:styleId="HeadingBase">
    <w:name w:val="Heading Base"/>
    <w:rsid w:val="00C90A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A55"/>
    <w:pPr>
      <w:tabs>
        <w:tab w:val="right" w:leader="dot" w:pos="9072"/>
      </w:tabs>
      <w:ind w:left="567"/>
    </w:pPr>
    <w:rPr>
      <w:szCs w:val="22"/>
    </w:rPr>
  </w:style>
  <w:style w:type="paragraph" w:customStyle="1" w:styleId="TOCBase">
    <w:name w:val="TOC Base"/>
    <w:rsid w:val="00C90A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A55"/>
    <w:pPr>
      <w:tabs>
        <w:tab w:val="right" w:leader="dot" w:pos="9072"/>
      </w:tabs>
      <w:spacing w:before="40" w:after="40"/>
      <w:ind w:left="284"/>
    </w:pPr>
    <w:rPr>
      <w:rFonts w:ascii="Times New Roman" w:hAnsi="Times New Roman"/>
    </w:rPr>
  </w:style>
  <w:style w:type="paragraph" w:styleId="TOC1">
    <w:name w:val="toc 1"/>
    <w:basedOn w:val="TOCBase"/>
    <w:next w:val="Normal"/>
    <w:rsid w:val="00C90A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0A55"/>
    <w:pPr>
      <w:spacing w:before="5040"/>
      <w:jc w:val="center"/>
    </w:pPr>
    <w:rPr>
      <w:sz w:val="48"/>
      <w:szCs w:val="72"/>
      <w:lang w:val="en-US"/>
    </w:rPr>
  </w:style>
  <w:style w:type="character" w:customStyle="1" w:styleId="TitleChar">
    <w:name w:val="Title Char"/>
    <w:basedOn w:val="DefaultParagraphFont"/>
    <w:link w:val="Title"/>
    <w:rsid w:val="00C90A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A55"/>
    <w:pPr>
      <w:tabs>
        <w:tab w:val="left" w:pos="3600"/>
        <w:tab w:val="left" w:pos="3958"/>
      </w:tabs>
    </w:pPr>
  </w:style>
  <w:style w:type="paragraph" w:styleId="List">
    <w:name w:val="List"/>
    <w:basedOn w:val="BodyText"/>
    <w:next w:val="BodyText"/>
    <w:rsid w:val="00C90A55"/>
    <w:pPr>
      <w:tabs>
        <w:tab w:val="left" w:pos="340"/>
      </w:tabs>
      <w:spacing w:before="60" w:after="60"/>
      <w:ind w:left="340" w:hanging="340"/>
    </w:pPr>
  </w:style>
  <w:style w:type="paragraph" w:customStyle="1" w:styleId="Note">
    <w:name w:val="Note"/>
    <w:basedOn w:val="BodyText"/>
    <w:rsid w:val="00C90A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A55"/>
    <w:pPr>
      <w:framePr w:wrap="auto" w:hAnchor="text" w:y="6049"/>
    </w:pPr>
    <w:rPr>
      <w:color w:val="000000"/>
      <w:sz w:val="40"/>
    </w:rPr>
  </w:style>
  <w:style w:type="paragraph" w:customStyle="1" w:styleId="TOCTitle">
    <w:name w:val="TOCTitle"/>
    <w:basedOn w:val="Heading1"/>
    <w:rsid w:val="00C90A55"/>
    <w:pPr>
      <w:spacing w:after="240"/>
      <w:jc w:val="center"/>
      <w:outlineLvl w:val="9"/>
    </w:pPr>
    <w:rPr>
      <w:caps/>
    </w:rPr>
  </w:style>
  <w:style w:type="paragraph" w:customStyle="1" w:styleId="Version">
    <w:name w:val="Version"/>
    <w:rsid w:val="00C90A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0A55"/>
    <w:pPr>
      <w:keepNext w:val="0"/>
      <w:tabs>
        <w:tab w:val="right" w:pos="4176"/>
      </w:tabs>
      <w:ind w:left="198" w:hanging="198"/>
    </w:pPr>
    <w:rPr>
      <w:rFonts w:ascii="Garamond" w:hAnsi="Garamond"/>
    </w:rPr>
  </w:style>
  <w:style w:type="paragraph" w:styleId="IndexHeading">
    <w:name w:val="index heading"/>
    <w:basedOn w:val="Normal"/>
    <w:next w:val="Index1"/>
    <w:semiHidden/>
    <w:rsid w:val="00C90A55"/>
    <w:pPr>
      <w:spacing w:before="120" w:after="120"/>
    </w:pPr>
    <w:rPr>
      <w:rFonts w:ascii="Arial" w:hAnsi="Arial"/>
      <w:b/>
      <w:color w:val="918585"/>
      <w:sz w:val="24"/>
    </w:rPr>
  </w:style>
  <w:style w:type="paragraph" w:styleId="Header">
    <w:name w:val="header"/>
    <w:basedOn w:val="Normal"/>
    <w:link w:val="HeaderChar"/>
    <w:rsid w:val="00C90A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A55"/>
    <w:rPr>
      <w:rFonts w:ascii="Times New Roman" w:eastAsia="Times New Roman" w:hAnsi="Times New Roman" w:cs="Times New Roman"/>
      <w:sz w:val="16"/>
      <w:szCs w:val="20"/>
      <w:lang w:val="en-GB" w:eastAsia="en-US"/>
    </w:rPr>
  </w:style>
  <w:style w:type="paragraph" w:customStyle="1" w:styleId="Chapter">
    <w:name w:val="Chapter"/>
    <w:basedOn w:val="Normal"/>
    <w:rsid w:val="00C90A55"/>
    <w:pPr>
      <w:spacing w:before="240"/>
    </w:pPr>
    <w:rPr>
      <w:rFonts w:ascii="Times New Roman" w:hAnsi="Times New Roman"/>
      <w:smallCaps/>
      <w:spacing w:val="80"/>
      <w:sz w:val="28"/>
    </w:rPr>
  </w:style>
  <w:style w:type="paragraph" w:customStyle="1" w:styleId="InChapter">
    <w:name w:val="InChapter"/>
    <w:basedOn w:val="Heading3"/>
    <w:rsid w:val="00C90A55"/>
    <w:pPr>
      <w:spacing w:after="240"/>
      <w:outlineLvl w:val="9"/>
    </w:pPr>
    <w:rPr>
      <w:noProof/>
    </w:rPr>
  </w:style>
  <w:style w:type="paragraph" w:styleId="Index2">
    <w:name w:val="index 2"/>
    <w:basedOn w:val="Normal"/>
    <w:next w:val="Normal"/>
    <w:semiHidden/>
    <w:rsid w:val="00C90A55"/>
    <w:pPr>
      <w:tabs>
        <w:tab w:val="right" w:pos="4176"/>
      </w:tabs>
      <w:ind w:left="568" w:hanging="284"/>
    </w:pPr>
    <w:rPr>
      <w:rFonts w:ascii="Garamond" w:hAnsi="Garamond"/>
    </w:rPr>
  </w:style>
  <w:style w:type="paragraph" w:customStyle="1" w:styleId="Byline">
    <w:name w:val="Byline"/>
    <w:rsid w:val="00C90A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A55"/>
    <w:pPr>
      <w:tabs>
        <w:tab w:val="clear" w:pos="3600"/>
        <w:tab w:val="clear" w:pos="3958"/>
      </w:tabs>
      <w:jc w:val="right"/>
    </w:pPr>
  </w:style>
  <w:style w:type="paragraph" w:styleId="Caption">
    <w:name w:val="caption"/>
    <w:basedOn w:val="BodyText"/>
    <w:next w:val="Normal"/>
    <w:qFormat/>
    <w:rsid w:val="00C90A55"/>
    <w:pPr>
      <w:framePr w:w="2268" w:hSpace="181" w:vSpace="181" w:wrap="around" w:vAnchor="text" w:hAnchor="page" w:x="1135" w:y="285" w:anchorLock="1"/>
    </w:pPr>
    <w:rPr>
      <w:i/>
    </w:rPr>
  </w:style>
  <w:style w:type="paragraph" w:customStyle="1" w:styleId="MiniTOCTitle">
    <w:name w:val="MiniTOCTitle"/>
    <w:basedOn w:val="Heading4"/>
    <w:rsid w:val="00C90A55"/>
    <w:pPr>
      <w:spacing w:before="240"/>
      <w:outlineLvl w:val="9"/>
    </w:pPr>
    <w:rPr>
      <w:noProof/>
      <w:sz w:val="24"/>
    </w:rPr>
  </w:style>
  <w:style w:type="paragraph" w:customStyle="1" w:styleId="MiniTOCItem">
    <w:name w:val="MiniTOCItem"/>
    <w:basedOn w:val="ListBullet"/>
    <w:rsid w:val="00C90A55"/>
    <w:pPr>
      <w:numPr>
        <w:numId w:val="0"/>
      </w:numPr>
      <w:tabs>
        <w:tab w:val="right" w:leader="dot" w:pos="6521"/>
      </w:tabs>
      <w:spacing w:before="0" w:after="0"/>
    </w:pPr>
  </w:style>
  <w:style w:type="paragraph" w:customStyle="1" w:styleId="TOFTitle">
    <w:name w:val="TOFTitle"/>
    <w:basedOn w:val="TOCTitle"/>
    <w:rsid w:val="00C90A55"/>
  </w:style>
  <w:style w:type="paragraph" w:styleId="TableofFigures">
    <w:name w:val="table of figures"/>
    <w:basedOn w:val="Normal"/>
    <w:next w:val="Normal"/>
    <w:semiHidden/>
    <w:rsid w:val="00C90A55"/>
    <w:pPr>
      <w:tabs>
        <w:tab w:val="right" w:leader="dot" w:pos="9072"/>
      </w:tabs>
      <w:ind w:left="970" w:hanging="403"/>
    </w:pPr>
    <w:rPr>
      <w:rFonts w:ascii="Times New Roman" w:hAnsi="Times New Roman"/>
      <w:b/>
    </w:rPr>
  </w:style>
  <w:style w:type="paragraph" w:styleId="ListNumber">
    <w:name w:val="List Number"/>
    <w:basedOn w:val="List"/>
    <w:rsid w:val="00C90A55"/>
    <w:pPr>
      <w:numPr>
        <w:numId w:val="11"/>
      </w:numPr>
    </w:pPr>
  </w:style>
  <w:style w:type="character" w:customStyle="1" w:styleId="WingdingSymbols">
    <w:name w:val="Wingding Symbols"/>
    <w:rsid w:val="00C90A55"/>
    <w:rPr>
      <w:rFonts w:ascii="Wingdings" w:hAnsi="Wingdings"/>
    </w:rPr>
  </w:style>
  <w:style w:type="paragraph" w:customStyle="1" w:styleId="TableHeading">
    <w:name w:val="Table Heading"/>
    <w:basedOn w:val="HeadingBase"/>
    <w:rsid w:val="00C90A55"/>
    <w:pPr>
      <w:keepLines/>
      <w:pBdr>
        <w:bottom w:val="single" w:sz="6" w:space="1" w:color="918585"/>
      </w:pBdr>
      <w:spacing w:before="240"/>
    </w:pPr>
  </w:style>
  <w:style w:type="character" w:customStyle="1" w:styleId="HotSpot">
    <w:name w:val="HotSpot"/>
    <w:rsid w:val="00C90A55"/>
    <w:rPr>
      <w:color w:val="0033CC"/>
      <w:u w:val="none"/>
    </w:rPr>
  </w:style>
  <w:style w:type="paragraph" w:customStyle="1" w:styleId="BodyTextRight">
    <w:name w:val="Body Text Right"/>
    <w:basedOn w:val="BodyText"/>
    <w:rsid w:val="00C90A55"/>
    <w:pPr>
      <w:spacing w:before="0" w:after="0"/>
      <w:jc w:val="right"/>
    </w:pPr>
  </w:style>
  <w:style w:type="paragraph" w:styleId="Index3">
    <w:name w:val="index 3"/>
    <w:basedOn w:val="ListNumber2"/>
    <w:next w:val="Normal"/>
    <w:semiHidden/>
    <w:rsid w:val="00C90A55"/>
    <w:pPr>
      <w:numPr>
        <w:numId w:val="0"/>
      </w:numPr>
      <w:tabs>
        <w:tab w:val="right" w:leader="dot" w:pos="4176"/>
      </w:tabs>
    </w:pPr>
  </w:style>
  <w:style w:type="paragraph" w:styleId="ListNumber2">
    <w:name w:val="List Number 2"/>
    <w:basedOn w:val="List2"/>
    <w:rsid w:val="00C90A55"/>
    <w:pPr>
      <w:numPr>
        <w:numId w:val="10"/>
      </w:numPr>
      <w:tabs>
        <w:tab w:val="clear" w:pos="1060"/>
      </w:tabs>
    </w:pPr>
  </w:style>
  <w:style w:type="paragraph" w:customStyle="1" w:styleId="MarginNote">
    <w:name w:val="Margin Note"/>
    <w:basedOn w:val="BodyText"/>
    <w:rsid w:val="00C90A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A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A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A55"/>
    <w:rPr>
      <w:sz w:val="32"/>
    </w:rPr>
  </w:style>
  <w:style w:type="paragraph" w:customStyle="1" w:styleId="HeadingProcedure">
    <w:name w:val="Heading Procedure"/>
    <w:basedOn w:val="HeadingBase"/>
    <w:next w:val="Normal"/>
    <w:rsid w:val="00C90A55"/>
    <w:pPr>
      <w:tabs>
        <w:tab w:val="left" w:pos="0"/>
      </w:tabs>
      <w:spacing w:before="120" w:after="60"/>
    </w:pPr>
    <w:rPr>
      <w:i/>
      <w:color w:val="918585"/>
      <w:sz w:val="22"/>
    </w:rPr>
  </w:style>
  <w:style w:type="paragraph" w:customStyle="1" w:styleId="TableBodyText">
    <w:name w:val="Table Body Text"/>
    <w:basedOn w:val="BodyText"/>
    <w:rsid w:val="00C90A55"/>
    <w:pPr>
      <w:spacing w:before="60" w:after="60"/>
    </w:pPr>
  </w:style>
  <w:style w:type="paragraph" w:styleId="ListContinue">
    <w:name w:val="List Continue"/>
    <w:basedOn w:val="List"/>
    <w:rsid w:val="00C90A55"/>
    <w:pPr>
      <w:ind w:firstLine="0"/>
    </w:pPr>
  </w:style>
  <w:style w:type="paragraph" w:customStyle="1" w:styleId="ListNote">
    <w:name w:val="List Note"/>
    <w:basedOn w:val="List"/>
    <w:rsid w:val="00C90A55"/>
    <w:pPr>
      <w:pBdr>
        <w:top w:val="single" w:sz="6" w:space="2" w:color="918585"/>
        <w:bottom w:val="single" w:sz="6" w:space="2" w:color="918585"/>
      </w:pBdr>
      <w:tabs>
        <w:tab w:val="left" w:pos="1021"/>
      </w:tabs>
      <w:ind w:firstLine="0"/>
    </w:pPr>
  </w:style>
  <w:style w:type="paragraph" w:customStyle="1" w:styleId="Warning">
    <w:name w:val="Warning"/>
    <w:basedOn w:val="BodyText"/>
    <w:rsid w:val="00C90A55"/>
    <w:pPr>
      <w:shd w:val="clear" w:color="auto" w:fill="D9D9D9"/>
      <w:tabs>
        <w:tab w:val="left" w:pos="992"/>
      </w:tabs>
      <w:ind w:left="119" w:right="119"/>
    </w:pPr>
    <w:rPr>
      <w:sz w:val="20"/>
    </w:rPr>
  </w:style>
  <w:style w:type="paragraph" w:customStyle="1" w:styleId="MarginIcons">
    <w:name w:val="Margin Icons"/>
    <w:basedOn w:val="BodyText"/>
    <w:rsid w:val="00C90A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A55"/>
    <w:rPr>
      <w:rFonts w:ascii="Courier New" w:hAnsi="Courier New"/>
    </w:rPr>
  </w:style>
  <w:style w:type="paragraph" w:customStyle="1" w:styleId="NoteBullet">
    <w:name w:val="Note Bullet"/>
    <w:basedOn w:val="Note"/>
    <w:rsid w:val="00C90A55"/>
    <w:pPr>
      <w:tabs>
        <w:tab w:val="clear" w:pos="680"/>
      </w:tabs>
      <w:spacing w:before="60" w:after="60"/>
    </w:pPr>
  </w:style>
  <w:style w:type="paragraph" w:customStyle="1" w:styleId="SubHeading2">
    <w:name w:val="SubHeading2"/>
    <w:basedOn w:val="HeadingBase"/>
    <w:rsid w:val="00C90A55"/>
    <w:pPr>
      <w:spacing w:before="240" w:after="60"/>
    </w:pPr>
    <w:rPr>
      <w:sz w:val="20"/>
    </w:rPr>
  </w:style>
  <w:style w:type="paragraph" w:customStyle="1" w:styleId="SubHeading1">
    <w:name w:val="SubHeading1"/>
    <w:basedOn w:val="HeadingBase"/>
    <w:rsid w:val="00C90A55"/>
    <w:pPr>
      <w:spacing w:before="240" w:after="60"/>
    </w:pPr>
    <w:rPr>
      <w:color w:val="918585"/>
      <w:sz w:val="22"/>
    </w:rPr>
  </w:style>
  <w:style w:type="paragraph" w:customStyle="1" w:styleId="SideHeading">
    <w:name w:val="Side Heading"/>
    <w:basedOn w:val="HeadingBase"/>
    <w:rsid w:val="00C90A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A55"/>
    <w:pPr>
      <w:numPr>
        <w:numId w:val="12"/>
      </w:numPr>
    </w:pPr>
  </w:style>
  <w:style w:type="paragraph" w:styleId="PlainText">
    <w:name w:val="Plain Text"/>
    <w:basedOn w:val="Normal"/>
    <w:link w:val="PlainTextChar"/>
    <w:rsid w:val="00C90A55"/>
    <w:rPr>
      <w:sz w:val="20"/>
    </w:rPr>
  </w:style>
  <w:style w:type="character" w:customStyle="1" w:styleId="PlainTextChar">
    <w:name w:val="Plain Text Char"/>
    <w:basedOn w:val="DefaultParagraphFont"/>
    <w:link w:val="PlainText"/>
    <w:rsid w:val="00C90A55"/>
    <w:rPr>
      <w:rFonts w:ascii="Courier New" w:eastAsia="Times New Roman" w:hAnsi="Courier New" w:cs="Times New Roman"/>
      <w:sz w:val="20"/>
      <w:szCs w:val="20"/>
      <w:lang w:eastAsia="en-US"/>
    </w:rPr>
  </w:style>
  <w:style w:type="character" w:customStyle="1" w:styleId="MenuOption">
    <w:name w:val="Menu Option"/>
    <w:basedOn w:val="DefaultParagraphFont"/>
    <w:rsid w:val="00C90A55"/>
    <w:rPr>
      <w:b/>
      <w:smallCaps/>
    </w:rPr>
  </w:style>
  <w:style w:type="paragraph" w:customStyle="1" w:styleId="TableListNumber">
    <w:name w:val="Table List Number"/>
    <w:basedOn w:val="ListNumber"/>
    <w:rsid w:val="00C90A55"/>
    <w:pPr>
      <w:numPr>
        <w:numId w:val="0"/>
      </w:numPr>
    </w:pPr>
  </w:style>
  <w:style w:type="paragraph" w:styleId="TOC4">
    <w:name w:val="toc 4"/>
    <w:basedOn w:val="TOCBase"/>
    <w:next w:val="Normal"/>
    <w:semiHidden/>
    <w:rsid w:val="00C90A55"/>
    <w:pPr>
      <w:tabs>
        <w:tab w:val="right" w:leader="dot" w:pos="9071"/>
      </w:tabs>
      <w:ind w:left="1701"/>
    </w:pPr>
  </w:style>
  <w:style w:type="paragraph" w:customStyle="1" w:styleId="ListAlpha">
    <w:name w:val="List Alpha"/>
    <w:basedOn w:val="List"/>
    <w:rsid w:val="00C90A55"/>
    <w:pPr>
      <w:numPr>
        <w:numId w:val="9"/>
      </w:numPr>
    </w:pPr>
  </w:style>
  <w:style w:type="paragraph" w:customStyle="1" w:styleId="ListAlpha2">
    <w:name w:val="List Alpha 2"/>
    <w:basedOn w:val="List2"/>
    <w:rsid w:val="00C90A55"/>
    <w:pPr>
      <w:numPr>
        <w:numId w:val="8"/>
      </w:numPr>
    </w:pPr>
  </w:style>
  <w:style w:type="paragraph" w:styleId="List2">
    <w:name w:val="List 2"/>
    <w:basedOn w:val="BodyText"/>
    <w:rsid w:val="00C90A55"/>
    <w:pPr>
      <w:tabs>
        <w:tab w:val="left" w:pos="680"/>
      </w:tabs>
      <w:spacing w:before="60" w:after="60"/>
      <w:ind w:left="680" w:hanging="340"/>
    </w:pPr>
  </w:style>
  <w:style w:type="paragraph" w:styleId="List3">
    <w:name w:val="List 3"/>
    <w:basedOn w:val="BodyText"/>
    <w:rsid w:val="00C90A55"/>
    <w:pPr>
      <w:tabs>
        <w:tab w:val="left" w:pos="1021"/>
      </w:tabs>
      <w:spacing w:before="60" w:after="60"/>
      <w:ind w:left="1020" w:hanging="340"/>
    </w:pPr>
  </w:style>
  <w:style w:type="paragraph" w:styleId="List4">
    <w:name w:val="List 4"/>
    <w:basedOn w:val="BodyText"/>
    <w:rsid w:val="00C90A55"/>
    <w:pPr>
      <w:tabs>
        <w:tab w:val="left" w:pos="1361"/>
      </w:tabs>
      <w:spacing w:before="60" w:after="60"/>
      <w:ind w:left="1361" w:hanging="340"/>
    </w:pPr>
  </w:style>
  <w:style w:type="paragraph" w:styleId="List5">
    <w:name w:val="List 5"/>
    <w:basedOn w:val="BodyText"/>
    <w:rsid w:val="00C90A55"/>
    <w:pPr>
      <w:tabs>
        <w:tab w:val="left" w:pos="1701"/>
      </w:tabs>
      <w:spacing w:before="60" w:after="60"/>
      <w:ind w:left="1701" w:hanging="340"/>
    </w:pPr>
  </w:style>
  <w:style w:type="paragraph" w:styleId="ListBullet3">
    <w:name w:val="List Bullet 3"/>
    <w:basedOn w:val="List3"/>
    <w:rsid w:val="00C90A55"/>
    <w:pPr>
      <w:numPr>
        <w:numId w:val="15"/>
      </w:numPr>
      <w:tabs>
        <w:tab w:val="clear" w:pos="1021"/>
      </w:tabs>
      <w:ind w:left="1037" w:hanging="357"/>
    </w:pPr>
  </w:style>
  <w:style w:type="paragraph" w:styleId="ListBullet4">
    <w:name w:val="List Bullet 4"/>
    <w:basedOn w:val="List4"/>
    <w:rsid w:val="00C90A55"/>
    <w:pPr>
      <w:numPr>
        <w:numId w:val="3"/>
      </w:numPr>
    </w:pPr>
  </w:style>
  <w:style w:type="paragraph" w:styleId="ListBullet5">
    <w:name w:val="List Bullet 5"/>
    <w:basedOn w:val="List5"/>
    <w:rsid w:val="00C90A55"/>
    <w:pPr>
      <w:numPr>
        <w:numId w:val="4"/>
      </w:numPr>
    </w:pPr>
  </w:style>
  <w:style w:type="paragraph" w:styleId="ListContinue2">
    <w:name w:val="List Continue 2"/>
    <w:basedOn w:val="List2"/>
    <w:rsid w:val="00C90A55"/>
    <w:pPr>
      <w:ind w:firstLine="0"/>
    </w:pPr>
  </w:style>
  <w:style w:type="paragraph" w:styleId="ListContinue3">
    <w:name w:val="List Continue 3"/>
    <w:basedOn w:val="List3"/>
    <w:rsid w:val="00C90A55"/>
    <w:pPr>
      <w:ind w:left="1021" w:firstLine="0"/>
    </w:pPr>
  </w:style>
  <w:style w:type="paragraph" w:styleId="ListContinue4">
    <w:name w:val="List Continue 4"/>
    <w:basedOn w:val="List4"/>
    <w:rsid w:val="00C90A55"/>
    <w:pPr>
      <w:ind w:firstLine="0"/>
    </w:pPr>
  </w:style>
  <w:style w:type="paragraph" w:styleId="ListContinue5">
    <w:name w:val="List Continue 5"/>
    <w:basedOn w:val="List5"/>
    <w:rsid w:val="00C90A55"/>
    <w:pPr>
      <w:ind w:firstLine="0"/>
    </w:pPr>
  </w:style>
  <w:style w:type="paragraph" w:styleId="ListNumber3">
    <w:name w:val="List Number 3"/>
    <w:basedOn w:val="List3"/>
    <w:rsid w:val="00C90A55"/>
    <w:pPr>
      <w:numPr>
        <w:numId w:val="5"/>
      </w:numPr>
    </w:pPr>
  </w:style>
  <w:style w:type="paragraph" w:styleId="ListNumber4">
    <w:name w:val="List Number 4"/>
    <w:basedOn w:val="List4"/>
    <w:rsid w:val="00C90A55"/>
    <w:pPr>
      <w:numPr>
        <w:numId w:val="6"/>
      </w:numPr>
    </w:pPr>
  </w:style>
  <w:style w:type="paragraph" w:styleId="ListNumber5">
    <w:name w:val="List Number 5"/>
    <w:basedOn w:val="List5"/>
    <w:rsid w:val="00C90A55"/>
    <w:pPr>
      <w:numPr>
        <w:numId w:val="7"/>
      </w:numPr>
    </w:pPr>
  </w:style>
  <w:style w:type="paragraph" w:styleId="BlockText">
    <w:name w:val="Block Text"/>
    <w:basedOn w:val="Normal"/>
    <w:rsid w:val="00C90A55"/>
    <w:pPr>
      <w:spacing w:after="120"/>
      <w:ind w:left="1440" w:right="1440"/>
    </w:pPr>
  </w:style>
  <w:style w:type="character" w:customStyle="1" w:styleId="Subscript">
    <w:name w:val="Subscript"/>
    <w:basedOn w:val="DefaultParagraphFont"/>
    <w:rsid w:val="00C90A55"/>
    <w:rPr>
      <w:sz w:val="16"/>
      <w:vertAlign w:val="subscript"/>
    </w:rPr>
  </w:style>
  <w:style w:type="character" w:customStyle="1" w:styleId="Superscript">
    <w:name w:val="Superscript"/>
    <w:basedOn w:val="DefaultParagraphFont"/>
    <w:rsid w:val="00C90A55"/>
    <w:rPr>
      <w:sz w:val="16"/>
      <w:vertAlign w:val="superscript"/>
    </w:rPr>
  </w:style>
  <w:style w:type="character" w:customStyle="1" w:styleId="Symbols">
    <w:name w:val="Symbols"/>
    <w:basedOn w:val="DefaultParagraphFont"/>
    <w:rsid w:val="00C90A55"/>
    <w:rPr>
      <w:rFonts w:ascii="Symbol" w:hAnsi="Symbol"/>
    </w:rPr>
  </w:style>
  <w:style w:type="character" w:customStyle="1" w:styleId="MenuOptions">
    <w:name w:val="Menu Options"/>
    <w:basedOn w:val="DefaultParagraphFont"/>
    <w:rsid w:val="00C90A55"/>
    <w:rPr>
      <w:rFonts w:ascii="Arial Narrow" w:hAnsi="Arial Narrow"/>
      <w:smallCaps/>
    </w:rPr>
  </w:style>
  <w:style w:type="character" w:customStyle="1" w:styleId="Buttons">
    <w:name w:val="Buttons"/>
    <w:basedOn w:val="DefaultParagraphFont"/>
    <w:rsid w:val="00C90A55"/>
    <w:rPr>
      <w:b/>
    </w:rPr>
  </w:style>
  <w:style w:type="character" w:customStyle="1" w:styleId="Underlined">
    <w:name w:val="Underlined"/>
    <w:basedOn w:val="DefaultParagraphFont"/>
    <w:rsid w:val="00C90A55"/>
    <w:rPr>
      <w:u w:val="single"/>
    </w:rPr>
  </w:style>
  <w:style w:type="paragraph" w:customStyle="1" w:styleId="TableBodyTextRight">
    <w:name w:val="Table Body Text Right"/>
    <w:basedOn w:val="TableBodyText"/>
    <w:rsid w:val="00C90A55"/>
    <w:pPr>
      <w:widowControl w:val="0"/>
      <w:autoSpaceDE w:val="0"/>
      <w:autoSpaceDN w:val="0"/>
      <w:adjustRightInd w:val="0"/>
      <w:jc w:val="right"/>
    </w:pPr>
    <w:rPr>
      <w:rFonts w:cs="Arial"/>
      <w:szCs w:val="18"/>
    </w:rPr>
  </w:style>
  <w:style w:type="paragraph" w:customStyle="1" w:styleId="CopyrightText">
    <w:name w:val="Copyright Text"/>
    <w:basedOn w:val="BodyText"/>
    <w:rsid w:val="00C90A55"/>
    <w:rPr>
      <w:sz w:val="18"/>
    </w:rPr>
  </w:style>
  <w:style w:type="paragraph" w:customStyle="1" w:styleId="BodySmallRight">
    <w:name w:val="Body Small Right"/>
    <w:basedOn w:val="BodyTextRight"/>
    <w:rsid w:val="00C90A55"/>
    <w:rPr>
      <w:sz w:val="18"/>
      <w:szCs w:val="18"/>
    </w:rPr>
  </w:style>
  <w:style w:type="paragraph" w:customStyle="1" w:styleId="MarginEdition">
    <w:name w:val="Margin Edition"/>
    <w:basedOn w:val="MarginNote"/>
    <w:rsid w:val="00C90A55"/>
    <w:pPr>
      <w:spacing w:before="0" w:after="0"/>
    </w:pPr>
    <w:rPr>
      <w:rFonts w:ascii="Times New Roman" w:hAnsi="Times New Roman"/>
      <w:color w:val="999999"/>
    </w:rPr>
  </w:style>
  <w:style w:type="paragraph" w:customStyle="1" w:styleId="Spacer">
    <w:name w:val="Spacer"/>
    <w:basedOn w:val="Normal"/>
    <w:rsid w:val="00C90A55"/>
    <w:rPr>
      <w:sz w:val="2"/>
      <w:szCs w:val="2"/>
    </w:rPr>
  </w:style>
  <w:style w:type="character" w:customStyle="1" w:styleId="Small">
    <w:name w:val="Small"/>
    <w:basedOn w:val="DefaultParagraphFont"/>
    <w:rsid w:val="00C90A55"/>
    <w:rPr>
      <w:sz w:val="16"/>
    </w:rPr>
  </w:style>
  <w:style w:type="paragraph" w:customStyle="1" w:styleId="WideTable">
    <w:name w:val="Wide Table"/>
    <w:basedOn w:val="Normal"/>
    <w:rsid w:val="00C90A55"/>
    <w:pPr>
      <w:ind w:left="-1418"/>
    </w:pPr>
    <w:rPr>
      <w:sz w:val="2"/>
      <w:szCs w:val="2"/>
    </w:rPr>
  </w:style>
  <w:style w:type="character" w:styleId="PageNumber">
    <w:name w:val="page number"/>
    <w:basedOn w:val="DefaultParagraphFont"/>
    <w:rsid w:val="00C90A55"/>
  </w:style>
  <w:style w:type="paragraph" w:styleId="Quote">
    <w:name w:val="Quote"/>
    <w:basedOn w:val="Heading1"/>
    <w:link w:val="QuoteChar"/>
    <w:qFormat/>
    <w:rsid w:val="00C90A55"/>
    <w:rPr>
      <w:b w:val="0"/>
      <w:sz w:val="72"/>
      <w:szCs w:val="72"/>
      <w:lang w:val="en-NZ"/>
    </w:rPr>
  </w:style>
  <w:style w:type="character" w:customStyle="1" w:styleId="QuoteChar">
    <w:name w:val="Quote Char"/>
    <w:basedOn w:val="DefaultParagraphFont"/>
    <w:link w:val="Quote"/>
    <w:rsid w:val="00C90A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A55"/>
    <w:pPr>
      <w:pageBreakBefore/>
    </w:pPr>
  </w:style>
  <w:style w:type="paragraph" w:customStyle="1" w:styleId="Border">
    <w:name w:val="Border"/>
    <w:basedOn w:val="Normal"/>
    <w:qFormat/>
    <w:rsid w:val="00C90A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A55"/>
    <w:rPr>
      <w:b/>
      <w:bCs/>
      <w:i/>
      <w:iCs/>
      <w:color w:val="auto"/>
    </w:rPr>
  </w:style>
  <w:style w:type="paragraph" w:styleId="IntenseQuote">
    <w:name w:val="Intense Quote"/>
    <w:basedOn w:val="Normal"/>
    <w:next w:val="Normal"/>
    <w:link w:val="IntenseQuoteChar"/>
    <w:uiPriority w:val="30"/>
    <w:qFormat/>
    <w:rsid w:val="00C90A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A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A55"/>
    <w:rPr>
      <w:smallCaps/>
      <w:color w:val="auto"/>
      <w:u w:val="single"/>
    </w:rPr>
  </w:style>
  <w:style w:type="character" w:styleId="IntenseReference">
    <w:name w:val="Intense Reference"/>
    <w:basedOn w:val="DefaultParagraphFont"/>
    <w:uiPriority w:val="32"/>
    <w:qFormat/>
    <w:rsid w:val="00C90A55"/>
    <w:rPr>
      <w:b/>
      <w:bCs/>
      <w:smallCaps/>
      <w:color w:val="auto"/>
      <w:spacing w:val="5"/>
      <w:u w:val="single"/>
    </w:rPr>
  </w:style>
  <w:style w:type="paragraph" w:customStyle="1" w:styleId="2ColumnHeading">
    <w:name w:val="2Column Heading"/>
    <w:basedOn w:val="BodyText"/>
    <w:qFormat/>
    <w:rsid w:val="00C90A55"/>
    <w:pPr>
      <w:spacing w:after="60"/>
      <w:ind w:left="-2268"/>
    </w:pPr>
    <w:rPr>
      <w:b/>
    </w:rPr>
  </w:style>
  <w:style w:type="paragraph" w:customStyle="1" w:styleId="Heading1TOC">
    <w:name w:val="Heading1 TOC"/>
    <w:basedOn w:val="Normal"/>
    <w:qFormat/>
    <w:rsid w:val="00C90A55"/>
    <w:pPr>
      <w:spacing w:before="240" w:after="120"/>
    </w:pPr>
    <w:rPr>
      <w:rFonts w:ascii="Times New Roman" w:hAnsi="Times New Roman"/>
      <w:b/>
      <w:sz w:val="32"/>
    </w:rPr>
  </w:style>
  <w:style w:type="paragraph" w:customStyle="1" w:styleId="Heading2TOC">
    <w:name w:val="Heading2 TOC"/>
    <w:basedOn w:val="Normal"/>
    <w:qFormat/>
    <w:rsid w:val="00C90A55"/>
    <w:pPr>
      <w:spacing w:before="240" w:after="60"/>
    </w:pPr>
    <w:rPr>
      <w:rFonts w:ascii="Times New Roman" w:hAnsi="Times New Roman"/>
      <w:b/>
      <w:sz w:val="28"/>
    </w:rPr>
  </w:style>
  <w:style w:type="character" w:customStyle="1" w:styleId="Underline">
    <w:name w:val="Underline"/>
    <w:basedOn w:val="DefaultParagraphFont"/>
    <w:qFormat/>
    <w:rsid w:val="00C90A55"/>
    <w:rPr>
      <w:u w:val="single"/>
    </w:rPr>
  </w:style>
  <w:style w:type="paragraph" w:styleId="BalloonText">
    <w:name w:val="Balloon Text"/>
    <w:basedOn w:val="Normal"/>
    <w:link w:val="BalloonTextChar"/>
    <w:rsid w:val="00C90A55"/>
    <w:rPr>
      <w:rFonts w:ascii="Tahoma" w:hAnsi="Tahoma" w:cs="Tahoma"/>
      <w:sz w:val="16"/>
      <w:szCs w:val="16"/>
    </w:rPr>
  </w:style>
  <w:style w:type="character" w:customStyle="1" w:styleId="BalloonTextChar">
    <w:name w:val="Balloon Text Char"/>
    <w:basedOn w:val="DefaultParagraphFont"/>
    <w:link w:val="BalloonText"/>
    <w:rsid w:val="00C90A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A5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0A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A55"/>
    <w:rPr>
      <w:b/>
      <w:color w:val="660033"/>
      <w:spacing w:val="0"/>
    </w:rPr>
  </w:style>
  <w:style w:type="paragraph" w:customStyle="1" w:styleId="Nameditemlist">
    <w:name w:val="Named item list"/>
    <w:basedOn w:val="BodyText"/>
    <w:qFormat/>
    <w:rsid w:val="00C90A5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938</Words>
  <Characters>6122</Characters>
  <Application>Microsoft Office Word</Application>
  <DocSecurity>0</DocSecurity>
  <Lines>213</Lines>
  <Paragraphs>124</Paragraphs>
  <ScaleCrop>false</ScaleCrop>
  <Company>Author-it Software Corporation Ltd.</Company>
  <LinksUpToDate>false</LinksUpToDate>
  <CharactersWithSpaces>6981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ICAICT508A Evaluate vendor products and equipment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2012-05-29T03:46:00Z</dcterms:created>
  <dcterms:modified xsi:type="dcterms:W3CDTF">2012-05-29T03:46:00Z</dcterms:modified>
</cp:coreProperties>
</file>