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84A" w:rsidP="0083684A">
      <w:pPr>
        <w:pStyle w:val="Title"/>
      </w:pPr>
      <w:bookmarkStart w:id="0" w:name="_GoBack"/>
      <w:bookmarkEnd w:id="0"/>
      <w:r>
        <w:fldChar w:fldCharType="begin"/>
      </w:r>
      <w:r>
        <w:instrText xml:space="preserve"> TITLE   \* MERGEFORMAT </w:instrText>
      </w:r>
      <w:r>
        <w:fldChar w:fldCharType="separate"/>
      </w:r>
      <w:r>
        <w:t>ICAICT504A Confirm transition strategy for a new system</w:t>
      </w:r>
      <w:r>
        <w:fldChar w:fldCharType="end"/>
      </w:r>
    </w:p>
    <w:p w:rsidR="0083684A" w:rsidP="0083684A">
      <w:pPr>
        <w:pStyle w:val="Version"/>
        <w:sectPr w:rsidSect="000275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5C0" w:rsidP="000275C0">
      <w:pPr>
        <w:pStyle w:val="SuperHeading"/>
      </w:pPr>
      <w:r w:rsidRPr="000275C0">
        <w:t>ICAICT504A Confirm transition strategy for a new system</w:t>
      </w:r>
    </w:p>
    <w:p w:rsidR="00000000" w:rsidRPr="000275C0" w:rsidP="000275C0">
      <w:pPr>
        <w:pStyle w:val="Heading1"/>
      </w:pPr>
      <w:bookmarkStart w:id="1" w:name="O_373281"/>
      <w:bookmarkEnd w:id="1"/>
      <w:r w:rsidRPr="000275C0">
        <w:t>Modification History</w:t>
      </w:r>
    </w:p>
    <w:tbl>
      <w:tblPr>
        <w:tblW w:w="0" w:type="auto"/>
        <w:tblLayout w:type="fixed"/>
        <w:tblCellMar>
          <w:left w:w="62" w:type="dxa"/>
          <w:right w:w="62" w:type="dxa"/>
        </w:tblCellMar>
        <w:tblLook w:val="0000"/>
      </w:tblPr>
      <w:tblGrid>
        <w:gridCol w:w="3174"/>
        <w:gridCol w:w="5913"/>
      </w:tblGrid>
      <w:tr w:rsidTr="000275C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BodyText"/>
            </w:pPr>
            <w:r w:rsidRPr="000275C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SpecialBold"/>
              </w:rPr>
              <w:t>Comments</w:t>
            </w:r>
          </w:p>
        </w:tc>
      </w:tr>
      <w:tr w:rsidTr="000275C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BodyText"/>
            </w:pPr>
            <w:r w:rsidRPr="000275C0">
              <w:t xml:space="preserve">This Unit first released with </w:t>
            </w:r>
            <w:r w:rsidRPr="000275C0">
              <w:rPr>
                <w:rStyle w:val="Emphasis"/>
              </w:rPr>
              <w:t>ICA11 Informati</w:t>
            </w:r>
            <w:r w:rsidRPr="000275C0">
              <w:rPr>
                <w:rStyle w:val="Emphasis"/>
              </w:rPr>
              <w:t>on and Communications Technology Training Package version 1.0</w:t>
            </w:r>
          </w:p>
        </w:tc>
      </w:tr>
    </w:tbl>
    <w:p w:rsidR="00000000" w:rsidRPr="000275C0" w:rsidP="000275C0">
      <w:pPr>
        <w:pStyle w:val="BodyText"/>
      </w:pPr>
    </w:p>
    <w:p w:rsidR="00000000" w:rsidRPr="000275C0" w:rsidP="000275C0">
      <w:pPr>
        <w:pStyle w:val="AllowPageBreak"/>
      </w:pPr>
    </w:p>
    <w:p w:rsidR="00000000" w:rsidRPr="000275C0" w:rsidP="000275C0">
      <w:pPr>
        <w:pStyle w:val="Heading1"/>
      </w:pPr>
      <w:bookmarkStart w:id="2" w:name="O_373282"/>
      <w:bookmarkEnd w:id="2"/>
      <w:r w:rsidRPr="000275C0">
        <w:t>Unit Descriptor</w:t>
      </w:r>
    </w:p>
    <w:p w:rsidR="0083684A" w:rsidP="000275C0">
      <w:pPr>
        <w:pStyle w:val="BodyText"/>
      </w:pPr>
      <w:r w:rsidRPr="000275C0">
        <w:t xml:space="preserve">This unit describes the performance outcomes, skills and knowledge required to confirm a transition strategy to a new system, based on the revised </w:t>
      </w:r>
      <w:r w:rsidRPr="000275C0">
        <w:t>system design and newly developed change-management plan.</w:t>
      </w:r>
    </w:p>
    <w:p w:rsidR="0083684A" w:rsidP="000275C0">
      <w:pPr>
        <w:pStyle w:val="BodyText"/>
      </w:pPr>
    </w:p>
    <w:p w:rsidR="00000000" w:rsidRPr="000275C0" w:rsidP="000275C0">
      <w:pPr>
        <w:pStyle w:val="Heading1"/>
      </w:pPr>
      <w:bookmarkStart w:id="3" w:name="O_373283"/>
      <w:bookmarkEnd w:id="3"/>
      <w:r w:rsidRPr="000275C0">
        <w:t>Application of the Unit</w:t>
      </w:r>
    </w:p>
    <w:p w:rsidR="00000000" w:rsidRPr="000275C0" w:rsidP="000275C0">
      <w:pPr>
        <w:pStyle w:val="BodyText"/>
      </w:pPr>
      <w:r w:rsidRPr="000275C0">
        <w:t>This unit applies to staff in a range of information and communications technology (ICT) positions who are required to plan for a transition to a new system</w:t>
      </w:r>
      <w:r w:rsidRPr="000275C0">
        <w:t>, whether that be websites, networks or software.</w:t>
      </w:r>
    </w:p>
    <w:p w:rsidR="00000000" w:rsidRPr="000275C0" w:rsidP="000275C0">
      <w:pPr>
        <w:pStyle w:val="AllowPageBreak"/>
      </w:pPr>
    </w:p>
    <w:p w:rsidR="00000000" w:rsidRPr="000275C0" w:rsidP="000275C0">
      <w:pPr>
        <w:pStyle w:val="Heading1"/>
      </w:pPr>
      <w:bookmarkStart w:id="4" w:name="O_373284"/>
      <w:bookmarkEnd w:id="4"/>
      <w:r w:rsidRPr="000275C0">
        <w:t>Licensing/Regulatory Information</w:t>
      </w:r>
    </w:p>
    <w:p w:rsidR="00000000" w:rsidRPr="000275C0" w:rsidP="000275C0">
      <w:pPr>
        <w:pStyle w:val="BodyText"/>
      </w:pPr>
      <w:r w:rsidRPr="000275C0">
        <w:t>No licensing, legislative, regulatory or certification requirements apply to this unit at the time of endorsement but users should confirm requirements with</w:t>
      </w:r>
      <w:r w:rsidRPr="000275C0">
        <w:t xml:space="preserve"> the relevant federal, state or territory authority.</w:t>
      </w:r>
    </w:p>
    <w:p w:rsidR="00000000" w:rsidRPr="000275C0" w:rsidP="000275C0">
      <w:pPr>
        <w:pStyle w:val="AllowPageBreak"/>
      </w:pPr>
    </w:p>
    <w:p w:rsidR="00000000" w:rsidRPr="000275C0" w:rsidP="000275C0">
      <w:pPr>
        <w:pStyle w:val="Heading1"/>
      </w:pPr>
      <w:bookmarkStart w:id="5" w:name="O_373285"/>
      <w:bookmarkEnd w:id="5"/>
      <w:r w:rsidRPr="000275C0">
        <w:t>Pre-Requisites</w:t>
      </w:r>
    </w:p>
    <w:p w:rsidR="00000000" w:rsidRPr="000275C0" w:rsidP="000275C0">
      <w:pPr>
        <w:pStyle w:val="BodyText"/>
      </w:pPr>
      <w:r w:rsidRPr="000275C0">
        <w:t>Not applicable.</w:t>
      </w:r>
    </w:p>
    <w:p w:rsidR="00000000" w:rsidRPr="000275C0" w:rsidP="000275C0">
      <w:pPr>
        <w:pStyle w:val="AllowPageBreak"/>
      </w:pPr>
    </w:p>
    <w:p w:rsidR="00000000" w:rsidRPr="000275C0" w:rsidP="000275C0">
      <w:pPr>
        <w:pStyle w:val="Heading1"/>
      </w:pPr>
      <w:bookmarkStart w:id="6" w:name="O_373286"/>
      <w:bookmarkEnd w:id="6"/>
      <w:r w:rsidRPr="000275C0">
        <w:t>Employability Skills Information</w:t>
      </w:r>
    </w:p>
    <w:p w:rsidR="00000000" w:rsidRPr="000275C0" w:rsidP="000275C0">
      <w:pPr>
        <w:pStyle w:val="BodyText"/>
      </w:pPr>
      <w:r w:rsidRPr="000275C0">
        <w:t>This unit contains employability skills.</w:t>
      </w:r>
    </w:p>
    <w:p w:rsidR="00000000" w:rsidRPr="000275C0" w:rsidP="000275C0">
      <w:pPr>
        <w:pStyle w:val="AllowPageBreak"/>
      </w:pPr>
    </w:p>
    <w:p w:rsidR="00000000" w:rsidRPr="000275C0" w:rsidP="000275C0">
      <w:pPr>
        <w:pStyle w:val="Heading1"/>
      </w:pPr>
      <w:bookmarkStart w:id="7" w:name="O_373287"/>
      <w:bookmarkEnd w:id="7"/>
      <w:r w:rsidRPr="000275C0">
        <w:t>Elements and Performance Criteria Pre-Content</w:t>
      </w:r>
    </w:p>
    <w:tbl>
      <w:tblPr>
        <w:tblW w:w="0" w:type="auto"/>
        <w:tblLayout w:type="fixed"/>
        <w:tblCellMar>
          <w:left w:w="62" w:type="dxa"/>
          <w:right w:w="62" w:type="dxa"/>
        </w:tblCellMar>
        <w:tblLook w:val="0000"/>
      </w:tblPr>
      <w:tblGrid>
        <w:gridCol w:w="2532"/>
        <w:gridCol w:w="6528"/>
      </w:tblGrid>
      <w:tr w:rsidTr="000275C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275C0" w:rsidP="000275C0">
            <w:pPr>
              <w:pStyle w:val="BodyText"/>
            </w:pPr>
            <w:r w:rsidRPr="000275C0">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275C0">
            <w:pPr>
              <w:pStyle w:val="BodyText"/>
              <w:rPr>
                <w:lang w:val="en-NZ"/>
              </w:rPr>
            </w:pPr>
            <w:r w:rsidRPr="000275C0">
              <w:rPr>
                <w:rStyle w:val="SpecialBold"/>
              </w:rPr>
              <w:t>Performance Criteria</w:t>
            </w:r>
          </w:p>
        </w:tc>
      </w:tr>
      <w:tr w:rsidTr="000275C0">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275C0" w:rsidP="000275C0">
            <w:pPr>
              <w:pStyle w:val="BodyText"/>
            </w:pPr>
            <w:r w:rsidRPr="000275C0">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275C0" w:rsidP="000275C0">
            <w:pPr>
              <w:pStyle w:val="BodyText"/>
            </w:pPr>
            <w:r w:rsidRPr="000275C0">
              <w:rPr>
                <w:rStyle w:val="Emphasis"/>
              </w:rPr>
              <w:t>Performance criteria describe the performance needed to demonstrate achievement of the element. Where bold italicised text is used, further information is d</w:t>
            </w:r>
            <w:r w:rsidRPr="000275C0">
              <w:rPr>
                <w:rStyle w:val="Emphasis"/>
              </w:rPr>
              <w:t>etailed in the required skills and knowledge section and the range statement. Assessment of performance is to be consistent with the evidence guide.</w:t>
            </w:r>
          </w:p>
        </w:tc>
      </w:tr>
    </w:tbl>
    <w:p w:rsidR="00000000" w:rsidRPr="000275C0" w:rsidP="000275C0">
      <w:pPr>
        <w:pStyle w:val="BodyText"/>
      </w:pPr>
    </w:p>
    <w:p w:rsidR="00000000" w:rsidRPr="000275C0" w:rsidP="000275C0">
      <w:pPr>
        <w:pStyle w:val="AllowPageBreak"/>
      </w:pPr>
    </w:p>
    <w:p w:rsidR="00000000" w:rsidRPr="000275C0" w:rsidP="000275C0">
      <w:pPr>
        <w:pStyle w:val="Heading1"/>
      </w:pPr>
      <w:bookmarkStart w:id="8" w:name="O_373288"/>
      <w:bookmarkEnd w:id="8"/>
      <w:r w:rsidRPr="000275C0">
        <w:t>Elements and Performance Criteria</w:t>
      </w:r>
    </w:p>
    <w:tbl>
      <w:tblPr>
        <w:tblW w:w="0" w:type="auto"/>
        <w:tblLayout w:type="fixed"/>
        <w:tblCellMar>
          <w:left w:w="62" w:type="dxa"/>
          <w:right w:w="62" w:type="dxa"/>
        </w:tblCellMar>
        <w:tblLook w:val="0000"/>
      </w:tblPr>
      <w:tblGrid>
        <w:gridCol w:w="2550"/>
        <w:gridCol w:w="6510"/>
      </w:tblGrid>
      <w:tr w:rsidTr="000275C0">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t>1. Confirm delivery and acceptance plan</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BodyText"/>
            </w:pPr>
            <w:r w:rsidRPr="000275C0">
              <w:t>1.1 Confirm ph</w:t>
            </w:r>
            <w:r w:rsidRPr="000275C0">
              <w:t xml:space="preserve">ased delivery with the </w:t>
            </w:r>
            <w:r w:rsidRPr="000275C0">
              <w:rPr>
                <w:rStyle w:val="BoldandItalics"/>
              </w:rPr>
              <w:t>client</w:t>
            </w:r>
            <w:r w:rsidRPr="000275C0">
              <w:t xml:space="preserve"> and </w:t>
            </w:r>
            <w:r w:rsidRPr="000275C0">
              <w:rPr>
                <w:rStyle w:val="BoldandItalics"/>
              </w:rPr>
              <w:t>project team</w:t>
            </w:r>
          </w:p>
          <w:p w:rsidR="00000000" w:rsidRPr="000275C0" w:rsidP="000275C0">
            <w:pPr>
              <w:pStyle w:val="BodyText"/>
            </w:pPr>
            <w:r w:rsidRPr="000275C0">
              <w:t xml:space="preserve">1.2 Confirm method of acceptance and </w:t>
            </w:r>
            <w:r w:rsidRPr="000275C0">
              <w:rPr>
                <w:rStyle w:val="BoldandItalics"/>
              </w:rPr>
              <w:t>acceptance criteria</w:t>
            </w:r>
          </w:p>
          <w:p w:rsidR="00000000" w:rsidP="000275C0">
            <w:pPr>
              <w:pStyle w:val="BodyText"/>
              <w:rPr>
                <w:lang w:val="en-NZ"/>
              </w:rPr>
            </w:pPr>
            <w:r w:rsidRPr="000275C0">
              <w:t>1.3 Confirm that acceptance test plan is in place and agreed</w:t>
            </w:r>
          </w:p>
        </w:tc>
      </w:tr>
      <w:tr w:rsidTr="000275C0">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t>2. Confirm data take-up plan</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BodyText"/>
            </w:pPr>
            <w:r w:rsidRPr="000275C0">
              <w:t xml:space="preserve">2.1 Identify the data source for each </w:t>
            </w:r>
            <w:r w:rsidRPr="000275C0">
              <w:rPr>
                <w:rStyle w:val="BoldandItalics"/>
              </w:rPr>
              <w:t>database</w:t>
            </w:r>
          </w:p>
          <w:p w:rsidR="00000000" w:rsidRPr="000275C0" w:rsidP="000275C0">
            <w:pPr>
              <w:pStyle w:val="BodyText"/>
            </w:pPr>
            <w:r w:rsidRPr="000275C0">
              <w:t xml:space="preserve">2.2 Analyse possible integrity </w:t>
            </w:r>
            <w:r w:rsidRPr="000275C0">
              <w:rPr>
                <w:rStyle w:val="BoldandItalics"/>
              </w:rPr>
              <w:t>constraints</w:t>
            </w:r>
          </w:p>
          <w:p w:rsidR="00000000" w:rsidRPr="000275C0" w:rsidP="000275C0">
            <w:pPr>
              <w:pStyle w:val="BodyText"/>
            </w:pPr>
            <w:r w:rsidRPr="000275C0">
              <w:t>2.3 Design the data conversion workflow, taking into consideration data validation, data clean-up and data loading</w:t>
            </w:r>
          </w:p>
          <w:p w:rsidR="00000000" w:rsidRPr="000275C0" w:rsidP="000275C0">
            <w:pPr>
              <w:pStyle w:val="BodyText"/>
            </w:pPr>
            <w:r w:rsidRPr="000275C0">
              <w:t xml:space="preserve">2.4 Identify interface </w:t>
            </w:r>
            <w:r w:rsidRPr="000275C0">
              <w:rPr>
                <w:rStyle w:val="BoldandItalics"/>
              </w:rPr>
              <w:t>requirements</w:t>
            </w:r>
            <w:r w:rsidRPr="000275C0">
              <w:t>, data take-up method, complexity and effort required</w:t>
            </w:r>
          </w:p>
          <w:p w:rsidR="00000000" w:rsidP="000275C0">
            <w:pPr>
              <w:pStyle w:val="BodyText"/>
              <w:rPr>
                <w:lang w:val="en-NZ"/>
              </w:rPr>
            </w:pPr>
            <w:r w:rsidRPr="000275C0">
              <w:t>2.5 Devel</w:t>
            </w:r>
            <w:r w:rsidRPr="000275C0">
              <w:t xml:space="preserve">op required data conversion contingencies and confirm with </w:t>
            </w:r>
            <w:r w:rsidRPr="000275C0">
              <w:rPr>
                <w:rStyle w:val="BoldandItalics"/>
              </w:rPr>
              <w:t>appropriate person</w:t>
            </w:r>
          </w:p>
        </w:tc>
      </w:tr>
      <w:tr w:rsidTr="000275C0">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t>3. Confirm cutover plan</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BodyText"/>
            </w:pPr>
            <w:r w:rsidRPr="000275C0">
              <w:t>3.1 Agree on the conversion window in operational timescale with appropriate person</w:t>
            </w:r>
          </w:p>
          <w:p w:rsidR="00000000" w:rsidRPr="000275C0" w:rsidP="000275C0">
            <w:pPr>
              <w:pStyle w:val="BodyText"/>
            </w:pPr>
            <w:r w:rsidRPr="000275C0">
              <w:t>3.2 Plan and confirm parallel running with appropriate person</w:t>
            </w:r>
          </w:p>
          <w:p w:rsidR="00000000" w:rsidRPr="000275C0" w:rsidP="000275C0">
            <w:pPr>
              <w:pStyle w:val="BodyText"/>
            </w:pPr>
            <w:r w:rsidRPr="000275C0">
              <w:t>3.3 Con</w:t>
            </w:r>
            <w:r w:rsidRPr="000275C0">
              <w:t>firm approval of dependencies with appropriate person</w:t>
            </w:r>
          </w:p>
          <w:p w:rsidR="00000000" w:rsidRPr="000275C0" w:rsidP="000275C0">
            <w:pPr>
              <w:pStyle w:val="BodyText"/>
            </w:pPr>
            <w:r w:rsidRPr="000275C0">
              <w:t>3.4 Confirm approval of fall-back options with appropriate person</w:t>
            </w:r>
          </w:p>
          <w:p w:rsidR="00000000" w:rsidRPr="000275C0" w:rsidP="000275C0">
            <w:pPr>
              <w:pStyle w:val="BodyText"/>
            </w:pPr>
            <w:r w:rsidRPr="000275C0">
              <w:t>3.5 Confirm approval of checkpoints, tests and responsibilities with appropriate person</w:t>
            </w:r>
          </w:p>
          <w:p w:rsidR="00000000" w:rsidRPr="000275C0" w:rsidP="000275C0">
            <w:pPr>
              <w:pStyle w:val="BodyText"/>
            </w:pPr>
            <w:r w:rsidRPr="000275C0">
              <w:t>3.6 Confirm approval of resources, tasks and tim</w:t>
            </w:r>
            <w:r w:rsidRPr="000275C0">
              <w:t>escales with appropriate person</w:t>
            </w:r>
          </w:p>
        </w:tc>
      </w:tr>
    </w:tbl>
    <w:p w:rsidR="00000000" w:rsidRPr="000275C0" w:rsidP="000275C0">
      <w:pPr>
        <w:pStyle w:val="BodyText"/>
      </w:pPr>
    </w:p>
    <w:p w:rsidR="00000000" w:rsidRPr="000275C0" w:rsidP="000275C0">
      <w:pPr>
        <w:pStyle w:val="AllowPageBreak"/>
      </w:pPr>
    </w:p>
    <w:p w:rsidR="00000000" w:rsidRPr="000275C0" w:rsidP="000275C0">
      <w:pPr>
        <w:pStyle w:val="Heading1"/>
      </w:pPr>
      <w:bookmarkStart w:id="9" w:name="O_373289"/>
      <w:bookmarkEnd w:id="9"/>
      <w:r w:rsidRPr="000275C0">
        <w:t>Required Skills and Knowledge</w:t>
      </w:r>
    </w:p>
    <w:p w:rsidR="00000000" w:rsidRPr="000275C0" w:rsidP="000275C0">
      <w:pPr>
        <w:pStyle w:val="BodyText"/>
      </w:pPr>
      <w:r w:rsidRPr="000275C0">
        <w:rPr>
          <w:rStyle w:val="Emphasis"/>
        </w:rPr>
        <w:t>This section describes the skills and knowledge required for this unit.</w:t>
      </w:r>
    </w:p>
    <w:p w:rsidR="00000000" w:rsidRPr="000275C0" w:rsidP="000275C0">
      <w:pPr>
        <w:pStyle w:val="BodyText"/>
      </w:pPr>
    </w:p>
    <w:p w:rsidR="00000000" w:rsidRPr="000275C0" w:rsidP="000275C0">
      <w:pPr>
        <w:pStyle w:val="BodyText"/>
      </w:pPr>
      <w:r w:rsidRPr="000275C0">
        <w:rPr>
          <w:rStyle w:val="SpecialBold"/>
        </w:rPr>
        <w:t>Required skills</w:t>
      </w:r>
    </w:p>
    <w:p w:rsidR="00000000" w:rsidRPr="000275C0" w:rsidP="000275C0">
      <w:pPr>
        <w:pStyle w:val="BodyText"/>
      </w:pPr>
    </w:p>
    <w:p w:rsidR="00000000" w:rsidRPr="000275C0" w:rsidP="000275C0">
      <w:pPr>
        <w:pStyle w:val="ListBullet"/>
      </w:pPr>
      <w:r w:rsidRPr="000275C0">
        <w:t>analytical skills to interpret system transition plans</w:t>
      </w:r>
    </w:p>
    <w:p w:rsidR="00000000" w:rsidRPr="000275C0" w:rsidP="000275C0">
      <w:pPr>
        <w:pStyle w:val="ListBullet"/>
      </w:pPr>
      <w:r w:rsidRPr="000275C0">
        <w:t>communication skills to liaise with client and technical staff to ensure requirements are known and can be met within timeframes</w:t>
      </w:r>
    </w:p>
    <w:p w:rsidR="00000000" w:rsidRPr="000275C0" w:rsidP="000275C0">
      <w:pPr>
        <w:pStyle w:val="ListBullet"/>
      </w:pPr>
      <w:r w:rsidRPr="000275C0">
        <w:t xml:space="preserve">literacy skills to interpret technical specifications and related documentation </w:t>
      </w:r>
    </w:p>
    <w:p w:rsidR="00000000" w:rsidRPr="000275C0" w:rsidP="000275C0">
      <w:pPr>
        <w:pStyle w:val="ListBullet"/>
      </w:pPr>
      <w:r w:rsidRPr="000275C0">
        <w:t>planning and organisational skills to manage d</w:t>
      </w:r>
      <w:r w:rsidRPr="000275C0">
        <w:t>ata transition and data storage planning</w:t>
      </w:r>
    </w:p>
    <w:p w:rsidR="00000000" w:rsidRPr="000275C0" w:rsidP="000275C0">
      <w:pPr>
        <w:pStyle w:val="ListBullet"/>
      </w:pPr>
      <w:r w:rsidRPr="000275C0">
        <w:t xml:space="preserve">research skills to specify, analyse and evaluate broad features of a particular business domain and best practice in data transition </w:t>
      </w:r>
    </w:p>
    <w:p w:rsidR="00000000" w:rsidRPr="000275C0" w:rsidP="000275C0">
      <w:pPr>
        <w:pStyle w:val="ListBullet"/>
      </w:pPr>
      <w:r w:rsidRPr="000275C0">
        <w:t>technical skills to:</w:t>
      </w:r>
    </w:p>
    <w:p w:rsidR="00000000" w:rsidRPr="000275C0" w:rsidP="000275C0">
      <w:pPr>
        <w:pStyle w:val="ListBullet2"/>
      </w:pPr>
      <w:r w:rsidRPr="000275C0">
        <w:t>analyse data</w:t>
      </w:r>
    </w:p>
    <w:p w:rsidR="00000000" w:rsidRPr="000275C0" w:rsidP="000275C0">
      <w:pPr>
        <w:pStyle w:val="ListBullet2"/>
      </w:pPr>
      <w:r w:rsidRPr="000275C0">
        <w:t xml:space="preserve">design data conversion workflow </w:t>
      </w:r>
    </w:p>
    <w:p w:rsidR="00000000" w:rsidRPr="000275C0" w:rsidP="000275C0">
      <w:pPr>
        <w:pStyle w:val="ListBullet2"/>
      </w:pPr>
      <w:r w:rsidRPr="000275C0">
        <w:t>identify data</w:t>
      </w:r>
      <w:r w:rsidRPr="000275C0">
        <w:t xml:space="preserve"> source for each database.</w:t>
      </w:r>
    </w:p>
    <w:p w:rsidR="00000000" w:rsidRPr="000275C0" w:rsidP="000275C0">
      <w:pPr>
        <w:pStyle w:val="BodyText"/>
      </w:pPr>
    </w:p>
    <w:p w:rsidR="00000000" w:rsidRPr="000275C0" w:rsidP="000275C0">
      <w:pPr>
        <w:pStyle w:val="BodyText"/>
      </w:pPr>
      <w:r w:rsidRPr="000275C0">
        <w:rPr>
          <w:rStyle w:val="SpecialBold"/>
        </w:rPr>
        <w:t>Required knowledge</w:t>
      </w:r>
    </w:p>
    <w:p w:rsidR="00000000" w:rsidRPr="000275C0" w:rsidP="000275C0">
      <w:pPr>
        <w:pStyle w:val="BodyText"/>
      </w:pPr>
    </w:p>
    <w:p w:rsidR="00000000" w:rsidRPr="000275C0" w:rsidP="000275C0">
      <w:pPr>
        <w:pStyle w:val="ListBullet"/>
      </w:pPr>
      <w:r w:rsidRPr="000275C0">
        <w:t>conversion strategies</w:t>
      </w:r>
    </w:p>
    <w:p w:rsidR="00000000" w:rsidRPr="000275C0" w:rsidP="000275C0">
      <w:pPr>
        <w:pStyle w:val="ListBullet"/>
      </w:pPr>
      <w:r w:rsidRPr="000275C0">
        <w:t>current business practices related to transition strategies</w:t>
      </w:r>
    </w:p>
    <w:p w:rsidR="00000000" w:rsidRPr="000275C0" w:rsidP="000275C0">
      <w:pPr>
        <w:pStyle w:val="ListBullet"/>
      </w:pPr>
      <w:r w:rsidRPr="000275C0">
        <w:t>cut-over strategies</w:t>
      </w:r>
    </w:p>
    <w:p w:rsidR="00000000" w:rsidRPr="000275C0" w:rsidP="000275C0">
      <w:pPr>
        <w:pStyle w:val="ListBullet"/>
      </w:pPr>
      <w:r w:rsidRPr="000275C0">
        <w:t>post-converging strategies.</w:t>
      </w:r>
    </w:p>
    <w:p w:rsidR="00000000" w:rsidRPr="000275C0" w:rsidP="000275C0">
      <w:pPr>
        <w:pStyle w:val="AllowPageBreak"/>
      </w:pPr>
    </w:p>
    <w:p w:rsidR="00000000" w:rsidRPr="000275C0" w:rsidP="000275C0">
      <w:pPr>
        <w:pStyle w:val="Heading1"/>
      </w:pPr>
      <w:bookmarkStart w:id="10" w:name="O_373290"/>
      <w:bookmarkEnd w:id="10"/>
      <w:r w:rsidRPr="000275C0">
        <w:t>Evidence Guide</w:t>
      </w:r>
    </w:p>
    <w:p w:rsidR="00000000" w:rsidRPr="000275C0" w:rsidP="000275C0">
      <w:pPr>
        <w:pStyle w:val="BodyText"/>
      </w:pPr>
      <w:r w:rsidRPr="000275C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275C0" w:rsidP="000275C0">
      <w:pPr>
        <w:pStyle w:val="BodyText"/>
      </w:pPr>
    </w:p>
    <w:tbl>
      <w:tblPr>
        <w:tblW w:w="0" w:type="auto"/>
        <w:tblLayout w:type="fixed"/>
        <w:tblCellMar>
          <w:left w:w="62" w:type="dxa"/>
          <w:right w:w="62" w:type="dxa"/>
        </w:tblCellMar>
        <w:tblLook w:val="0000"/>
      </w:tblPr>
      <w:tblGrid>
        <w:gridCol w:w="2538"/>
        <w:gridCol w:w="6522"/>
      </w:tblGrid>
      <w:tr w:rsidTr="000275C0">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SpecialBold"/>
              </w:rPr>
              <w:t>Overview of assessment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p>
        </w:tc>
      </w:tr>
      <w:tr w:rsidTr="000275C0">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SpecialBold"/>
              </w:rPr>
              <w:t>Critical aspect</w:t>
            </w:r>
            <w:r w:rsidRPr="000275C0">
              <w:rPr>
                <w:rStyle w:val="SpecialBold"/>
              </w:rPr>
              <w:t>s for assessment and evidence required to demonstrate competency in this unit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BodyText"/>
            </w:pPr>
            <w:r w:rsidRPr="000275C0">
              <w:t>Evidence of the ability to:</w:t>
            </w:r>
          </w:p>
          <w:p w:rsidR="00000000" w:rsidRPr="000275C0" w:rsidP="000275C0">
            <w:pPr>
              <w:pStyle w:val="ListBullet"/>
            </w:pPr>
            <w:r w:rsidRPr="000275C0">
              <w:t>refine the transition strategy in the light of technical information and change-management plans</w:t>
            </w:r>
          </w:p>
          <w:p w:rsidR="00000000" w:rsidRPr="000275C0" w:rsidP="000275C0">
            <w:pPr>
              <w:pStyle w:val="ListBullet"/>
            </w:pPr>
            <w:r w:rsidRPr="000275C0">
              <w:t xml:space="preserve">confirm acceptance plan </w:t>
            </w:r>
          </w:p>
          <w:p w:rsidR="00000000" w:rsidRPr="000275C0" w:rsidP="000275C0">
            <w:pPr>
              <w:pStyle w:val="ListBullet"/>
            </w:pPr>
            <w:r w:rsidRPr="000275C0">
              <w:t xml:space="preserve">develop a data take-up plan </w:t>
            </w:r>
          </w:p>
          <w:p w:rsidR="00000000" w:rsidP="000275C0">
            <w:pPr>
              <w:pStyle w:val="ListBullet"/>
              <w:rPr>
                <w:lang w:val="en-NZ"/>
              </w:rPr>
            </w:pPr>
            <w:r w:rsidRPr="000275C0">
              <w:t>confirm cutover plan.</w:t>
            </w:r>
          </w:p>
        </w:tc>
      </w:tr>
      <w:tr w:rsidTr="000275C0">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SpecialBold"/>
              </w:rPr>
              <w:t>Context of and specific resources for assessment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BodyText"/>
            </w:pPr>
            <w:r w:rsidRPr="000275C0">
              <w:t>Assessment must ensure access to:</w:t>
            </w:r>
          </w:p>
          <w:p w:rsidR="00000000" w:rsidRPr="000275C0" w:rsidP="000275C0">
            <w:pPr>
              <w:pStyle w:val="ListBullet"/>
            </w:pPr>
            <w:r w:rsidRPr="000275C0">
              <w:t>IT specifications</w:t>
            </w:r>
          </w:p>
          <w:p w:rsidR="00000000" w:rsidRPr="000275C0" w:rsidP="000275C0">
            <w:pPr>
              <w:pStyle w:val="ListBullet"/>
            </w:pPr>
            <w:r w:rsidRPr="000275C0">
              <w:t>change-management plan</w:t>
            </w:r>
          </w:p>
          <w:p w:rsidR="00000000" w:rsidRPr="000275C0" w:rsidP="000275C0">
            <w:pPr>
              <w:pStyle w:val="ListBullet"/>
            </w:pPr>
            <w:r w:rsidRPr="000275C0">
              <w:t xml:space="preserve">acceptance test plan </w:t>
            </w:r>
          </w:p>
          <w:p w:rsidR="00000000" w:rsidRPr="000275C0" w:rsidP="000275C0">
            <w:pPr>
              <w:pStyle w:val="ListBullet"/>
            </w:pPr>
            <w:r w:rsidRPr="000275C0">
              <w:t xml:space="preserve">IT security assurance specifications </w:t>
            </w:r>
          </w:p>
          <w:p w:rsidR="00000000" w:rsidRPr="000275C0" w:rsidP="000275C0">
            <w:pPr>
              <w:pStyle w:val="ListBullet"/>
            </w:pPr>
            <w:r w:rsidRPr="000275C0">
              <w:t>appropriate learnin</w:t>
            </w:r>
            <w:r w:rsidRPr="000275C0">
              <w:t>g and assessment support when required</w:t>
            </w:r>
          </w:p>
          <w:p w:rsidR="00000000" w:rsidP="000275C0">
            <w:pPr>
              <w:pStyle w:val="ListBullet"/>
              <w:rPr>
                <w:lang w:val="en-NZ"/>
              </w:rPr>
            </w:pPr>
            <w:r w:rsidRPr="000275C0">
              <w:t>modified equipment for people with special needs.</w:t>
            </w:r>
          </w:p>
        </w:tc>
      </w:tr>
      <w:tr w:rsidTr="000275C0">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SpecialBold"/>
              </w:rPr>
              <w:t>Method of assessment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BodyText"/>
            </w:pPr>
            <w:r w:rsidRPr="000275C0">
              <w:t>A range of assessment methods should be used to assess practical skills and knowledge. The following examples are appropriate for this unit:</w:t>
            </w:r>
          </w:p>
          <w:p w:rsidR="00000000" w:rsidRPr="000275C0" w:rsidP="000275C0">
            <w:pPr>
              <w:pStyle w:val="ListBullet"/>
            </w:pPr>
            <w:r w:rsidRPr="000275C0">
              <w:t>direct observation of candidate developing required data conversion contingencies</w:t>
            </w:r>
          </w:p>
          <w:p w:rsidR="00000000" w:rsidRPr="000275C0" w:rsidP="000275C0">
            <w:pPr>
              <w:pStyle w:val="ListBullet"/>
            </w:pPr>
            <w:r w:rsidRPr="000275C0">
              <w:t>verbal or written questioning to assess candidate’s knowledge of:</w:t>
            </w:r>
          </w:p>
          <w:p w:rsidR="00000000" w:rsidRPr="000275C0" w:rsidP="000275C0">
            <w:pPr>
              <w:pStyle w:val="ListBullet2"/>
            </w:pPr>
            <w:r w:rsidRPr="000275C0">
              <w:t>interpreting software specifications</w:t>
            </w:r>
          </w:p>
          <w:p w:rsidR="00000000" w:rsidP="000275C0">
            <w:pPr>
              <w:pStyle w:val="ListBullet2"/>
              <w:rPr>
                <w:lang w:val="en-NZ"/>
              </w:rPr>
            </w:pPr>
            <w:r w:rsidRPr="000275C0">
              <w:t>cut over and test network equipment.</w:t>
            </w:r>
          </w:p>
        </w:tc>
      </w:tr>
      <w:tr w:rsidTr="000275C0">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SpecialBold"/>
              </w:rPr>
              <w:t>Guidance information for assessm</w:t>
            </w:r>
            <w:r w:rsidRPr="000275C0">
              <w:rPr>
                <w:rStyle w:val="SpecialBold"/>
              </w:rPr>
              <w:t>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BodyText"/>
            </w:pPr>
            <w:r w:rsidRPr="000275C0">
              <w:t>Holistic assessment with other units relevant to the industry sector, workplace and job role is recommended, where appropriate.</w:t>
            </w:r>
          </w:p>
          <w:p w:rsidR="00000000" w:rsidRPr="000275C0" w:rsidP="000275C0">
            <w:pPr>
              <w:pStyle w:val="BodyText"/>
            </w:pPr>
            <w:r w:rsidRPr="000275C0">
              <w:t>Assessment processes and techn</w:t>
            </w:r>
            <w:r w:rsidRPr="000275C0">
              <w:t>iques must be culturally appropriate, and suitable to the communication skill level, language, literacy and numeracy capacity of the candidate and the work being performed.</w:t>
            </w:r>
          </w:p>
          <w:p w:rsidR="00000000" w:rsidRPr="000275C0" w:rsidP="000275C0">
            <w:pPr>
              <w:pStyle w:val="BodyText"/>
            </w:pPr>
            <w:r w:rsidRPr="000275C0">
              <w:t xml:space="preserve">Indigenous people and other people from a non-English speaking background may need </w:t>
            </w:r>
            <w:r w:rsidRPr="000275C0">
              <w:t>additional support.</w:t>
            </w:r>
          </w:p>
          <w:p w:rsidR="00000000" w:rsidRPr="000275C0" w:rsidP="000275C0">
            <w:pPr>
              <w:pStyle w:val="BodyText"/>
            </w:pPr>
            <w:r w:rsidRPr="000275C0">
              <w:t>In cases where practical assessment is used it should be combined with targeted questioning to assess required knowledge.</w:t>
            </w:r>
          </w:p>
        </w:tc>
      </w:tr>
    </w:tbl>
    <w:p w:rsidR="00000000" w:rsidRPr="000275C0" w:rsidP="000275C0">
      <w:pPr>
        <w:pStyle w:val="BodyText"/>
      </w:pPr>
    </w:p>
    <w:p w:rsidR="00000000" w:rsidRPr="000275C0" w:rsidP="000275C0">
      <w:pPr>
        <w:pStyle w:val="AllowPageBreak"/>
      </w:pPr>
    </w:p>
    <w:p w:rsidR="00000000" w:rsidRPr="000275C0" w:rsidP="000275C0">
      <w:pPr>
        <w:pStyle w:val="Heading1"/>
      </w:pPr>
      <w:bookmarkStart w:id="11" w:name="O_373291"/>
      <w:bookmarkEnd w:id="11"/>
      <w:r w:rsidRPr="000275C0">
        <w:t>Range Statement</w:t>
      </w:r>
    </w:p>
    <w:p w:rsidR="00000000" w:rsidRPr="000275C0" w:rsidP="000275C0">
      <w:pPr>
        <w:pStyle w:val="BodyText"/>
      </w:pPr>
      <w:r w:rsidRPr="000275C0">
        <w:rPr>
          <w:rStyle w:val="Emphasis"/>
        </w:rPr>
        <w:t>The range statement relates to the u</w:t>
      </w:r>
      <w:r w:rsidRPr="000275C0">
        <w:rPr>
          <w:rStyle w:val="Emphasis"/>
        </w:rPr>
        <w:t>nit of competency as a whole. It allows for different work environments and situations that may affect performance. Bold italicised wording, if used in the performance criteria, is detailed below. Essential operating conditions that may be present with tra</w:t>
      </w:r>
      <w:r w:rsidRPr="000275C0">
        <w:rPr>
          <w:rStyle w:val="Emphasis"/>
        </w:rPr>
        <w:t>ining and assessment (depending on the work situation, needs of the candidate, accessibility of the item, and local industry and regional contexts) may also be included.</w:t>
      </w:r>
    </w:p>
    <w:p w:rsidR="00000000" w:rsidRPr="000275C0" w:rsidP="000275C0">
      <w:pPr>
        <w:pStyle w:val="BodyText"/>
      </w:pPr>
    </w:p>
    <w:tbl>
      <w:tblPr>
        <w:tblW w:w="0" w:type="auto"/>
        <w:tblLayout w:type="fixed"/>
        <w:tblCellMar>
          <w:left w:w="62" w:type="dxa"/>
          <w:right w:w="62" w:type="dxa"/>
        </w:tblCellMar>
        <w:tblLook w:val="0000"/>
      </w:tblPr>
      <w:tblGrid>
        <w:gridCol w:w="2543"/>
        <w:gridCol w:w="6517"/>
      </w:tblGrid>
      <w:tr w:rsidTr="000275C0">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BoldandItalics"/>
              </w:rPr>
              <w:t>Client</w:t>
            </w:r>
            <w:r w:rsidRPr="000275C0">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ListBullet"/>
            </w:pPr>
            <w:r w:rsidRPr="000275C0">
              <w:t>employees</w:t>
            </w:r>
          </w:p>
          <w:p w:rsidR="00000000" w:rsidRPr="000275C0" w:rsidP="000275C0">
            <w:pPr>
              <w:pStyle w:val="ListBullet"/>
            </w:pPr>
            <w:r w:rsidRPr="000275C0">
              <w:t>external organisations</w:t>
            </w:r>
          </w:p>
          <w:p w:rsidR="00000000" w:rsidRPr="000275C0" w:rsidP="000275C0">
            <w:pPr>
              <w:pStyle w:val="ListBullet"/>
            </w:pPr>
            <w:r w:rsidRPr="000275C0">
              <w:t>individuals</w:t>
            </w:r>
          </w:p>
          <w:p w:rsidR="00000000" w:rsidP="000275C0">
            <w:pPr>
              <w:pStyle w:val="ListBullet"/>
              <w:rPr>
                <w:lang w:val="en-NZ"/>
              </w:rPr>
            </w:pPr>
            <w:r w:rsidRPr="000275C0">
              <w:t>internal department</w:t>
            </w:r>
            <w:r w:rsidRPr="000275C0">
              <w:t>s.</w:t>
            </w:r>
          </w:p>
        </w:tc>
      </w:tr>
      <w:tr w:rsidTr="000275C0">
        <w:tblPrEx>
          <w:tblW w:w="0" w:type="auto"/>
          <w:tblLayout w:type="fixed"/>
          <w:tblCellMar>
            <w:left w:w="62" w:type="dxa"/>
            <w:right w:w="62" w:type="dxa"/>
          </w:tblCellMar>
          <w:tblLook w:val="0000"/>
        </w:tblPrEx>
        <w:trPr>
          <w:trHeight w:val="293"/>
        </w:trPr>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BoldandItalics"/>
              </w:rPr>
              <w:t>Project team</w:t>
            </w:r>
            <w:r w:rsidRPr="000275C0">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ListBullet"/>
            </w:pPr>
            <w:r w:rsidRPr="000275C0">
              <w:t>different businesses working in partnership</w:t>
            </w:r>
          </w:p>
          <w:p w:rsidR="00000000" w:rsidRPr="000275C0" w:rsidP="000275C0">
            <w:pPr>
              <w:pStyle w:val="ListBullet"/>
            </w:pPr>
            <w:r w:rsidRPr="000275C0">
              <w:t>individual business analysts</w:t>
            </w:r>
          </w:p>
          <w:p w:rsidR="00000000" w:rsidRPr="000275C0" w:rsidP="000275C0">
            <w:pPr>
              <w:pStyle w:val="ListBullet"/>
            </w:pPr>
            <w:r w:rsidRPr="000275C0">
              <w:t>solution developers and business clients working together</w:t>
            </w:r>
          </w:p>
          <w:p w:rsidR="00000000" w:rsidP="000275C0">
            <w:pPr>
              <w:pStyle w:val="ListBullet"/>
              <w:rPr>
                <w:lang w:val="en-NZ"/>
              </w:rPr>
            </w:pPr>
            <w:r w:rsidRPr="000275C0">
              <w:t>third-party solution developers working together.</w:t>
            </w:r>
          </w:p>
        </w:tc>
      </w:tr>
      <w:tr w:rsidTr="000275C0">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BoldandItalics"/>
              </w:rPr>
              <w:t>Acceptance criteria</w:t>
            </w:r>
            <w:r w:rsidRPr="000275C0">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ListBullet"/>
            </w:pPr>
            <w:r w:rsidRPr="000275C0">
              <w:t>cost implications</w:t>
            </w:r>
          </w:p>
          <w:p w:rsidR="00000000" w:rsidRPr="000275C0" w:rsidP="000275C0">
            <w:pPr>
              <w:pStyle w:val="ListBullet"/>
            </w:pPr>
            <w:r w:rsidRPr="000275C0">
              <w:t>logistical considerations</w:t>
            </w:r>
          </w:p>
          <w:p w:rsidR="00000000" w:rsidRPr="000275C0" w:rsidP="000275C0">
            <w:pPr>
              <w:pStyle w:val="ListBullet"/>
            </w:pPr>
            <w:r w:rsidRPr="000275C0">
              <w:t>technical</w:t>
            </w:r>
          </w:p>
          <w:p w:rsidR="00000000" w:rsidP="000275C0">
            <w:pPr>
              <w:pStyle w:val="ListBullet"/>
              <w:rPr>
                <w:lang w:val="en-NZ"/>
              </w:rPr>
            </w:pPr>
            <w:r w:rsidRPr="000275C0">
              <w:t>timeframe.</w:t>
            </w:r>
          </w:p>
        </w:tc>
      </w:tr>
      <w:tr w:rsidTr="000275C0">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BoldandItalics"/>
              </w:rPr>
              <w:t>Database</w:t>
            </w:r>
            <w:r w:rsidRPr="000275C0">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ListBullet"/>
            </w:pPr>
            <w:r w:rsidRPr="000275C0">
              <w:t>object-relational databases</w:t>
            </w:r>
          </w:p>
          <w:p w:rsidR="00000000" w:rsidRPr="000275C0" w:rsidP="000275C0">
            <w:pPr>
              <w:pStyle w:val="ListBullet"/>
            </w:pPr>
            <w:r w:rsidRPr="000275C0">
              <w:t>proprietary databases and commercial off-the-shelf (COTS) database packages</w:t>
            </w:r>
          </w:p>
          <w:p w:rsidR="00000000" w:rsidP="000275C0">
            <w:pPr>
              <w:pStyle w:val="ListBullet"/>
              <w:rPr>
                <w:lang w:val="en-NZ"/>
              </w:rPr>
            </w:pPr>
            <w:r w:rsidRPr="000275C0">
              <w:t>relational databases.</w:t>
            </w:r>
          </w:p>
        </w:tc>
      </w:tr>
      <w:tr w:rsidTr="000275C0">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BoldandItalics"/>
              </w:rPr>
              <w:t>Constraints</w:t>
            </w:r>
            <w:r w:rsidRPr="000275C0">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ListBullet"/>
            </w:pPr>
            <w:r w:rsidRPr="000275C0">
              <w:t>budget</w:t>
            </w:r>
          </w:p>
          <w:p w:rsidR="00000000" w:rsidRPr="000275C0" w:rsidP="000275C0">
            <w:pPr>
              <w:pStyle w:val="ListBullet"/>
            </w:pPr>
            <w:r w:rsidRPr="000275C0">
              <w:t>hardware</w:t>
            </w:r>
          </w:p>
          <w:p w:rsidR="00000000" w:rsidRPr="000275C0" w:rsidP="000275C0">
            <w:pPr>
              <w:pStyle w:val="ListBullet"/>
            </w:pPr>
            <w:r w:rsidRPr="000275C0">
              <w:t>legal constraints</w:t>
            </w:r>
          </w:p>
          <w:p w:rsidR="00000000" w:rsidRPr="000275C0" w:rsidP="000275C0">
            <w:pPr>
              <w:pStyle w:val="ListBullet"/>
            </w:pPr>
            <w:r w:rsidRPr="000275C0">
              <w:t>policy</w:t>
            </w:r>
          </w:p>
          <w:p w:rsidR="00000000" w:rsidRPr="000275C0" w:rsidP="000275C0">
            <w:pPr>
              <w:pStyle w:val="ListBullet"/>
            </w:pPr>
            <w:r w:rsidRPr="000275C0">
              <w:t>resource</w:t>
            </w:r>
          </w:p>
          <w:p w:rsidR="00000000" w:rsidRPr="000275C0" w:rsidP="000275C0">
            <w:pPr>
              <w:pStyle w:val="ListBullet"/>
            </w:pPr>
            <w:r w:rsidRPr="000275C0">
              <w:t>software</w:t>
            </w:r>
          </w:p>
          <w:p w:rsidR="00000000" w:rsidP="000275C0">
            <w:pPr>
              <w:pStyle w:val="ListBullet"/>
              <w:rPr>
                <w:lang w:val="en-NZ"/>
              </w:rPr>
            </w:pPr>
            <w:r w:rsidRPr="000275C0">
              <w:t>time.</w:t>
            </w:r>
          </w:p>
        </w:tc>
      </w:tr>
      <w:tr w:rsidTr="000275C0">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BoldandItalics"/>
              </w:rPr>
              <w:t>Requirements</w:t>
            </w:r>
            <w:r w:rsidRPr="000275C0">
              <w:t xml:space="preserve"> may refer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ListBullet"/>
            </w:pPr>
            <w:r w:rsidRPr="000275C0">
              <w:t>application</w:t>
            </w:r>
          </w:p>
          <w:p w:rsidR="00000000" w:rsidRPr="000275C0" w:rsidP="000275C0">
            <w:pPr>
              <w:pStyle w:val="ListBullet"/>
            </w:pPr>
            <w:r w:rsidRPr="000275C0">
              <w:t>business</w:t>
            </w:r>
          </w:p>
          <w:p w:rsidR="00000000" w:rsidRPr="000275C0" w:rsidP="000275C0">
            <w:pPr>
              <w:pStyle w:val="ListBullet"/>
            </w:pPr>
            <w:r w:rsidRPr="000275C0">
              <w:t>network</w:t>
            </w:r>
          </w:p>
          <w:p w:rsidR="00000000" w:rsidRPr="000275C0" w:rsidP="000275C0">
            <w:pPr>
              <w:pStyle w:val="ListBullet"/>
            </w:pPr>
            <w:r w:rsidRPr="000275C0">
              <w:t>people in the organisation</w:t>
            </w:r>
          </w:p>
          <w:p w:rsidR="00000000" w:rsidP="000275C0">
            <w:pPr>
              <w:pStyle w:val="ListBullet"/>
              <w:rPr>
                <w:lang w:val="en-NZ"/>
              </w:rPr>
            </w:pPr>
            <w:r w:rsidRPr="000275C0">
              <w:t>system.</w:t>
            </w:r>
          </w:p>
        </w:tc>
      </w:tr>
      <w:tr w:rsidTr="000275C0">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5C0">
            <w:pPr>
              <w:pStyle w:val="BodyText"/>
              <w:rPr>
                <w:lang w:val="en-NZ"/>
              </w:rPr>
            </w:pPr>
            <w:r w:rsidRPr="000275C0">
              <w:rPr>
                <w:rStyle w:val="BoldandItalics"/>
              </w:rPr>
              <w:t>Appropriate person</w:t>
            </w:r>
            <w:r w:rsidRPr="000275C0">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5C0" w:rsidP="000275C0">
            <w:pPr>
              <w:pStyle w:val="ListBullet"/>
            </w:pPr>
            <w:r w:rsidRPr="000275C0">
              <w:t>authorised business representative</w:t>
            </w:r>
          </w:p>
          <w:p w:rsidR="00000000" w:rsidRPr="000275C0" w:rsidP="000275C0">
            <w:pPr>
              <w:pStyle w:val="ListBullet"/>
            </w:pPr>
            <w:r w:rsidRPr="000275C0">
              <w:t>client</w:t>
            </w:r>
          </w:p>
          <w:p w:rsidR="00000000" w:rsidRPr="000275C0" w:rsidP="000275C0">
            <w:pPr>
              <w:pStyle w:val="ListBullet"/>
            </w:pPr>
            <w:r w:rsidRPr="000275C0">
              <w:t>supervisor.</w:t>
            </w:r>
          </w:p>
        </w:tc>
      </w:tr>
    </w:tbl>
    <w:p w:rsidR="00000000" w:rsidRPr="000275C0" w:rsidP="000275C0">
      <w:pPr>
        <w:pStyle w:val="BodyText"/>
      </w:pPr>
    </w:p>
    <w:p w:rsidR="00000000" w:rsidRPr="000275C0" w:rsidP="000275C0">
      <w:pPr>
        <w:pStyle w:val="AllowPageBreak"/>
      </w:pPr>
    </w:p>
    <w:p w:rsidR="00000000" w:rsidRPr="000275C0" w:rsidP="000275C0">
      <w:pPr>
        <w:pStyle w:val="Heading1"/>
      </w:pPr>
      <w:bookmarkStart w:id="12" w:name="O_373292"/>
      <w:bookmarkEnd w:id="12"/>
      <w:r w:rsidRPr="000275C0">
        <w:t>Unit Sector(s)</w:t>
      </w:r>
    </w:p>
    <w:p w:rsidR="00000000" w:rsidRPr="000275C0" w:rsidP="000275C0">
      <w:pPr>
        <w:pStyle w:val="BodyText"/>
      </w:pPr>
      <w:r w:rsidRPr="000275C0">
        <w:t>General ICT</w:t>
      </w:r>
    </w:p>
    <w:p w:rsidR="00000000" w:rsidRPr="000275C0" w:rsidP="000275C0"/>
    <w:sectPr w:rsidSect="000275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84A" w:rsidP="008368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4A" w:rsidP="000275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3684A" w:rsidP="000275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684A" w:rsidP="000275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C0" w:rsidRPr="0083684A" w:rsidP="008368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84A" w:rsidP="000275C0">
    <w:pPr>
      <w:pStyle w:val="Header"/>
      <w:framePr w:wrap="around"/>
    </w:pPr>
    <w:r>
      <w:fldChar w:fldCharType="begin"/>
    </w:r>
    <w:r>
      <w:instrText xml:space="preserve"> TITLE   \* MERGEFORMAT </w:instrText>
    </w:r>
    <w:r>
      <w:fldChar w:fldCharType="separate"/>
    </w:r>
    <w:r>
      <w:t>ICAICT504A Confirm transition strategy for a new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3684A" w:rsidP="000275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462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5E0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209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5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5C0"/>
    <w:pPr>
      <w:spacing w:before="360" w:after="60"/>
      <w:outlineLvl w:val="0"/>
    </w:pPr>
    <w:rPr>
      <w:sz w:val="32"/>
    </w:rPr>
  </w:style>
  <w:style w:type="paragraph" w:styleId="Heading2">
    <w:name w:val="heading 2"/>
    <w:basedOn w:val="HeadingBase"/>
    <w:next w:val="BodyText"/>
    <w:link w:val="Heading2Char"/>
    <w:qFormat/>
    <w:rsid w:val="000275C0"/>
    <w:pPr>
      <w:keepLines/>
      <w:spacing w:before="240" w:after="120"/>
      <w:outlineLvl w:val="1"/>
    </w:pPr>
    <w:rPr>
      <w:sz w:val="28"/>
      <w:szCs w:val="40"/>
    </w:rPr>
  </w:style>
  <w:style w:type="paragraph" w:styleId="Heading3">
    <w:name w:val="heading 3"/>
    <w:basedOn w:val="HeadingBase"/>
    <w:next w:val="BodyText"/>
    <w:link w:val="Heading3Char"/>
    <w:qFormat/>
    <w:rsid w:val="000275C0"/>
    <w:pPr>
      <w:spacing w:before="180" w:after="120"/>
      <w:outlineLvl w:val="2"/>
    </w:pPr>
    <w:rPr>
      <w:spacing w:val="-10"/>
      <w:kern w:val="32"/>
    </w:rPr>
  </w:style>
  <w:style w:type="paragraph" w:styleId="Heading4">
    <w:name w:val="heading 4"/>
    <w:basedOn w:val="HeadingBase"/>
    <w:next w:val="BodyText"/>
    <w:link w:val="Heading4Char"/>
    <w:qFormat/>
    <w:rsid w:val="000275C0"/>
    <w:pPr>
      <w:spacing w:before="160" w:after="120"/>
      <w:outlineLvl w:val="3"/>
    </w:pPr>
    <w:rPr>
      <w:sz w:val="22"/>
    </w:rPr>
  </w:style>
  <w:style w:type="paragraph" w:styleId="Heading5">
    <w:name w:val="heading 5"/>
    <w:basedOn w:val="HeadingBase"/>
    <w:next w:val="Normal"/>
    <w:link w:val="Heading5Char"/>
    <w:qFormat/>
    <w:rsid w:val="000275C0"/>
    <w:pPr>
      <w:spacing w:before="80"/>
      <w:outlineLvl w:val="4"/>
    </w:pPr>
    <w:rPr>
      <w:color w:val="918585"/>
      <w:sz w:val="20"/>
    </w:rPr>
  </w:style>
  <w:style w:type="paragraph" w:styleId="Heading6">
    <w:name w:val="heading 6"/>
    <w:basedOn w:val="HeadingBase"/>
    <w:next w:val="Normal"/>
    <w:link w:val="Heading6Char"/>
    <w:qFormat/>
    <w:rsid w:val="000275C0"/>
    <w:pPr>
      <w:spacing w:before="60"/>
      <w:outlineLvl w:val="5"/>
    </w:pPr>
    <w:rPr>
      <w:color w:val="918585"/>
      <w:sz w:val="20"/>
    </w:rPr>
  </w:style>
  <w:style w:type="paragraph" w:styleId="Heading7">
    <w:name w:val="heading 7"/>
    <w:basedOn w:val="Normal"/>
    <w:next w:val="Normal"/>
    <w:link w:val="Heading7Char"/>
    <w:qFormat/>
    <w:rsid w:val="000275C0"/>
    <w:pPr>
      <w:ind w:left="720"/>
      <w:outlineLvl w:val="6"/>
    </w:pPr>
    <w:rPr>
      <w:i/>
    </w:rPr>
  </w:style>
  <w:style w:type="paragraph" w:styleId="Heading8">
    <w:name w:val="heading 8"/>
    <w:basedOn w:val="Normal"/>
    <w:next w:val="Normal"/>
    <w:link w:val="Heading8Char"/>
    <w:qFormat/>
    <w:rsid w:val="000275C0"/>
    <w:pPr>
      <w:ind w:left="720"/>
      <w:outlineLvl w:val="7"/>
    </w:pPr>
    <w:rPr>
      <w:i/>
    </w:rPr>
  </w:style>
  <w:style w:type="paragraph" w:styleId="Heading9">
    <w:name w:val="heading 9"/>
    <w:basedOn w:val="Normal"/>
    <w:next w:val="Normal"/>
    <w:link w:val="Heading9Char"/>
    <w:qFormat/>
    <w:rsid w:val="000275C0"/>
    <w:pPr>
      <w:ind w:left="720"/>
      <w:outlineLvl w:val="8"/>
    </w:pPr>
    <w:rPr>
      <w:i/>
    </w:rPr>
  </w:style>
  <w:style w:type="character" w:default="1" w:styleId="DefaultParagraphFont">
    <w:name w:val="Default Paragraph Font"/>
    <w:uiPriority w:val="1"/>
    <w:unhideWhenUsed/>
    <w:rsid w:val="00027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5C0"/>
  </w:style>
  <w:style w:type="character" w:customStyle="1" w:styleId="Heading1Char">
    <w:name w:val="Heading 1 Char"/>
    <w:basedOn w:val="DefaultParagraphFont"/>
    <w:link w:val="Heading1"/>
    <w:rsid w:val="000275C0"/>
    <w:rPr>
      <w:rFonts w:ascii="Times New Roman" w:eastAsia="Times New Roman" w:hAnsi="Times New Roman" w:cs="Times New Roman"/>
      <w:b/>
      <w:sz w:val="32"/>
      <w:szCs w:val="20"/>
      <w:lang w:eastAsia="en-US"/>
    </w:rPr>
  </w:style>
  <w:style w:type="paragraph" w:styleId="BodyText">
    <w:name w:val="Body Text"/>
    <w:basedOn w:val="Normal"/>
    <w:link w:val="BodyTextChar"/>
    <w:rsid w:val="000275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75C0"/>
    <w:rPr>
      <w:rFonts w:ascii="Times New Roman" w:eastAsia="Times New Roman" w:hAnsi="Times New Roman" w:cs="Times New Roman"/>
      <w:sz w:val="24"/>
      <w:lang w:eastAsia="en-US"/>
    </w:rPr>
  </w:style>
  <w:style w:type="paragraph" w:styleId="Footer">
    <w:name w:val="footer"/>
    <w:basedOn w:val="Normal"/>
    <w:link w:val="FooterChar"/>
    <w:rsid w:val="00027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5C0"/>
    <w:rPr>
      <w:rFonts w:ascii="Times New Roman" w:eastAsia="Times New Roman" w:hAnsi="Times New Roman" w:cs="Times New Roman"/>
      <w:sz w:val="16"/>
      <w:lang w:eastAsia="en-US"/>
    </w:rPr>
  </w:style>
  <w:style w:type="paragraph" w:styleId="ListBullet">
    <w:name w:val="List Bullet"/>
    <w:basedOn w:val="List"/>
    <w:rsid w:val="000275C0"/>
    <w:pPr>
      <w:numPr>
        <w:numId w:val="13"/>
      </w:numPr>
      <w:tabs>
        <w:tab w:val="clear" w:pos="340"/>
      </w:tabs>
      <w:spacing w:before="40" w:after="40"/>
    </w:pPr>
  </w:style>
  <w:style w:type="character" w:customStyle="1" w:styleId="SpecialBold">
    <w:name w:val="Special Bold"/>
    <w:basedOn w:val="DefaultParagraphFont"/>
    <w:rsid w:val="000275C0"/>
    <w:rPr>
      <w:b/>
      <w:spacing w:val="0"/>
    </w:rPr>
  </w:style>
  <w:style w:type="paragraph" w:styleId="ListBullet2">
    <w:name w:val="List Bullet 2"/>
    <w:basedOn w:val="List2"/>
    <w:rsid w:val="000275C0"/>
    <w:pPr>
      <w:numPr>
        <w:numId w:val="14"/>
      </w:numPr>
      <w:tabs>
        <w:tab w:val="clear" w:pos="680"/>
      </w:tabs>
    </w:pPr>
  </w:style>
  <w:style w:type="character" w:styleId="Emphasis">
    <w:name w:val="Emphasis"/>
    <w:basedOn w:val="DefaultParagraphFont"/>
    <w:qFormat/>
    <w:rsid w:val="000275C0"/>
    <w:rPr>
      <w:i/>
    </w:rPr>
  </w:style>
  <w:style w:type="paragraph" w:customStyle="1" w:styleId="SuperHeading">
    <w:name w:val="SuperHeading"/>
    <w:basedOn w:val="Normal"/>
    <w:rsid w:val="000275C0"/>
    <w:pPr>
      <w:spacing w:before="240" w:after="120"/>
      <w:outlineLvl w:val="0"/>
    </w:pPr>
    <w:rPr>
      <w:rFonts w:ascii="Times New Roman" w:hAnsi="Times New Roman"/>
      <w:b/>
      <w:sz w:val="28"/>
    </w:rPr>
  </w:style>
  <w:style w:type="paragraph" w:customStyle="1" w:styleId="AllowPageBreak">
    <w:name w:val="AllowPageBreak"/>
    <w:rsid w:val="000275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75C0"/>
    <w:rPr>
      <w:b/>
      <w:i/>
      <w:u w:val="none"/>
    </w:rPr>
  </w:style>
  <w:style w:type="character" w:customStyle="1" w:styleId="Heading2Char">
    <w:name w:val="Heading 2 Char"/>
    <w:basedOn w:val="DefaultParagraphFont"/>
    <w:link w:val="Heading2"/>
    <w:rsid w:val="00027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5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5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5C0"/>
    <w:rPr>
      <w:rFonts w:ascii="Courier New" w:eastAsia="Times New Roman" w:hAnsi="Courier New" w:cs="Times New Roman"/>
      <w:i/>
      <w:szCs w:val="20"/>
      <w:lang w:eastAsia="en-US"/>
    </w:rPr>
  </w:style>
  <w:style w:type="paragraph" w:customStyle="1" w:styleId="HeadingBase">
    <w:name w:val="Heading Base"/>
    <w:rsid w:val="00027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5C0"/>
    <w:pPr>
      <w:tabs>
        <w:tab w:val="right" w:leader="dot" w:pos="9072"/>
      </w:tabs>
      <w:ind w:left="567"/>
    </w:pPr>
    <w:rPr>
      <w:szCs w:val="22"/>
    </w:rPr>
  </w:style>
  <w:style w:type="paragraph" w:customStyle="1" w:styleId="TOCBase">
    <w:name w:val="TOC Base"/>
    <w:rsid w:val="00027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5C0"/>
    <w:pPr>
      <w:tabs>
        <w:tab w:val="right" w:leader="dot" w:pos="9072"/>
      </w:tabs>
      <w:spacing w:before="40" w:after="40"/>
      <w:ind w:left="284"/>
    </w:pPr>
    <w:rPr>
      <w:rFonts w:ascii="Times New Roman" w:hAnsi="Times New Roman"/>
    </w:rPr>
  </w:style>
  <w:style w:type="paragraph" w:styleId="TOC1">
    <w:name w:val="toc 1"/>
    <w:basedOn w:val="TOCBase"/>
    <w:next w:val="Normal"/>
    <w:rsid w:val="000275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75C0"/>
    <w:pPr>
      <w:spacing w:before="5040"/>
      <w:jc w:val="center"/>
    </w:pPr>
    <w:rPr>
      <w:sz w:val="48"/>
      <w:szCs w:val="72"/>
      <w:lang w:val="en-US"/>
    </w:rPr>
  </w:style>
  <w:style w:type="character" w:customStyle="1" w:styleId="TitleChar">
    <w:name w:val="Title Char"/>
    <w:basedOn w:val="DefaultParagraphFont"/>
    <w:link w:val="Title"/>
    <w:rsid w:val="00027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5C0"/>
    <w:pPr>
      <w:tabs>
        <w:tab w:val="left" w:pos="3600"/>
        <w:tab w:val="left" w:pos="3958"/>
      </w:tabs>
    </w:pPr>
  </w:style>
  <w:style w:type="paragraph" w:styleId="List">
    <w:name w:val="List"/>
    <w:basedOn w:val="BodyText"/>
    <w:next w:val="BodyText"/>
    <w:rsid w:val="000275C0"/>
    <w:pPr>
      <w:tabs>
        <w:tab w:val="left" w:pos="340"/>
      </w:tabs>
      <w:spacing w:before="60" w:after="60"/>
      <w:ind w:left="340" w:hanging="340"/>
    </w:pPr>
  </w:style>
  <w:style w:type="paragraph" w:customStyle="1" w:styleId="Note">
    <w:name w:val="Note"/>
    <w:basedOn w:val="BodyText"/>
    <w:rsid w:val="00027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5C0"/>
    <w:pPr>
      <w:framePr w:wrap="auto" w:hAnchor="text" w:y="6049"/>
    </w:pPr>
    <w:rPr>
      <w:color w:val="000000"/>
      <w:sz w:val="40"/>
    </w:rPr>
  </w:style>
  <w:style w:type="paragraph" w:customStyle="1" w:styleId="TOCTitle">
    <w:name w:val="TOCTitle"/>
    <w:basedOn w:val="Heading1"/>
    <w:rsid w:val="000275C0"/>
    <w:pPr>
      <w:spacing w:after="240"/>
      <w:jc w:val="center"/>
      <w:outlineLvl w:val="9"/>
    </w:pPr>
    <w:rPr>
      <w:caps/>
    </w:rPr>
  </w:style>
  <w:style w:type="paragraph" w:customStyle="1" w:styleId="Version">
    <w:name w:val="Version"/>
    <w:rsid w:val="00027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75C0"/>
    <w:pPr>
      <w:keepNext w:val="0"/>
      <w:tabs>
        <w:tab w:val="right" w:pos="4176"/>
      </w:tabs>
      <w:ind w:left="198" w:hanging="198"/>
    </w:pPr>
    <w:rPr>
      <w:rFonts w:ascii="Garamond" w:hAnsi="Garamond"/>
    </w:rPr>
  </w:style>
  <w:style w:type="paragraph" w:styleId="IndexHeading">
    <w:name w:val="index heading"/>
    <w:basedOn w:val="Normal"/>
    <w:next w:val="Index1"/>
    <w:semiHidden/>
    <w:rsid w:val="000275C0"/>
    <w:pPr>
      <w:spacing w:before="120" w:after="120"/>
    </w:pPr>
    <w:rPr>
      <w:rFonts w:ascii="Arial" w:hAnsi="Arial"/>
      <w:b/>
      <w:color w:val="918585"/>
      <w:sz w:val="24"/>
    </w:rPr>
  </w:style>
  <w:style w:type="paragraph" w:styleId="Header">
    <w:name w:val="header"/>
    <w:basedOn w:val="Normal"/>
    <w:link w:val="HeaderChar"/>
    <w:rsid w:val="00027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5C0"/>
    <w:rPr>
      <w:rFonts w:ascii="Times New Roman" w:eastAsia="Times New Roman" w:hAnsi="Times New Roman" w:cs="Times New Roman"/>
      <w:sz w:val="16"/>
      <w:szCs w:val="20"/>
      <w:lang w:val="en-GB" w:eastAsia="en-US"/>
    </w:rPr>
  </w:style>
  <w:style w:type="paragraph" w:customStyle="1" w:styleId="Chapter">
    <w:name w:val="Chapter"/>
    <w:basedOn w:val="Normal"/>
    <w:rsid w:val="000275C0"/>
    <w:pPr>
      <w:spacing w:before="240"/>
    </w:pPr>
    <w:rPr>
      <w:rFonts w:ascii="Times New Roman" w:hAnsi="Times New Roman"/>
      <w:smallCaps/>
      <w:spacing w:val="80"/>
      <w:sz w:val="28"/>
    </w:rPr>
  </w:style>
  <w:style w:type="paragraph" w:customStyle="1" w:styleId="InChapter">
    <w:name w:val="InChapter"/>
    <w:basedOn w:val="Heading3"/>
    <w:rsid w:val="000275C0"/>
    <w:pPr>
      <w:spacing w:after="240"/>
      <w:outlineLvl w:val="9"/>
    </w:pPr>
    <w:rPr>
      <w:noProof/>
    </w:rPr>
  </w:style>
  <w:style w:type="paragraph" w:styleId="Index2">
    <w:name w:val="index 2"/>
    <w:basedOn w:val="Normal"/>
    <w:next w:val="Normal"/>
    <w:semiHidden/>
    <w:rsid w:val="000275C0"/>
    <w:pPr>
      <w:tabs>
        <w:tab w:val="right" w:pos="4176"/>
      </w:tabs>
      <w:ind w:left="568" w:hanging="284"/>
    </w:pPr>
    <w:rPr>
      <w:rFonts w:ascii="Garamond" w:hAnsi="Garamond"/>
    </w:rPr>
  </w:style>
  <w:style w:type="paragraph" w:customStyle="1" w:styleId="Byline">
    <w:name w:val="Byline"/>
    <w:rsid w:val="00027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5C0"/>
    <w:pPr>
      <w:tabs>
        <w:tab w:val="clear" w:pos="3600"/>
        <w:tab w:val="clear" w:pos="3958"/>
      </w:tabs>
      <w:jc w:val="right"/>
    </w:pPr>
  </w:style>
  <w:style w:type="paragraph" w:styleId="Caption">
    <w:name w:val="caption"/>
    <w:basedOn w:val="BodyText"/>
    <w:next w:val="Normal"/>
    <w:qFormat/>
    <w:rsid w:val="000275C0"/>
    <w:pPr>
      <w:framePr w:w="2268" w:hSpace="181" w:vSpace="181" w:wrap="around" w:vAnchor="text" w:hAnchor="page" w:x="1135" w:y="285" w:anchorLock="1"/>
    </w:pPr>
    <w:rPr>
      <w:i/>
    </w:rPr>
  </w:style>
  <w:style w:type="paragraph" w:customStyle="1" w:styleId="MiniTOCTitle">
    <w:name w:val="MiniTOCTitle"/>
    <w:basedOn w:val="Heading4"/>
    <w:rsid w:val="000275C0"/>
    <w:pPr>
      <w:spacing w:before="240"/>
      <w:outlineLvl w:val="9"/>
    </w:pPr>
    <w:rPr>
      <w:noProof/>
      <w:sz w:val="24"/>
    </w:rPr>
  </w:style>
  <w:style w:type="paragraph" w:customStyle="1" w:styleId="MiniTOCItem">
    <w:name w:val="MiniTOCItem"/>
    <w:basedOn w:val="ListBullet"/>
    <w:rsid w:val="000275C0"/>
    <w:pPr>
      <w:numPr>
        <w:numId w:val="0"/>
      </w:numPr>
      <w:tabs>
        <w:tab w:val="right" w:leader="dot" w:pos="6521"/>
      </w:tabs>
      <w:spacing w:before="0" w:after="0"/>
    </w:pPr>
  </w:style>
  <w:style w:type="paragraph" w:customStyle="1" w:styleId="TOFTitle">
    <w:name w:val="TOFTitle"/>
    <w:basedOn w:val="TOCTitle"/>
    <w:rsid w:val="000275C0"/>
  </w:style>
  <w:style w:type="paragraph" w:styleId="TableofFigures">
    <w:name w:val="table of figures"/>
    <w:basedOn w:val="Normal"/>
    <w:next w:val="Normal"/>
    <w:semiHidden/>
    <w:rsid w:val="000275C0"/>
    <w:pPr>
      <w:tabs>
        <w:tab w:val="right" w:leader="dot" w:pos="9072"/>
      </w:tabs>
      <w:ind w:left="970" w:hanging="403"/>
    </w:pPr>
    <w:rPr>
      <w:rFonts w:ascii="Times New Roman" w:hAnsi="Times New Roman"/>
      <w:b/>
    </w:rPr>
  </w:style>
  <w:style w:type="paragraph" w:styleId="ListNumber">
    <w:name w:val="List Number"/>
    <w:basedOn w:val="List"/>
    <w:rsid w:val="000275C0"/>
    <w:pPr>
      <w:numPr>
        <w:numId w:val="11"/>
      </w:numPr>
    </w:pPr>
  </w:style>
  <w:style w:type="character" w:customStyle="1" w:styleId="WingdingSymbols">
    <w:name w:val="Wingding Symbols"/>
    <w:rsid w:val="000275C0"/>
    <w:rPr>
      <w:rFonts w:ascii="Wingdings" w:hAnsi="Wingdings"/>
    </w:rPr>
  </w:style>
  <w:style w:type="paragraph" w:customStyle="1" w:styleId="TableHeading">
    <w:name w:val="Table Heading"/>
    <w:basedOn w:val="HeadingBase"/>
    <w:rsid w:val="000275C0"/>
    <w:pPr>
      <w:keepLines/>
      <w:pBdr>
        <w:bottom w:val="single" w:sz="6" w:space="1" w:color="918585"/>
      </w:pBdr>
      <w:spacing w:before="240"/>
    </w:pPr>
  </w:style>
  <w:style w:type="character" w:customStyle="1" w:styleId="HotSpot">
    <w:name w:val="HotSpot"/>
    <w:rsid w:val="000275C0"/>
    <w:rPr>
      <w:color w:val="0033CC"/>
      <w:u w:val="none"/>
    </w:rPr>
  </w:style>
  <w:style w:type="paragraph" w:customStyle="1" w:styleId="BodyTextRight">
    <w:name w:val="Body Text Right"/>
    <w:basedOn w:val="BodyText"/>
    <w:rsid w:val="000275C0"/>
    <w:pPr>
      <w:spacing w:before="0" w:after="0"/>
      <w:jc w:val="right"/>
    </w:pPr>
  </w:style>
  <w:style w:type="paragraph" w:styleId="Index3">
    <w:name w:val="index 3"/>
    <w:basedOn w:val="ListNumber2"/>
    <w:next w:val="Normal"/>
    <w:semiHidden/>
    <w:rsid w:val="000275C0"/>
    <w:pPr>
      <w:numPr>
        <w:numId w:val="0"/>
      </w:numPr>
      <w:tabs>
        <w:tab w:val="right" w:leader="dot" w:pos="4176"/>
      </w:tabs>
    </w:pPr>
  </w:style>
  <w:style w:type="paragraph" w:styleId="ListNumber2">
    <w:name w:val="List Number 2"/>
    <w:basedOn w:val="List2"/>
    <w:rsid w:val="000275C0"/>
    <w:pPr>
      <w:numPr>
        <w:numId w:val="10"/>
      </w:numPr>
      <w:tabs>
        <w:tab w:val="clear" w:pos="1060"/>
      </w:tabs>
    </w:pPr>
  </w:style>
  <w:style w:type="paragraph" w:customStyle="1" w:styleId="MarginNote">
    <w:name w:val="Margin Note"/>
    <w:basedOn w:val="BodyText"/>
    <w:rsid w:val="00027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5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5C0"/>
    <w:rPr>
      <w:sz w:val="32"/>
    </w:rPr>
  </w:style>
  <w:style w:type="paragraph" w:customStyle="1" w:styleId="HeadingProcedure">
    <w:name w:val="Heading Procedure"/>
    <w:basedOn w:val="HeadingBase"/>
    <w:next w:val="Normal"/>
    <w:rsid w:val="000275C0"/>
    <w:pPr>
      <w:tabs>
        <w:tab w:val="left" w:pos="0"/>
      </w:tabs>
      <w:spacing w:before="120" w:after="60"/>
    </w:pPr>
    <w:rPr>
      <w:i/>
      <w:color w:val="918585"/>
      <w:sz w:val="22"/>
    </w:rPr>
  </w:style>
  <w:style w:type="paragraph" w:customStyle="1" w:styleId="TableBodyText">
    <w:name w:val="Table Body Text"/>
    <w:basedOn w:val="BodyText"/>
    <w:rsid w:val="000275C0"/>
    <w:pPr>
      <w:spacing w:before="60" w:after="60"/>
    </w:pPr>
  </w:style>
  <w:style w:type="paragraph" w:styleId="ListContinue">
    <w:name w:val="List Continue"/>
    <w:basedOn w:val="List"/>
    <w:rsid w:val="000275C0"/>
    <w:pPr>
      <w:ind w:firstLine="0"/>
    </w:pPr>
  </w:style>
  <w:style w:type="paragraph" w:customStyle="1" w:styleId="ListNote">
    <w:name w:val="List Note"/>
    <w:basedOn w:val="List"/>
    <w:rsid w:val="000275C0"/>
    <w:pPr>
      <w:pBdr>
        <w:top w:val="single" w:sz="6" w:space="2" w:color="918585"/>
        <w:bottom w:val="single" w:sz="6" w:space="2" w:color="918585"/>
      </w:pBdr>
      <w:tabs>
        <w:tab w:val="left" w:pos="1021"/>
      </w:tabs>
      <w:ind w:firstLine="0"/>
    </w:pPr>
  </w:style>
  <w:style w:type="paragraph" w:customStyle="1" w:styleId="Warning">
    <w:name w:val="Warning"/>
    <w:basedOn w:val="BodyText"/>
    <w:rsid w:val="000275C0"/>
    <w:pPr>
      <w:shd w:val="clear" w:color="auto" w:fill="D9D9D9"/>
      <w:tabs>
        <w:tab w:val="left" w:pos="992"/>
      </w:tabs>
      <w:ind w:left="119" w:right="119"/>
    </w:pPr>
    <w:rPr>
      <w:sz w:val="20"/>
    </w:rPr>
  </w:style>
  <w:style w:type="paragraph" w:customStyle="1" w:styleId="MarginIcons">
    <w:name w:val="Margin Icons"/>
    <w:basedOn w:val="BodyText"/>
    <w:rsid w:val="00027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5C0"/>
    <w:rPr>
      <w:rFonts w:ascii="Courier New" w:hAnsi="Courier New"/>
    </w:rPr>
  </w:style>
  <w:style w:type="paragraph" w:customStyle="1" w:styleId="NoteBullet">
    <w:name w:val="Note Bullet"/>
    <w:basedOn w:val="Note"/>
    <w:rsid w:val="000275C0"/>
    <w:pPr>
      <w:tabs>
        <w:tab w:val="clear" w:pos="680"/>
      </w:tabs>
      <w:spacing w:before="60" w:after="60"/>
    </w:pPr>
  </w:style>
  <w:style w:type="paragraph" w:customStyle="1" w:styleId="SubHeading2">
    <w:name w:val="SubHeading2"/>
    <w:basedOn w:val="HeadingBase"/>
    <w:rsid w:val="000275C0"/>
    <w:pPr>
      <w:spacing w:before="240" w:after="60"/>
    </w:pPr>
    <w:rPr>
      <w:sz w:val="20"/>
    </w:rPr>
  </w:style>
  <w:style w:type="paragraph" w:customStyle="1" w:styleId="SubHeading1">
    <w:name w:val="SubHeading1"/>
    <w:basedOn w:val="HeadingBase"/>
    <w:rsid w:val="000275C0"/>
    <w:pPr>
      <w:spacing w:before="240" w:after="60"/>
    </w:pPr>
    <w:rPr>
      <w:color w:val="918585"/>
      <w:sz w:val="22"/>
    </w:rPr>
  </w:style>
  <w:style w:type="paragraph" w:customStyle="1" w:styleId="SideHeading">
    <w:name w:val="Side Heading"/>
    <w:basedOn w:val="HeadingBase"/>
    <w:rsid w:val="00027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5C0"/>
    <w:pPr>
      <w:numPr>
        <w:numId w:val="12"/>
      </w:numPr>
    </w:pPr>
  </w:style>
  <w:style w:type="paragraph" w:styleId="PlainText">
    <w:name w:val="Plain Text"/>
    <w:basedOn w:val="Normal"/>
    <w:link w:val="PlainTextChar"/>
    <w:rsid w:val="000275C0"/>
    <w:rPr>
      <w:sz w:val="20"/>
    </w:rPr>
  </w:style>
  <w:style w:type="character" w:customStyle="1" w:styleId="PlainTextChar">
    <w:name w:val="Plain Text Char"/>
    <w:basedOn w:val="DefaultParagraphFont"/>
    <w:link w:val="PlainText"/>
    <w:rsid w:val="000275C0"/>
    <w:rPr>
      <w:rFonts w:ascii="Courier New" w:eastAsia="Times New Roman" w:hAnsi="Courier New" w:cs="Times New Roman"/>
      <w:sz w:val="20"/>
      <w:szCs w:val="20"/>
      <w:lang w:eastAsia="en-US"/>
    </w:rPr>
  </w:style>
  <w:style w:type="character" w:customStyle="1" w:styleId="MenuOption">
    <w:name w:val="Menu Option"/>
    <w:basedOn w:val="DefaultParagraphFont"/>
    <w:rsid w:val="000275C0"/>
    <w:rPr>
      <w:b/>
      <w:smallCaps/>
    </w:rPr>
  </w:style>
  <w:style w:type="paragraph" w:customStyle="1" w:styleId="TableListNumber">
    <w:name w:val="Table List Number"/>
    <w:basedOn w:val="ListNumber"/>
    <w:rsid w:val="000275C0"/>
    <w:pPr>
      <w:numPr>
        <w:numId w:val="0"/>
      </w:numPr>
    </w:pPr>
  </w:style>
  <w:style w:type="paragraph" w:styleId="TOC4">
    <w:name w:val="toc 4"/>
    <w:basedOn w:val="TOCBase"/>
    <w:next w:val="Normal"/>
    <w:semiHidden/>
    <w:rsid w:val="000275C0"/>
    <w:pPr>
      <w:tabs>
        <w:tab w:val="right" w:leader="dot" w:pos="9071"/>
      </w:tabs>
      <w:ind w:left="1701"/>
    </w:pPr>
  </w:style>
  <w:style w:type="paragraph" w:customStyle="1" w:styleId="ListAlpha">
    <w:name w:val="List Alpha"/>
    <w:basedOn w:val="List"/>
    <w:rsid w:val="000275C0"/>
    <w:pPr>
      <w:numPr>
        <w:numId w:val="9"/>
      </w:numPr>
    </w:pPr>
  </w:style>
  <w:style w:type="paragraph" w:customStyle="1" w:styleId="ListAlpha2">
    <w:name w:val="List Alpha 2"/>
    <w:basedOn w:val="List2"/>
    <w:rsid w:val="000275C0"/>
    <w:pPr>
      <w:numPr>
        <w:numId w:val="8"/>
      </w:numPr>
    </w:pPr>
  </w:style>
  <w:style w:type="paragraph" w:styleId="List2">
    <w:name w:val="List 2"/>
    <w:basedOn w:val="BodyText"/>
    <w:rsid w:val="000275C0"/>
    <w:pPr>
      <w:tabs>
        <w:tab w:val="left" w:pos="680"/>
      </w:tabs>
      <w:spacing w:before="60" w:after="60"/>
      <w:ind w:left="680" w:hanging="340"/>
    </w:pPr>
  </w:style>
  <w:style w:type="paragraph" w:styleId="List3">
    <w:name w:val="List 3"/>
    <w:basedOn w:val="BodyText"/>
    <w:rsid w:val="000275C0"/>
    <w:pPr>
      <w:tabs>
        <w:tab w:val="left" w:pos="1021"/>
      </w:tabs>
      <w:spacing w:before="60" w:after="60"/>
      <w:ind w:left="1020" w:hanging="340"/>
    </w:pPr>
  </w:style>
  <w:style w:type="paragraph" w:styleId="List4">
    <w:name w:val="List 4"/>
    <w:basedOn w:val="BodyText"/>
    <w:rsid w:val="000275C0"/>
    <w:pPr>
      <w:tabs>
        <w:tab w:val="left" w:pos="1361"/>
      </w:tabs>
      <w:spacing w:before="60" w:after="60"/>
      <w:ind w:left="1361" w:hanging="340"/>
    </w:pPr>
  </w:style>
  <w:style w:type="paragraph" w:styleId="List5">
    <w:name w:val="List 5"/>
    <w:basedOn w:val="BodyText"/>
    <w:rsid w:val="000275C0"/>
    <w:pPr>
      <w:tabs>
        <w:tab w:val="left" w:pos="1701"/>
      </w:tabs>
      <w:spacing w:before="60" w:after="60"/>
      <w:ind w:left="1701" w:hanging="340"/>
    </w:pPr>
  </w:style>
  <w:style w:type="paragraph" w:styleId="ListBullet3">
    <w:name w:val="List Bullet 3"/>
    <w:basedOn w:val="List3"/>
    <w:rsid w:val="000275C0"/>
    <w:pPr>
      <w:numPr>
        <w:numId w:val="15"/>
      </w:numPr>
      <w:tabs>
        <w:tab w:val="clear" w:pos="1021"/>
      </w:tabs>
      <w:ind w:left="1037" w:hanging="357"/>
    </w:pPr>
  </w:style>
  <w:style w:type="paragraph" w:styleId="ListBullet4">
    <w:name w:val="List Bullet 4"/>
    <w:basedOn w:val="List4"/>
    <w:rsid w:val="000275C0"/>
    <w:pPr>
      <w:numPr>
        <w:numId w:val="3"/>
      </w:numPr>
    </w:pPr>
  </w:style>
  <w:style w:type="paragraph" w:styleId="ListBullet5">
    <w:name w:val="List Bullet 5"/>
    <w:basedOn w:val="List5"/>
    <w:rsid w:val="000275C0"/>
    <w:pPr>
      <w:numPr>
        <w:numId w:val="4"/>
      </w:numPr>
    </w:pPr>
  </w:style>
  <w:style w:type="paragraph" w:styleId="ListContinue2">
    <w:name w:val="List Continue 2"/>
    <w:basedOn w:val="List2"/>
    <w:rsid w:val="000275C0"/>
    <w:pPr>
      <w:ind w:firstLine="0"/>
    </w:pPr>
  </w:style>
  <w:style w:type="paragraph" w:styleId="ListContinue3">
    <w:name w:val="List Continue 3"/>
    <w:basedOn w:val="List3"/>
    <w:rsid w:val="000275C0"/>
    <w:pPr>
      <w:ind w:left="1021" w:firstLine="0"/>
    </w:pPr>
  </w:style>
  <w:style w:type="paragraph" w:styleId="ListContinue4">
    <w:name w:val="List Continue 4"/>
    <w:basedOn w:val="List4"/>
    <w:rsid w:val="000275C0"/>
    <w:pPr>
      <w:ind w:firstLine="0"/>
    </w:pPr>
  </w:style>
  <w:style w:type="paragraph" w:styleId="ListContinue5">
    <w:name w:val="List Continue 5"/>
    <w:basedOn w:val="List5"/>
    <w:rsid w:val="000275C0"/>
    <w:pPr>
      <w:ind w:firstLine="0"/>
    </w:pPr>
  </w:style>
  <w:style w:type="paragraph" w:styleId="ListNumber3">
    <w:name w:val="List Number 3"/>
    <w:basedOn w:val="List3"/>
    <w:rsid w:val="000275C0"/>
    <w:pPr>
      <w:numPr>
        <w:numId w:val="5"/>
      </w:numPr>
    </w:pPr>
  </w:style>
  <w:style w:type="paragraph" w:styleId="ListNumber4">
    <w:name w:val="List Number 4"/>
    <w:basedOn w:val="List4"/>
    <w:rsid w:val="000275C0"/>
    <w:pPr>
      <w:numPr>
        <w:numId w:val="6"/>
      </w:numPr>
    </w:pPr>
  </w:style>
  <w:style w:type="paragraph" w:styleId="ListNumber5">
    <w:name w:val="List Number 5"/>
    <w:basedOn w:val="List5"/>
    <w:rsid w:val="000275C0"/>
    <w:pPr>
      <w:numPr>
        <w:numId w:val="7"/>
      </w:numPr>
    </w:pPr>
  </w:style>
  <w:style w:type="paragraph" w:styleId="BlockText">
    <w:name w:val="Block Text"/>
    <w:basedOn w:val="Normal"/>
    <w:rsid w:val="000275C0"/>
    <w:pPr>
      <w:spacing w:after="120"/>
      <w:ind w:left="1440" w:right="1440"/>
    </w:pPr>
  </w:style>
  <w:style w:type="character" w:customStyle="1" w:styleId="Subscript">
    <w:name w:val="Subscript"/>
    <w:basedOn w:val="DefaultParagraphFont"/>
    <w:rsid w:val="000275C0"/>
    <w:rPr>
      <w:sz w:val="16"/>
      <w:vertAlign w:val="subscript"/>
    </w:rPr>
  </w:style>
  <w:style w:type="character" w:customStyle="1" w:styleId="Superscript">
    <w:name w:val="Superscript"/>
    <w:basedOn w:val="DefaultParagraphFont"/>
    <w:rsid w:val="000275C0"/>
    <w:rPr>
      <w:sz w:val="16"/>
      <w:vertAlign w:val="superscript"/>
    </w:rPr>
  </w:style>
  <w:style w:type="character" w:customStyle="1" w:styleId="Symbols">
    <w:name w:val="Symbols"/>
    <w:basedOn w:val="DefaultParagraphFont"/>
    <w:rsid w:val="000275C0"/>
    <w:rPr>
      <w:rFonts w:ascii="Symbol" w:hAnsi="Symbol"/>
    </w:rPr>
  </w:style>
  <w:style w:type="character" w:customStyle="1" w:styleId="MenuOptions">
    <w:name w:val="Menu Options"/>
    <w:basedOn w:val="DefaultParagraphFont"/>
    <w:rsid w:val="000275C0"/>
    <w:rPr>
      <w:rFonts w:ascii="Arial Narrow" w:hAnsi="Arial Narrow"/>
      <w:smallCaps/>
    </w:rPr>
  </w:style>
  <w:style w:type="character" w:customStyle="1" w:styleId="Buttons">
    <w:name w:val="Buttons"/>
    <w:basedOn w:val="DefaultParagraphFont"/>
    <w:rsid w:val="000275C0"/>
    <w:rPr>
      <w:b/>
    </w:rPr>
  </w:style>
  <w:style w:type="character" w:customStyle="1" w:styleId="Underlined">
    <w:name w:val="Underlined"/>
    <w:basedOn w:val="DefaultParagraphFont"/>
    <w:rsid w:val="000275C0"/>
    <w:rPr>
      <w:u w:val="single"/>
    </w:rPr>
  </w:style>
  <w:style w:type="paragraph" w:customStyle="1" w:styleId="TableBodyTextRight">
    <w:name w:val="Table Body Text Right"/>
    <w:basedOn w:val="TableBodyText"/>
    <w:rsid w:val="000275C0"/>
    <w:pPr>
      <w:widowControl w:val="0"/>
      <w:autoSpaceDE w:val="0"/>
      <w:autoSpaceDN w:val="0"/>
      <w:adjustRightInd w:val="0"/>
      <w:jc w:val="right"/>
    </w:pPr>
    <w:rPr>
      <w:rFonts w:cs="Arial"/>
      <w:szCs w:val="18"/>
    </w:rPr>
  </w:style>
  <w:style w:type="paragraph" w:customStyle="1" w:styleId="CopyrightText">
    <w:name w:val="Copyright Text"/>
    <w:basedOn w:val="BodyText"/>
    <w:rsid w:val="000275C0"/>
    <w:rPr>
      <w:sz w:val="18"/>
    </w:rPr>
  </w:style>
  <w:style w:type="paragraph" w:customStyle="1" w:styleId="BodySmallRight">
    <w:name w:val="Body Small Right"/>
    <w:basedOn w:val="BodyTextRight"/>
    <w:rsid w:val="000275C0"/>
    <w:rPr>
      <w:sz w:val="18"/>
      <w:szCs w:val="18"/>
    </w:rPr>
  </w:style>
  <w:style w:type="paragraph" w:customStyle="1" w:styleId="MarginEdition">
    <w:name w:val="Margin Edition"/>
    <w:basedOn w:val="MarginNote"/>
    <w:rsid w:val="000275C0"/>
    <w:pPr>
      <w:spacing w:before="0" w:after="0"/>
    </w:pPr>
    <w:rPr>
      <w:rFonts w:ascii="Times New Roman" w:hAnsi="Times New Roman"/>
      <w:color w:val="999999"/>
    </w:rPr>
  </w:style>
  <w:style w:type="paragraph" w:customStyle="1" w:styleId="Spacer">
    <w:name w:val="Spacer"/>
    <w:basedOn w:val="Normal"/>
    <w:rsid w:val="000275C0"/>
    <w:rPr>
      <w:sz w:val="2"/>
      <w:szCs w:val="2"/>
    </w:rPr>
  </w:style>
  <w:style w:type="character" w:customStyle="1" w:styleId="Small">
    <w:name w:val="Small"/>
    <w:basedOn w:val="DefaultParagraphFont"/>
    <w:rsid w:val="000275C0"/>
    <w:rPr>
      <w:sz w:val="16"/>
    </w:rPr>
  </w:style>
  <w:style w:type="paragraph" w:customStyle="1" w:styleId="WideTable">
    <w:name w:val="Wide Table"/>
    <w:basedOn w:val="Normal"/>
    <w:rsid w:val="000275C0"/>
    <w:pPr>
      <w:ind w:left="-1418"/>
    </w:pPr>
    <w:rPr>
      <w:sz w:val="2"/>
      <w:szCs w:val="2"/>
    </w:rPr>
  </w:style>
  <w:style w:type="character" w:styleId="PageNumber">
    <w:name w:val="page number"/>
    <w:basedOn w:val="DefaultParagraphFont"/>
    <w:rsid w:val="000275C0"/>
  </w:style>
  <w:style w:type="paragraph" w:styleId="Quote">
    <w:name w:val="Quote"/>
    <w:basedOn w:val="Heading1"/>
    <w:link w:val="QuoteChar"/>
    <w:qFormat/>
    <w:rsid w:val="000275C0"/>
    <w:rPr>
      <w:b w:val="0"/>
      <w:sz w:val="72"/>
      <w:szCs w:val="72"/>
      <w:lang w:val="en-NZ"/>
    </w:rPr>
  </w:style>
  <w:style w:type="character" w:customStyle="1" w:styleId="QuoteChar">
    <w:name w:val="Quote Char"/>
    <w:basedOn w:val="DefaultParagraphFont"/>
    <w:link w:val="Quote"/>
    <w:rsid w:val="00027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5C0"/>
    <w:pPr>
      <w:pageBreakBefore/>
    </w:pPr>
  </w:style>
  <w:style w:type="paragraph" w:customStyle="1" w:styleId="Border">
    <w:name w:val="Border"/>
    <w:basedOn w:val="Normal"/>
    <w:qFormat/>
    <w:rsid w:val="00027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5C0"/>
    <w:rPr>
      <w:b/>
      <w:bCs/>
      <w:i/>
      <w:iCs/>
      <w:color w:val="auto"/>
    </w:rPr>
  </w:style>
  <w:style w:type="paragraph" w:styleId="IntenseQuote">
    <w:name w:val="Intense Quote"/>
    <w:basedOn w:val="Normal"/>
    <w:next w:val="Normal"/>
    <w:link w:val="IntenseQuoteChar"/>
    <w:uiPriority w:val="30"/>
    <w:qFormat/>
    <w:rsid w:val="00027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5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5C0"/>
    <w:rPr>
      <w:smallCaps/>
      <w:color w:val="auto"/>
      <w:u w:val="single"/>
    </w:rPr>
  </w:style>
  <w:style w:type="character" w:styleId="IntenseReference">
    <w:name w:val="Intense Reference"/>
    <w:basedOn w:val="DefaultParagraphFont"/>
    <w:uiPriority w:val="32"/>
    <w:qFormat/>
    <w:rsid w:val="000275C0"/>
    <w:rPr>
      <w:b/>
      <w:bCs/>
      <w:smallCaps/>
      <w:color w:val="auto"/>
      <w:spacing w:val="5"/>
      <w:u w:val="single"/>
    </w:rPr>
  </w:style>
  <w:style w:type="paragraph" w:customStyle="1" w:styleId="2ColumnHeading">
    <w:name w:val="2Column Heading"/>
    <w:basedOn w:val="BodyText"/>
    <w:qFormat/>
    <w:rsid w:val="000275C0"/>
    <w:pPr>
      <w:spacing w:after="60"/>
      <w:ind w:left="-2268"/>
    </w:pPr>
    <w:rPr>
      <w:b/>
    </w:rPr>
  </w:style>
  <w:style w:type="paragraph" w:customStyle="1" w:styleId="Heading1TOC">
    <w:name w:val="Heading1 TOC"/>
    <w:basedOn w:val="Normal"/>
    <w:qFormat/>
    <w:rsid w:val="000275C0"/>
    <w:pPr>
      <w:spacing w:before="240" w:after="120"/>
    </w:pPr>
    <w:rPr>
      <w:rFonts w:ascii="Times New Roman" w:hAnsi="Times New Roman"/>
      <w:b/>
      <w:sz w:val="32"/>
    </w:rPr>
  </w:style>
  <w:style w:type="paragraph" w:customStyle="1" w:styleId="Heading2TOC">
    <w:name w:val="Heading2 TOC"/>
    <w:basedOn w:val="Normal"/>
    <w:qFormat/>
    <w:rsid w:val="000275C0"/>
    <w:pPr>
      <w:spacing w:before="240" w:after="60"/>
    </w:pPr>
    <w:rPr>
      <w:rFonts w:ascii="Times New Roman" w:hAnsi="Times New Roman"/>
      <w:b/>
      <w:sz w:val="28"/>
    </w:rPr>
  </w:style>
  <w:style w:type="character" w:customStyle="1" w:styleId="Underline">
    <w:name w:val="Underline"/>
    <w:basedOn w:val="DefaultParagraphFont"/>
    <w:qFormat/>
    <w:rsid w:val="000275C0"/>
    <w:rPr>
      <w:u w:val="single"/>
    </w:rPr>
  </w:style>
  <w:style w:type="paragraph" w:styleId="BalloonText">
    <w:name w:val="Balloon Text"/>
    <w:basedOn w:val="Normal"/>
    <w:link w:val="BalloonTextChar"/>
    <w:rsid w:val="000275C0"/>
    <w:rPr>
      <w:rFonts w:ascii="Tahoma" w:hAnsi="Tahoma" w:cs="Tahoma"/>
      <w:sz w:val="16"/>
      <w:szCs w:val="16"/>
    </w:rPr>
  </w:style>
  <w:style w:type="character" w:customStyle="1" w:styleId="BalloonTextChar">
    <w:name w:val="Balloon Text Char"/>
    <w:basedOn w:val="DefaultParagraphFont"/>
    <w:link w:val="BalloonText"/>
    <w:rsid w:val="000275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5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75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5C0"/>
    <w:rPr>
      <w:b/>
      <w:color w:val="660033"/>
      <w:spacing w:val="0"/>
    </w:rPr>
  </w:style>
  <w:style w:type="paragraph" w:customStyle="1" w:styleId="Nameditemlist">
    <w:name w:val="Named item list"/>
    <w:basedOn w:val="BodyText"/>
    <w:qFormat/>
    <w:rsid w:val="000275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5786</Characters>
  <Application>Microsoft Office Word</Application>
  <DocSecurity>0</DocSecurity>
  <Lines>208</Lines>
  <Paragraphs>127</Paragraphs>
  <ScaleCrop>false</ScaleCrop>
  <Company>Author-it Software Corporation Ltd.</Company>
  <LinksUpToDate>false</LinksUpToDate>
  <CharactersWithSpaces>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ICAICT504A Confirm transition strategy for a new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2012-05-29T02:31:00Z</dcterms:created>
  <dcterms:modified xsi:type="dcterms:W3CDTF">2012-05-29T02:31:00Z</dcterms:modified>
</cp:coreProperties>
</file>