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EB3" w:rsidP="00154EB3">
      <w:pPr>
        <w:pStyle w:val="Title"/>
      </w:pPr>
      <w:bookmarkStart w:id="0" w:name="_GoBack"/>
      <w:bookmarkEnd w:id="0"/>
      <w:r>
        <w:fldChar w:fldCharType="begin"/>
      </w:r>
      <w:r>
        <w:instrText xml:space="preserve"> TITLE   \* MERGEFORMAT </w:instrText>
      </w:r>
      <w:r>
        <w:fldChar w:fldCharType="separate"/>
      </w:r>
      <w:r>
        <w:t>ICAICT303A Connect internal hardware components</w:t>
      </w:r>
      <w:r>
        <w:fldChar w:fldCharType="end"/>
      </w:r>
    </w:p>
    <w:p w:rsidR="00154EB3" w:rsidP="00154EB3">
      <w:pPr>
        <w:pStyle w:val="Version"/>
        <w:sectPr w:rsidSect="001E03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3C3" w:rsidP="001E03C3">
      <w:pPr>
        <w:pStyle w:val="SuperHeading"/>
      </w:pPr>
      <w:r w:rsidRPr="001E03C3">
        <w:t>ICAICT303A Connect internal hardware components</w:t>
      </w:r>
    </w:p>
    <w:p w:rsidR="00000000" w:rsidRPr="001E03C3" w:rsidP="001E03C3">
      <w:pPr>
        <w:pStyle w:val="Heading1"/>
      </w:pPr>
      <w:bookmarkStart w:id="1" w:name="O_361308"/>
      <w:bookmarkEnd w:id="1"/>
      <w:r w:rsidRPr="001E03C3">
        <w:t>Modification History</w:t>
      </w:r>
    </w:p>
    <w:tbl>
      <w:tblPr>
        <w:tblW w:w="0" w:type="auto"/>
        <w:tblLayout w:type="fixed"/>
        <w:tblCellMar>
          <w:left w:w="62" w:type="dxa"/>
          <w:right w:w="62" w:type="dxa"/>
        </w:tblCellMar>
        <w:tblLook w:val="0000"/>
      </w:tblPr>
      <w:tblGrid>
        <w:gridCol w:w="3174"/>
        <w:gridCol w:w="5913"/>
      </w:tblGrid>
      <w:tr w:rsidTr="001E03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SpecialBold"/>
              </w:rPr>
              <w:t>Comments</w:t>
            </w:r>
          </w:p>
        </w:tc>
      </w:tr>
      <w:tr w:rsidTr="001E03C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 xml:space="preserve">This Unit first released with </w:t>
            </w:r>
            <w:r w:rsidRPr="001E03C3">
              <w:rPr>
                <w:rStyle w:val="Emphasis"/>
              </w:rPr>
              <w:t>ICA11 Information and C</w:t>
            </w:r>
            <w:r w:rsidRPr="001E03C3">
              <w:rPr>
                <w:rStyle w:val="Emphasis"/>
              </w:rPr>
              <w:t>ommunications Technology Training Package version 1.0</w:t>
            </w:r>
          </w:p>
        </w:tc>
      </w:tr>
    </w:tbl>
    <w:p w:rsidR="00000000" w:rsidRPr="001E03C3" w:rsidP="001E03C3">
      <w:pPr>
        <w:pStyle w:val="BodyText"/>
      </w:pPr>
    </w:p>
    <w:p w:rsidR="00000000" w:rsidRPr="001E03C3" w:rsidP="001E03C3">
      <w:pPr>
        <w:pStyle w:val="AllowPageBreak"/>
      </w:pPr>
    </w:p>
    <w:p w:rsidR="00000000" w:rsidRPr="001E03C3" w:rsidP="001E03C3">
      <w:pPr>
        <w:pStyle w:val="Heading1"/>
      </w:pPr>
      <w:bookmarkStart w:id="2" w:name="O_361309"/>
      <w:bookmarkEnd w:id="2"/>
      <w:r w:rsidRPr="001E03C3">
        <w:t>Unit Descriptor</w:t>
      </w:r>
    </w:p>
    <w:p w:rsidR="00000000" w:rsidRPr="001E03C3" w:rsidP="001E03C3">
      <w:pPr>
        <w:pStyle w:val="BodyText"/>
      </w:pPr>
      <w:r w:rsidRPr="001E03C3">
        <w:t>This unit describes the performance outcomes, skills and knowledge required to modify and connect system hardware components according to client and user requirements.</w:t>
      </w:r>
    </w:p>
    <w:p w:rsidR="00000000" w:rsidRPr="001E03C3" w:rsidP="001E03C3">
      <w:pPr>
        <w:pStyle w:val="AllowPageBreak"/>
      </w:pPr>
    </w:p>
    <w:p w:rsidR="00000000" w:rsidRPr="001E03C3" w:rsidP="001E03C3">
      <w:pPr>
        <w:pStyle w:val="Heading1"/>
      </w:pPr>
      <w:bookmarkStart w:id="3" w:name="O_361310"/>
      <w:bookmarkEnd w:id="3"/>
      <w:r w:rsidRPr="001E03C3">
        <w:t>Application of the Unit</w:t>
      </w:r>
    </w:p>
    <w:p w:rsidR="00000000" w:rsidRPr="001E03C3" w:rsidP="001E03C3">
      <w:pPr>
        <w:pStyle w:val="BodyText"/>
      </w:pPr>
      <w:r w:rsidRPr="001E03C3">
        <w:t>This unit applies to support technicians who modify and connect system components. Ensuring the integrity of the system after the operation is critical in the context of minimising client disruption and need for co</w:t>
      </w:r>
      <w:r w:rsidRPr="001E03C3">
        <w:t>ntinuing desktop operation.</w:t>
      </w:r>
    </w:p>
    <w:p w:rsidR="00000000" w:rsidRPr="001E03C3" w:rsidP="001E03C3">
      <w:pPr>
        <w:pStyle w:val="AllowPageBreak"/>
      </w:pPr>
    </w:p>
    <w:p w:rsidR="00000000" w:rsidRPr="001E03C3" w:rsidP="001E03C3">
      <w:pPr>
        <w:pStyle w:val="Heading1"/>
      </w:pPr>
      <w:bookmarkStart w:id="4" w:name="O_361311"/>
      <w:bookmarkEnd w:id="4"/>
      <w:r w:rsidRPr="001E03C3">
        <w:t>Licensing/Regulatory Information</w:t>
      </w:r>
    </w:p>
    <w:p w:rsidR="00000000" w:rsidRPr="001E03C3" w:rsidP="001E03C3">
      <w:pPr>
        <w:pStyle w:val="BodyText"/>
      </w:pPr>
      <w:r w:rsidRPr="001E03C3">
        <w:t>No licensing, legislative, regulatory or certification requirements apply to this unit at the time of endorsement but users should confirm requirements with the relevant federal,</w:t>
      </w:r>
      <w:r w:rsidRPr="001E03C3">
        <w:t xml:space="preserve"> state or territory authority.</w:t>
      </w:r>
    </w:p>
    <w:p w:rsidR="00000000" w:rsidRPr="001E03C3" w:rsidP="001E03C3">
      <w:pPr>
        <w:pStyle w:val="AllowPageBreak"/>
      </w:pPr>
    </w:p>
    <w:p w:rsidR="00000000" w:rsidRPr="001E03C3" w:rsidP="001E03C3">
      <w:pPr>
        <w:pStyle w:val="Heading1"/>
      </w:pPr>
      <w:bookmarkStart w:id="5" w:name="O_361312"/>
      <w:bookmarkEnd w:id="5"/>
      <w:r w:rsidRPr="001E03C3">
        <w:t>Pre-Requisites</w:t>
      </w:r>
    </w:p>
    <w:p w:rsidR="00000000" w:rsidRPr="001E03C3" w:rsidP="001E03C3">
      <w:pPr>
        <w:pStyle w:val="BodyText"/>
      </w:pPr>
      <w:r w:rsidRPr="001E03C3">
        <w:t>Not applicable.</w:t>
      </w:r>
    </w:p>
    <w:p w:rsidR="00000000" w:rsidRPr="001E03C3" w:rsidP="001E03C3">
      <w:pPr>
        <w:pStyle w:val="AllowPageBreak"/>
      </w:pPr>
    </w:p>
    <w:p w:rsidR="00000000" w:rsidRPr="001E03C3" w:rsidP="001E03C3">
      <w:pPr>
        <w:pStyle w:val="Heading1"/>
      </w:pPr>
      <w:bookmarkStart w:id="6" w:name="O_361313"/>
      <w:bookmarkEnd w:id="6"/>
      <w:r w:rsidRPr="001E03C3">
        <w:t>Employability Skills Information</w:t>
      </w:r>
    </w:p>
    <w:p w:rsidR="00000000" w:rsidRPr="001E03C3" w:rsidP="001E03C3">
      <w:pPr>
        <w:pStyle w:val="BodyText"/>
      </w:pPr>
      <w:r w:rsidRPr="001E03C3">
        <w:t>This unit contains employability skills.</w:t>
      </w:r>
    </w:p>
    <w:p w:rsidR="00000000" w:rsidRPr="001E03C3" w:rsidP="001E03C3">
      <w:pPr>
        <w:pStyle w:val="AllowPageBreak"/>
      </w:pPr>
    </w:p>
    <w:p w:rsidR="00000000" w:rsidRPr="001E03C3" w:rsidP="001E03C3">
      <w:pPr>
        <w:pStyle w:val="Heading1"/>
      </w:pPr>
      <w:bookmarkStart w:id="7" w:name="O_361314"/>
      <w:bookmarkEnd w:id="7"/>
      <w:r w:rsidRPr="001E03C3">
        <w:t>Elements and Performance Criteria Pre-Content</w:t>
      </w:r>
    </w:p>
    <w:tbl>
      <w:tblPr>
        <w:tblW w:w="0" w:type="auto"/>
        <w:tblLayout w:type="fixed"/>
        <w:tblCellMar>
          <w:left w:w="62" w:type="dxa"/>
          <w:right w:w="62" w:type="dxa"/>
        </w:tblCellMar>
        <w:tblLook w:val="0000"/>
      </w:tblPr>
      <w:tblGrid>
        <w:gridCol w:w="2532"/>
        <w:gridCol w:w="6528"/>
      </w:tblGrid>
      <w:tr w:rsidTr="001E03C3">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E03C3" w:rsidP="001E03C3">
            <w:pPr>
              <w:pStyle w:val="BodyText"/>
            </w:pPr>
            <w:r w:rsidRPr="001E03C3">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E03C3">
            <w:pPr>
              <w:pStyle w:val="BodyText"/>
              <w:rPr>
                <w:lang w:val="en-NZ"/>
              </w:rPr>
            </w:pPr>
            <w:r w:rsidRPr="001E03C3">
              <w:rPr>
                <w:rStyle w:val="SpecialBold"/>
              </w:rPr>
              <w:t>Performance Criteria</w:t>
            </w:r>
          </w:p>
        </w:tc>
      </w:tr>
      <w:tr w:rsidTr="001E03C3">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E03C3" w:rsidP="001E03C3">
            <w:pPr>
              <w:pStyle w:val="BodyText"/>
            </w:pPr>
            <w:r w:rsidRPr="001E03C3">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E03C3" w:rsidP="001E03C3">
            <w:pPr>
              <w:pStyle w:val="BodyText"/>
            </w:pPr>
            <w:r w:rsidRPr="001E03C3">
              <w:rPr>
                <w:rStyle w:val="Emphasis"/>
              </w:rPr>
              <w:t xml:space="preserve">Performance criteria describe the performance needed to demonstrate achievement of the element. Where bold italicised text is used, </w:t>
            </w:r>
            <w:r w:rsidRPr="001E03C3">
              <w:rPr>
                <w:rStyle w:val="Emphasis"/>
              </w:rPr>
              <w:t>further information is detailed in the required skills and knowledge section and the range statement. Assessment of performance is to be consistent with the evidence guide.</w:t>
            </w:r>
          </w:p>
        </w:tc>
      </w:tr>
    </w:tbl>
    <w:p w:rsidR="00000000" w:rsidRPr="001E03C3" w:rsidP="001E03C3">
      <w:pPr>
        <w:pStyle w:val="BodyText"/>
      </w:pPr>
    </w:p>
    <w:p w:rsidR="00000000" w:rsidRPr="001E03C3" w:rsidP="001E03C3">
      <w:pPr>
        <w:pStyle w:val="AllowPageBreak"/>
      </w:pPr>
    </w:p>
    <w:p w:rsidR="00000000" w:rsidRPr="001E03C3" w:rsidP="001E03C3">
      <w:pPr>
        <w:pStyle w:val="Heading1"/>
      </w:pPr>
      <w:bookmarkStart w:id="8" w:name="O_361315"/>
      <w:bookmarkEnd w:id="8"/>
      <w:r w:rsidRPr="001E03C3">
        <w:t>Elements and Performance Criteria</w:t>
      </w:r>
    </w:p>
    <w:tbl>
      <w:tblPr>
        <w:tblW w:w="0" w:type="auto"/>
        <w:tblLayout w:type="fixed"/>
        <w:tblCellMar>
          <w:left w:w="62" w:type="dxa"/>
          <w:right w:w="62" w:type="dxa"/>
        </w:tblCellMar>
        <w:tblLook w:val="0000"/>
      </w:tblPr>
      <w:tblGrid>
        <w:gridCol w:w="2700"/>
        <w:gridCol w:w="6360"/>
      </w:tblGrid>
      <w:tr w:rsidTr="001E03C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t>1. Identify, categorise and di</w:t>
            </w:r>
            <w:r w:rsidRPr="001E03C3">
              <w:t>stinguish between the different types of internal hardware components</w:t>
            </w:r>
          </w:p>
        </w:tc>
        <w:tc>
          <w:tcPr>
            <w:tcW w:w="6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 xml:space="preserve">1.1 Identify and categorise the different </w:t>
            </w:r>
            <w:r w:rsidRPr="001E03C3">
              <w:rPr>
                <w:rStyle w:val="BoldandItalics"/>
              </w:rPr>
              <w:t>internal hardware components</w:t>
            </w:r>
          </w:p>
          <w:p w:rsidR="00000000" w:rsidRPr="001E03C3" w:rsidP="001E03C3">
            <w:pPr>
              <w:pStyle w:val="BodyText"/>
            </w:pPr>
            <w:r w:rsidRPr="001E03C3">
              <w:t>1.2 Explain the purpose and characteristics of the different internal hardware component categories</w:t>
            </w:r>
          </w:p>
          <w:p w:rsidR="00000000" w:rsidP="001E03C3">
            <w:pPr>
              <w:pStyle w:val="BodyText"/>
              <w:rPr>
                <w:lang w:val="en-NZ"/>
              </w:rPr>
            </w:pPr>
            <w:r w:rsidRPr="001E03C3">
              <w:t>1.3 Distinguish</w:t>
            </w:r>
            <w:r w:rsidRPr="001E03C3">
              <w:t xml:space="preserve"> between the different types of devices within each internal hardware component category</w:t>
            </w:r>
          </w:p>
        </w:tc>
      </w:tr>
      <w:tr w:rsidTr="001E03C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t>2. Determine components required</w:t>
            </w:r>
          </w:p>
        </w:tc>
        <w:tc>
          <w:tcPr>
            <w:tcW w:w="6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 xml:space="preserve">2.1 Identify and clarify user internal hardware component requirements according to </w:t>
            </w:r>
            <w:r w:rsidRPr="001E03C3">
              <w:rPr>
                <w:rStyle w:val="BoldandItalics"/>
              </w:rPr>
              <w:t>organisational guidelines</w:t>
            </w:r>
          </w:p>
          <w:p w:rsidR="00000000" w:rsidP="001E03C3">
            <w:pPr>
              <w:pStyle w:val="BodyText"/>
              <w:rPr>
                <w:lang w:val="en-NZ"/>
              </w:rPr>
            </w:pPr>
            <w:r w:rsidRPr="001E03C3">
              <w:t xml:space="preserve">2.2 Organise and record user component requirements, pass on to </w:t>
            </w:r>
            <w:r w:rsidRPr="001E03C3">
              <w:rPr>
                <w:rStyle w:val="BoldandItalics"/>
              </w:rPr>
              <w:t>appropriate person</w:t>
            </w:r>
            <w:r w:rsidRPr="001E03C3">
              <w:t xml:space="preserve"> for evaluation and vendor selection</w:t>
            </w:r>
          </w:p>
        </w:tc>
      </w:tr>
      <w:tr w:rsidTr="001E03C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t>3. Obtain components</w:t>
            </w:r>
          </w:p>
        </w:tc>
        <w:tc>
          <w:tcPr>
            <w:tcW w:w="6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3.1 Contact vendors to obtain technical specifications for the proposed components</w:t>
            </w:r>
          </w:p>
          <w:p w:rsidR="00000000" w:rsidRPr="001E03C3" w:rsidP="001E03C3">
            <w:pPr>
              <w:pStyle w:val="BodyText"/>
            </w:pPr>
            <w:r w:rsidRPr="001E03C3">
              <w:t>3.2 Assess the options and provi</w:t>
            </w:r>
            <w:r w:rsidRPr="001E03C3">
              <w:t>de recommendations to the appropriate person for final analysis</w:t>
            </w:r>
          </w:p>
          <w:p w:rsidR="00000000" w:rsidP="001E03C3">
            <w:pPr>
              <w:pStyle w:val="BodyText"/>
              <w:rPr>
                <w:lang w:val="en-NZ"/>
              </w:rPr>
            </w:pPr>
            <w:r w:rsidRPr="001E03C3">
              <w:t>3.3 Obtain components to prepare for installation</w:t>
            </w:r>
          </w:p>
        </w:tc>
      </w:tr>
      <w:tr w:rsidTr="001E03C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t>4. Install components</w:t>
            </w:r>
          </w:p>
        </w:tc>
        <w:tc>
          <w:tcPr>
            <w:tcW w:w="6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4.1 Develop plans, with prioritised tasks and contingency arrangements, for the installation of selected components wit</w:t>
            </w:r>
            <w:r w:rsidRPr="001E03C3">
              <w:t xml:space="preserve">h minimum disruption to </w:t>
            </w:r>
            <w:r w:rsidRPr="001E03C3">
              <w:rPr>
                <w:rStyle w:val="BoldandItalics"/>
              </w:rPr>
              <w:t>clients</w:t>
            </w:r>
          </w:p>
          <w:p w:rsidR="00000000" w:rsidRPr="001E03C3" w:rsidP="001E03C3">
            <w:pPr>
              <w:pStyle w:val="BodyText"/>
            </w:pPr>
            <w:r w:rsidRPr="001E03C3">
              <w:t>4.2 Liaise with appropriate person to obtain approval for the plans</w:t>
            </w:r>
          </w:p>
          <w:p w:rsidR="00000000" w:rsidRPr="001E03C3" w:rsidP="001E03C3">
            <w:pPr>
              <w:pStyle w:val="BodyText"/>
            </w:pPr>
            <w:r w:rsidRPr="001E03C3">
              <w:t xml:space="preserve">4.3 Install and configure components according to plan, installation procedures and </w:t>
            </w:r>
            <w:r w:rsidRPr="001E03C3">
              <w:rPr>
                <w:rStyle w:val="BoldandItalics"/>
              </w:rPr>
              <w:t>organisational requirements</w:t>
            </w:r>
          </w:p>
          <w:p w:rsidR="00000000" w:rsidRPr="001E03C3" w:rsidP="001E03C3">
            <w:pPr>
              <w:pStyle w:val="BodyText"/>
            </w:pPr>
            <w:r w:rsidRPr="001E03C3">
              <w:t>4.4 Test components for error-free performan</w:t>
            </w:r>
            <w:r w:rsidRPr="001E03C3">
              <w:t>ce, using available technology</w:t>
            </w:r>
          </w:p>
          <w:p w:rsidR="00000000" w:rsidRPr="001E03C3" w:rsidP="001E03C3">
            <w:pPr>
              <w:pStyle w:val="BodyText"/>
            </w:pPr>
            <w:r w:rsidRPr="001E03C3">
              <w:t>4.5 Identify and resolve identified problems</w:t>
            </w:r>
          </w:p>
          <w:p w:rsidR="00000000" w:rsidRPr="001E03C3" w:rsidP="001E03C3">
            <w:pPr>
              <w:pStyle w:val="BodyText"/>
            </w:pPr>
            <w:r w:rsidRPr="001E03C3">
              <w:t>4.6 Test and enhance system performance, using knowledge of the system, to meet organisational benchmarks</w:t>
            </w:r>
          </w:p>
          <w:p w:rsidR="00000000" w:rsidP="001E03C3">
            <w:pPr>
              <w:pStyle w:val="BodyText"/>
              <w:rPr>
                <w:lang w:val="en-NZ"/>
              </w:rPr>
            </w:pPr>
            <w:r w:rsidRPr="001E03C3">
              <w:t>4.7 Document the installation and configuration process according to organ</w:t>
            </w:r>
            <w:r w:rsidRPr="001E03C3">
              <w:t>isation guidelines</w:t>
            </w:r>
          </w:p>
        </w:tc>
      </w:tr>
      <w:tr w:rsidTr="001E03C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t>5. Evaluate modified system</w:t>
            </w:r>
          </w:p>
        </w:tc>
        <w:tc>
          <w:tcPr>
            <w:tcW w:w="63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5.1 Collect client or user feedback and analyse against client requirements</w:t>
            </w:r>
          </w:p>
          <w:p w:rsidR="00000000" w:rsidRPr="001E03C3" w:rsidP="001E03C3">
            <w:pPr>
              <w:pStyle w:val="BodyText"/>
            </w:pPr>
            <w:r w:rsidRPr="001E03C3">
              <w:t>5.2 Correct identified shortcomings in the system and record actions</w:t>
            </w:r>
          </w:p>
        </w:tc>
      </w:tr>
    </w:tbl>
    <w:p w:rsidR="00000000" w:rsidRPr="001E03C3" w:rsidP="001E03C3">
      <w:pPr>
        <w:pStyle w:val="BodyText"/>
      </w:pPr>
    </w:p>
    <w:p w:rsidR="00000000" w:rsidRPr="001E03C3" w:rsidP="001E03C3">
      <w:pPr>
        <w:pStyle w:val="AllowPageBreak"/>
      </w:pPr>
    </w:p>
    <w:p w:rsidR="00000000" w:rsidRPr="001E03C3" w:rsidP="001E03C3">
      <w:pPr>
        <w:pStyle w:val="Heading1"/>
      </w:pPr>
      <w:bookmarkStart w:id="9" w:name="O_361316"/>
      <w:bookmarkEnd w:id="9"/>
      <w:r w:rsidRPr="001E03C3">
        <w:t>Required Skills and Knowledge</w:t>
      </w:r>
    </w:p>
    <w:p w:rsidR="00000000" w:rsidRPr="001E03C3" w:rsidP="001E03C3">
      <w:pPr>
        <w:pStyle w:val="BodyText"/>
      </w:pPr>
      <w:r w:rsidRPr="001E03C3">
        <w:rPr>
          <w:rStyle w:val="Emphasis"/>
        </w:rPr>
        <w:t>This section describes the skills and knowledge required for this unit.</w:t>
      </w:r>
    </w:p>
    <w:p w:rsidR="00000000" w:rsidRPr="001E03C3" w:rsidP="001E03C3">
      <w:pPr>
        <w:pStyle w:val="BodyText"/>
      </w:pPr>
    </w:p>
    <w:p w:rsidR="00000000" w:rsidRPr="001E03C3" w:rsidP="001E03C3">
      <w:pPr>
        <w:pStyle w:val="BodyText"/>
      </w:pPr>
      <w:r w:rsidRPr="001E03C3">
        <w:rPr>
          <w:rStyle w:val="SpecialBold"/>
        </w:rPr>
        <w:t>Required skills</w:t>
      </w:r>
    </w:p>
    <w:p w:rsidR="00000000" w:rsidRPr="001E03C3" w:rsidP="001E03C3">
      <w:pPr>
        <w:pStyle w:val="BodyText"/>
      </w:pPr>
    </w:p>
    <w:p w:rsidR="00000000" w:rsidRPr="001E03C3" w:rsidP="001E03C3">
      <w:pPr>
        <w:pStyle w:val="ListBullet"/>
      </w:pPr>
      <w:r w:rsidRPr="001E03C3">
        <w:t>communication skills to:</w:t>
      </w:r>
    </w:p>
    <w:p w:rsidR="00000000" w:rsidRPr="001E03C3" w:rsidP="001E03C3">
      <w:pPr>
        <w:pStyle w:val="ListBullet2"/>
      </w:pPr>
      <w:r w:rsidRPr="001E03C3">
        <w:t>consult with peers and supervisors, and internal and external clients</w:t>
      </w:r>
    </w:p>
    <w:p w:rsidR="00000000" w:rsidRPr="001E03C3" w:rsidP="001E03C3">
      <w:pPr>
        <w:pStyle w:val="ListBullet2"/>
      </w:pPr>
      <w:r w:rsidRPr="001E03C3">
        <w:t>interpret technical computer installation manuals</w:t>
      </w:r>
    </w:p>
    <w:p w:rsidR="00000000" w:rsidRPr="001E03C3" w:rsidP="001E03C3">
      <w:pPr>
        <w:pStyle w:val="ListBullet2"/>
      </w:pPr>
      <w:r w:rsidRPr="001E03C3">
        <w:t>interpret user manu</w:t>
      </w:r>
      <w:r w:rsidRPr="001E03C3">
        <w:t>als and help functions</w:t>
      </w:r>
    </w:p>
    <w:p w:rsidR="00000000" w:rsidRPr="001E03C3" w:rsidP="001E03C3">
      <w:pPr>
        <w:pStyle w:val="ListBullet"/>
      </w:pPr>
      <w:r w:rsidRPr="001E03C3">
        <w:t>literacy skills to:</w:t>
      </w:r>
    </w:p>
    <w:p w:rsidR="00000000" w:rsidRPr="001E03C3" w:rsidP="001E03C3">
      <w:pPr>
        <w:pStyle w:val="ListBullet2"/>
      </w:pPr>
      <w:r w:rsidRPr="001E03C3">
        <w:t>organise resources for one-to-one instruction</w:t>
      </w:r>
    </w:p>
    <w:p w:rsidR="00000000" w:rsidRPr="001E03C3" w:rsidP="001E03C3">
      <w:pPr>
        <w:pStyle w:val="ListBullet2"/>
      </w:pPr>
      <w:r w:rsidRPr="001E03C3">
        <w:t>plan, prioritise and organise work</w:t>
      </w:r>
    </w:p>
    <w:p w:rsidR="00000000" w:rsidRPr="001E03C3" w:rsidP="001E03C3">
      <w:pPr>
        <w:pStyle w:val="ListBullet2"/>
      </w:pPr>
      <w:r w:rsidRPr="001E03C3">
        <w:t>write technical reports and maintain records</w:t>
      </w:r>
    </w:p>
    <w:p w:rsidR="00000000" w:rsidRPr="001E03C3" w:rsidP="001E03C3">
      <w:pPr>
        <w:pStyle w:val="ListBullet"/>
      </w:pPr>
      <w:r w:rsidRPr="001E03C3">
        <w:t>planning and organisational skills to address technical issues</w:t>
      </w:r>
    </w:p>
    <w:p w:rsidR="00000000" w:rsidRPr="001E03C3" w:rsidP="001E03C3">
      <w:pPr>
        <w:pStyle w:val="ListBullet"/>
      </w:pPr>
      <w:r w:rsidRPr="001E03C3">
        <w:t>problem-solving skills to anticipate and respond to a range of driver-related errors that may arise</w:t>
      </w:r>
    </w:p>
    <w:p w:rsidR="00000000" w:rsidRPr="001E03C3" w:rsidP="001E03C3">
      <w:pPr>
        <w:pStyle w:val="ListBullet"/>
      </w:pPr>
      <w:r w:rsidRPr="001E03C3">
        <w:t>technical skills to:</w:t>
      </w:r>
    </w:p>
    <w:p w:rsidR="00000000" w:rsidRPr="001E03C3" w:rsidP="001E03C3">
      <w:pPr>
        <w:pStyle w:val="ListBullet2"/>
      </w:pPr>
      <w:r w:rsidRPr="001E03C3">
        <w:t>comprehend how the operating system will communicate with the installed component</w:t>
      </w:r>
    </w:p>
    <w:p w:rsidR="00000000" w:rsidRPr="001E03C3" w:rsidP="001E03C3">
      <w:pPr>
        <w:pStyle w:val="ListBullet2"/>
      </w:pPr>
      <w:r w:rsidRPr="001E03C3">
        <w:t>install components</w:t>
      </w:r>
    </w:p>
    <w:p w:rsidR="00000000" w:rsidRPr="001E03C3" w:rsidP="001E03C3">
      <w:pPr>
        <w:pStyle w:val="ListBullet2"/>
      </w:pPr>
      <w:r w:rsidRPr="001E03C3">
        <w:t>test components using available t</w:t>
      </w:r>
      <w:r w:rsidRPr="001E03C3">
        <w:t>echnology</w:t>
      </w:r>
    </w:p>
    <w:p w:rsidR="00000000" w:rsidRPr="001E03C3" w:rsidP="001E03C3">
      <w:pPr>
        <w:pStyle w:val="ListBullet2"/>
      </w:pPr>
      <w:r w:rsidRPr="001E03C3">
        <w:t>test system performance.</w:t>
      </w:r>
    </w:p>
    <w:p w:rsidR="00000000" w:rsidRPr="001E03C3" w:rsidP="001E03C3">
      <w:pPr>
        <w:pStyle w:val="BodyText"/>
      </w:pPr>
    </w:p>
    <w:p w:rsidR="00000000" w:rsidRPr="001E03C3" w:rsidP="001E03C3">
      <w:pPr>
        <w:pStyle w:val="BodyText"/>
      </w:pPr>
      <w:r w:rsidRPr="001E03C3">
        <w:rPr>
          <w:rStyle w:val="SpecialBold"/>
        </w:rPr>
        <w:t>Required knowledge</w:t>
      </w:r>
    </w:p>
    <w:p w:rsidR="00000000" w:rsidRPr="001E03C3" w:rsidP="001E03C3">
      <w:pPr>
        <w:pStyle w:val="BodyText"/>
      </w:pPr>
    </w:p>
    <w:p w:rsidR="00000000" w:rsidRPr="001E03C3" w:rsidP="001E03C3">
      <w:pPr>
        <w:pStyle w:val="ListBullet"/>
      </w:pPr>
      <w:r w:rsidRPr="001E03C3">
        <w:t>areas of the operating system relevant to configuration and testing</w:t>
      </w:r>
    </w:p>
    <w:p w:rsidR="00000000" w:rsidRPr="001E03C3" w:rsidP="001E03C3">
      <w:pPr>
        <w:pStyle w:val="ListBullet"/>
      </w:pPr>
      <w:r w:rsidRPr="001E03C3">
        <w:t>current industry-accepted hardware and software products</w:t>
      </w:r>
    </w:p>
    <w:p w:rsidR="00000000" w:rsidRPr="001E03C3" w:rsidP="001E03C3">
      <w:pPr>
        <w:pStyle w:val="ListBullet"/>
      </w:pPr>
      <w:r w:rsidRPr="001E03C3">
        <w:t>environmental considerations in e-waste disposal</w:t>
      </w:r>
    </w:p>
    <w:p w:rsidR="00000000" w:rsidRPr="001E03C3" w:rsidP="001E03C3">
      <w:pPr>
        <w:pStyle w:val="ListBullet"/>
      </w:pPr>
      <w:r w:rsidRPr="001E03C3">
        <w:t>organisational gu</w:t>
      </w:r>
      <w:r w:rsidRPr="001E03C3">
        <w:t>idelines and organisational requirements with regard to safety, recycling and component installation</w:t>
      </w:r>
    </w:p>
    <w:p w:rsidR="00000000" w:rsidRPr="001E03C3" w:rsidP="001E03C3">
      <w:pPr>
        <w:pStyle w:val="ListBullet"/>
      </w:pPr>
      <w:r w:rsidRPr="001E03C3">
        <w:t>system's diagnostic software and current functionality</w:t>
      </w:r>
    </w:p>
    <w:p w:rsidR="00000000" w:rsidRPr="001E03C3" w:rsidP="001E03C3">
      <w:pPr>
        <w:pStyle w:val="ListBullet"/>
      </w:pPr>
      <w:r w:rsidRPr="001E03C3">
        <w:t>vendor specifications and requirements for component installation.</w:t>
      </w:r>
    </w:p>
    <w:p w:rsidR="00000000" w:rsidRPr="001E03C3" w:rsidP="001E03C3">
      <w:pPr>
        <w:pStyle w:val="AllowPageBreak"/>
      </w:pPr>
    </w:p>
    <w:p w:rsidR="00000000" w:rsidRPr="001E03C3" w:rsidP="001E03C3">
      <w:pPr>
        <w:pStyle w:val="Heading1"/>
      </w:pPr>
      <w:bookmarkStart w:id="10" w:name="O_361317"/>
      <w:bookmarkEnd w:id="10"/>
      <w:r w:rsidRPr="001E03C3">
        <w:t>Evidence Guide</w:t>
      </w:r>
    </w:p>
    <w:p w:rsidR="00000000" w:rsidRPr="001E03C3" w:rsidP="001E03C3">
      <w:pPr>
        <w:pStyle w:val="BodyText"/>
      </w:pPr>
      <w:r w:rsidRPr="001E03C3">
        <w:rPr>
          <w:rStyle w:val="Emphasis"/>
        </w:rPr>
        <w:t>T</w:t>
      </w:r>
      <w:r w:rsidRPr="001E03C3">
        <w:rPr>
          <w:rStyle w:val="Emphasis"/>
        </w:rPr>
        <w:t>he evidence guide provides advice on assessment and must be read in conjunction with the performance criteria, required skills and knowledge, range statement and the Assessment Guidelines for the Training Package.</w:t>
      </w:r>
    </w:p>
    <w:p w:rsidR="00000000" w:rsidRPr="001E03C3" w:rsidP="001E03C3">
      <w:pPr>
        <w:pStyle w:val="BodyText"/>
      </w:pPr>
    </w:p>
    <w:tbl>
      <w:tblPr>
        <w:tblW w:w="0" w:type="auto"/>
        <w:tblLayout w:type="fixed"/>
        <w:tblCellMar>
          <w:left w:w="62" w:type="dxa"/>
          <w:right w:w="62" w:type="dxa"/>
        </w:tblCellMar>
        <w:tblLook w:val="0000"/>
      </w:tblPr>
      <w:tblGrid>
        <w:gridCol w:w="2537"/>
        <w:gridCol w:w="6523"/>
      </w:tblGrid>
      <w:tr w:rsidTr="001E03C3">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SpecialBold"/>
              </w:rPr>
              <w:t>Overview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p>
        </w:tc>
      </w:tr>
      <w:tr w:rsidTr="001E03C3">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SpecialBold"/>
              </w:rPr>
              <w:t>Critical aspects</w:t>
            </w:r>
            <w:r w:rsidRPr="001E03C3">
              <w:rPr>
                <w:rStyle w:val="SpecialBold"/>
              </w:rPr>
              <w:t xml:space="preserve"> for assessment and evidence required to demonstrate competency in this unit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Evidence of the ability to:</w:t>
            </w:r>
          </w:p>
          <w:p w:rsidR="00000000" w:rsidRPr="001E03C3" w:rsidP="001E03C3">
            <w:pPr>
              <w:pStyle w:val="ListBullet"/>
            </w:pPr>
            <w:r w:rsidRPr="001E03C3">
              <w:t>identify and categorise the different types of internal hardware components</w:t>
            </w:r>
          </w:p>
          <w:p w:rsidR="00000000" w:rsidRPr="001E03C3" w:rsidP="001E03C3">
            <w:pPr>
              <w:pStyle w:val="ListBullet"/>
            </w:pPr>
            <w:r w:rsidRPr="001E03C3">
              <w:t xml:space="preserve">modify system's hardware to meet client requirements </w:t>
            </w:r>
          </w:p>
          <w:p w:rsidR="00000000" w:rsidRPr="001E03C3" w:rsidP="001E03C3">
            <w:pPr>
              <w:pStyle w:val="ListBullet"/>
            </w:pPr>
            <w:r w:rsidRPr="001E03C3">
              <w:t>plan the modification and connect internal hardware components according to vendor and technical specifications</w:t>
            </w:r>
          </w:p>
          <w:p w:rsidR="00000000" w:rsidP="001E03C3">
            <w:pPr>
              <w:pStyle w:val="ListBullet"/>
              <w:rPr>
                <w:lang w:val="en-NZ"/>
              </w:rPr>
            </w:pPr>
            <w:r w:rsidRPr="001E03C3">
              <w:t>install components across a variety of situations and account for unexpected contingencies.</w:t>
            </w:r>
          </w:p>
        </w:tc>
      </w:tr>
      <w:tr w:rsidTr="001E03C3">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SpecialBold"/>
              </w:rPr>
              <w:t>Context of and specific resources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As</w:t>
            </w:r>
            <w:r w:rsidRPr="001E03C3">
              <w:t>sessment must ensure access to:</w:t>
            </w:r>
          </w:p>
          <w:p w:rsidR="00000000" w:rsidRPr="001E03C3" w:rsidP="001E03C3">
            <w:pPr>
              <w:pStyle w:val="ListBullet"/>
            </w:pPr>
            <w:r w:rsidRPr="001E03C3">
              <w:t xml:space="preserve">personal computer and internal hardware components for installation </w:t>
            </w:r>
          </w:p>
          <w:p w:rsidR="00000000" w:rsidRPr="001E03C3" w:rsidP="001E03C3">
            <w:pPr>
              <w:pStyle w:val="ListBullet"/>
            </w:pPr>
            <w:r w:rsidRPr="001E03C3">
              <w:t xml:space="preserve">current industry standard performance testing software </w:t>
            </w:r>
          </w:p>
          <w:p w:rsidR="00000000" w:rsidRPr="001E03C3" w:rsidP="001E03C3">
            <w:pPr>
              <w:pStyle w:val="ListBullet"/>
            </w:pPr>
            <w:r w:rsidRPr="001E03C3">
              <w:t xml:space="preserve">documents detailing organisational guidelines and requirements </w:t>
            </w:r>
          </w:p>
          <w:p w:rsidR="00000000" w:rsidRPr="001E03C3" w:rsidP="001E03C3">
            <w:pPr>
              <w:pStyle w:val="ListBullet"/>
            </w:pPr>
            <w:r w:rsidRPr="001E03C3">
              <w:t>technical manuals and tools</w:t>
            </w:r>
          </w:p>
          <w:p w:rsidR="00000000" w:rsidRPr="001E03C3" w:rsidP="001E03C3">
            <w:pPr>
              <w:pStyle w:val="ListBullet"/>
            </w:pPr>
            <w:r w:rsidRPr="001E03C3">
              <w:t>approp</w:t>
            </w:r>
            <w:r w:rsidRPr="001E03C3">
              <w:t>riate learning and assessment support when required</w:t>
            </w:r>
          </w:p>
          <w:p w:rsidR="00000000" w:rsidRPr="001E03C3" w:rsidP="001E03C3">
            <w:pPr>
              <w:pStyle w:val="ListBullet"/>
            </w:pPr>
            <w:r w:rsidRPr="001E03C3">
              <w:t>modified equipment for people with special needs.</w:t>
            </w:r>
          </w:p>
          <w:p w:rsidR="00000000" w:rsidP="001E03C3">
            <w:pPr>
              <w:pStyle w:val="BodyText"/>
              <w:rPr>
                <w:lang w:val="en-NZ"/>
              </w:rPr>
            </w:pPr>
            <w:r w:rsidRPr="001E03C3">
              <w:t>Note: The careful planning and promotion of hardware upgrades and changes are critical to the effective support of business functions. Hardware modificati</w:t>
            </w:r>
            <w:r w:rsidRPr="001E03C3">
              <w:t>ons need to be risk managed similar to other business processes. The effective management and execution of the component maintenance and replacement process may significantly determine the amount of downtime a company encounters.</w:t>
            </w:r>
          </w:p>
        </w:tc>
      </w:tr>
      <w:tr w:rsidTr="001E03C3">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SpecialBold"/>
              </w:rPr>
              <w:t>Method of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A range of assessment methods should be used to assess practical skills and knowledge. The following examples are appropriate for this unit:</w:t>
            </w:r>
          </w:p>
          <w:p w:rsidR="00000000" w:rsidRPr="001E03C3" w:rsidP="001E03C3">
            <w:pPr>
              <w:pStyle w:val="ListBullet"/>
            </w:pPr>
            <w:r w:rsidRPr="001E03C3">
              <w:t>verbal or written questioning to assess candidate’s knowledge of system diagnostic software and system functionali</w:t>
            </w:r>
            <w:r w:rsidRPr="001E03C3">
              <w:t xml:space="preserve">ty </w:t>
            </w:r>
          </w:p>
          <w:p w:rsidR="00000000" w:rsidRPr="001E03C3" w:rsidP="001E03C3">
            <w:pPr>
              <w:pStyle w:val="ListBullet"/>
            </w:pPr>
            <w:r w:rsidRPr="001E03C3">
              <w:t>direct observation of candidate connecting internal hardware components</w:t>
            </w:r>
          </w:p>
          <w:p w:rsidR="00000000" w:rsidRPr="001E03C3" w:rsidP="001E03C3">
            <w:pPr>
              <w:pStyle w:val="ListBullet"/>
            </w:pPr>
            <w:r w:rsidRPr="001E03C3">
              <w:t>evaluation of client requirements and candidate’s final recommendations</w:t>
            </w:r>
          </w:p>
          <w:p w:rsidR="00000000" w:rsidRPr="001E03C3" w:rsidP="001E03C3">
            <w:pPr>
              <w:pStyle w:val="ListBullet"/>
            </w:pPr>
            <w:r w:rsidRPr="001E03C3">
              <w:t>review of candidate’s written notes.</w:t>
            </w:r>
          </w:p>
          <w:p w:rsidR="00000000" w:rsidP="001E03C3">
            <w:pPr>
              <w:pStyle w:val="BodyText"/>
              <w:rPr>
                <w:lang w:val="en-NZ"/>
              </w:rPr>
            </w:pPr>
            <w:r w:rsidRPr="001E03C3">
              <w:t>Note: Evidence for assessment from industry or vendor-certified trainin</w:t>
            </w:r>
            <w:r w:rsidRPr="001E03C3">
              <w:t>g may be presented for the whole or part of this unit depending on the range of variables and performance criteria.</w:t>
            </w:r>
          </w:p>
        </w:tc>
      </w:tr>
      <w:tr w:rsidTr="001E03C3">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SpecialBold"/>
              </w:rPr>
              <w:t>Guidance information for assessment</w:t>
            </w:r>
          </w:p>
        </w:tc>
        <w:tc>
          <w:tcPr>
            <w:tcW w:w="6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BodyText"/>
            </w:pPr>
            <w:r w:rsidRPr="001E03C3">
              <w:t>Holistic assessment with other units relevant to the industry sector, workplace and job role is recomme</w:t>
            </w:r>
            <w:r w:rsidRPr="001E03C3">
              <w:t>nded, where appropriate.</w:t>
            </w:r>
          </w:p>
          <w:p w:rsidR="00000000" w:rsidRPr="001E03C3" w:rsidP="001E03C3">
            <w:pPr>
              <w:pStyle w:val="BodyText"/>
            </w:pPr>
            <w:r w:rsidRPr="001E03C3">
              <w:t>Assessment processes and techniques must be culturally appropriate, and suitable to the communication skill level, language, literacy and numeracy capacity of the candidate and the work being performed.</w:t>
            </w:r>
          </w:p>
          <w:p w:rsidR="00000000" w:rsidRPr="001E03C3" w:rsidP="001E03C3">
            <w:pPr>
              <w:pStyle w:val="BodyText"/>
            </w:pPr>
            <w:r w:rsidRPr="001E03C3">
              <w:t xml:space="preserve">Indigenous people and other </w:t>
            </w:r>
            <w:r w:rsidRPr="001E03C3">
              <w:t>people from a non-English speaking background may need additional support.</w:t>
            </w:r>
          </w:p>
          <w:p w:rsidR="00000000" w:rsidRPr="001E03C3" w:rsidP="001E03C3">
            <w:pPr>
              <w:pStyle w:val="BodyText"/>
            </w:pPr>
            <w:r w:rsidRPr="001E03C3">
              <w:t>In cases where practical assessment is used it should be combined with targeted questioning to assess required knowledge.</w:t>
            </w:r>
          </w:p>
        </w:tc>
      </w:tr>
    </w:tbl>
    <w:p w:rsidR="00000000" w:rsidRPr="001E03C3" w:rsidP="001E03C3">
      <w:pPr>
        <w:pStyle w:val="BodyText"/>
      </w:pPr>
    </w:p>
    <w:p w:rsidR="00000000" w:rsidRPr="001E03C3" w:rsidP="001E03C3">
      <w:pPr>
        <w:pStyle w:val="AllowPageBreak"/>
      </w:pPr>
    </w:p>
    <w:p w:rsidR="00000000" w:rsidRPr="001E03C3" w:rsidP="001E03C3">
      <w:pPr>
        <w:pStyle w:val="Heading1"/>
      </w:pPr>
      <w:bookmarkStart w:id="11" w:name="O_361318"/>
      <w:bookmarkEnd w:id="11"/>
      <w:r w:rsidRPr="001E03C3">
        <w:t>Range Statement</w:t>
      </w:r>
    </w:p>
    <w:p w:rsidR="00000000" w:rsidRPr="001E03C3" w:rsidP="001E03C3">
      <w:pPr>
        <w:pStyle w:val="BodyText"/>
      </w:pPr>
      <w:r w:rsidRPr="001E03C3">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E03C3">
        <w:rPr>
          <w:rStyle w:val="Emphasis"/>
        </w:rPr>
        <w:t>ditions that may be present with training and assessment (depending on the work situation, needs of the candidate, accessibility of the item, and local industry and regional contexts) may also be included.</w:t>
      </w:r>
    </w:p>
    <w:p w:rsidR="00000000" w:rsidRPr="001E03C3" w:rsidP="001E03C3">
      <w:pPr>
        <w:pStyle w:val="BodyText"/>
      </w:pPr>
    </w:p>
    <w:tbl>
      <w:tblPr>
        <w:tblW w:w="0" w:type="auto"/>
        <w:tblLayout w:type="fixed"/>
        <w:tblCellMar>
          <w:left w:w="62" w:type="dxa"/>
          <w:right w:w="62" w:type="dxa"/>
        </w:tblCellMar>
        <w:tblLook w:val="0000"/>
      </w:tblPr>
      <w:tblGrid>
        <w:gridCol w:w="2541"/>
        <w:gridCol w:w="6519"/>
      </w:tblGrid>
      <w:tr w:rsidTr="001E03C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BoldandItalics"/>
              </w:rPr>
              <w:t>Internal hardware components</w:t>
            </w:r>
            <w:r w:rsidRPr="001E03C3">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ListBullet"/>
            </w:pPr>
            <w:r w:rsidRPr="001E03C3">
              <w:t>adapter card components:</w:t>
            </w:r>
          </w:p>
          <w:p w:rsidR="00000000" w:rsidRPr="001E03C3" w:rsidP="001E03C3">
            <w:pPr>
              <w:pStyle w:val="ListBullet2"/>
            </w:pPr>
            <w:r w:rsidRPr="001E03C3">
              <w:t xml:space="preserve">communications: </w:t>
            </w:r>
          </w:p>
          <w:p w:rsidR="00000000" w:rsidRPr="001E03C3" w:rsidP="001E03C3">
            <w:pPr>
              <w:pStyle w:val="ListBullet3"/>
            </w:pPr>
            <w:r w:rsidRPr="001E03C3">
              <w:t xml:space="preserve">modem </w:t>
            </w:r>
          </w:p>
          <w:p w:rsidR="00000000" w:rsidRPr="001E03C3" w:rsidP="001E03C3">
            <w:pPr>
              <w:pStyle w:val="ListBullet3"/>
            </w:pPr>
            <w:r w:rsidRPr="001E03C3">
              <w:t>network interface card (NIC)</w:t>
            </w:r>
          </w:p>
          <w:p w:rsidR="00000000" w:rsidRPr="001E03C3" w:rsidP="001E03C3">
            <w:pPr>
              <w:pStyle w:val="ListBullet2"/>
            </w:pPr>
            <w:r w:rsidRPr="001E03C3">
              <w:t>I/O:</w:t>
            </w:r>
          </w:p>
          <w:p w:rsidR="00000000" w:rsidRPr="001E03C3" w:rsidP="001E03C3">
            <w:pPr>
              <w:pStyle w:val="ListBullet3"/>
            </w:pPr>
            <w:r w:rsidRPr="001E03C3">
              <w:t xml:space="preserve">parallel </w:t>
            </w:r>
          </w:p>
          <w:p w:rsidR="00000000" w:rsidRPr="001E03C3" w:rsidP="001E03C3">
            <w:pPr>
              <w:pStyle w:val="ListBullet3"/>
            </w:pPr>
            <w:r w:rsidRPr="001E03C3">
              <w:t>small computer system interface (SCSI)</w:t>
            </w:r>
          </w:p>
          <w:p w:rsidR="00000000" w:rsidRPr="001E03C3" w:rsidP="001E03C3">
            <w:pPr>
              <w:pStyle w:val="ListBullet3"/>
            </w:pPr>
            <w:r w:rsidRPr="001E03C3">
              <w:t xml:space="preserve">serial </w:t>
            </w:r>
          </w:p>
          <w:p w:rsidR="00000000" w:rsidRPr="001E03C3" w:rsidP="001E03C3">
            <w:pPr>
              <w:pStyle w:val="ListBullet3"/>
            </w:pPr>
            <w:r w:rsidRPr="001E03C3">
              <w:t xml:space="preserve">universal serial bus (USB) </w:t>
            </w:r>
          </w:p>
          <w:p w:rsidR="00000000" w:rsidRPr="001E03C3" w:rsidP="001E03C3">
            <w:pPr>
              <w:pStyle w:val="ListBullet2"/>
            </w:pPr>
            <w:r w:rsidRPr="001E03C3">
              <w:t xml:space="preserve">multimedia: </w:t>
            </w:r>
          </w:p>
          <w:p w:rsidR="00000000" w:rsidRPr="001E03C3" w:rsidP="001E03C3">
            <w:pPr>
              <w:pStyle w:val="ListBullet3"/>
            </w:pPr>
            <w:r w:rsidRPr="001E03C3">
              <w:t xml:space="preserve">capture cards </w:t>
            </w:r>
          </w:p>
          <w:p w:rsidR="00000000" w:rsidRPr="001E03C3" w:rsidP="001E03C3">
            <w:pPr>
              <w:pStyle w:val="ListBullet3"/>
            </w:pPr>
            <w:r w:rsidRPr="001E03C3">
              <w:t xml:space="preserve">sound card </w:t>
            </w:r>
          </w:p>
          <w:p w:rsidR="00000000" w:rsidRPr="001E03C3" w:rsidP="001E03C3">
            <w:pPr>
              <w:pStyle w:val="ListBullet3"/>
            </w:pPr>
            <w:r w:rsidRPr="001E03C3">
              <w:t xml:space="preserve">TV tuner cards </w:t>
            </w:r>
          </w:p>
          <w:p w:rsidR="00000000" w:rsidRPr="001E03C3" w:rsidP="001E03C3">
            <w:pPr>
              <w:pStyle w:val="ListBullet2"/>
            </w:pPr>
            <w:r w:rsidRPr="001E03C3">
              <w:t>video:</w:t>
            </w:r>
          </w:p>
          <w:p w:rsidR="00000000" w:rsidRPr="001E03C3" w:rsidP="001E03C3">
            <w:pPr>
              <w:pStyle w:val="ListBullet3"/>
            </w:pPr>
            <w:r w:rsidRPr="001E03C3">
              <w:t xml:space="preserve">AGP </w:t>
            </w:r>
          </w:p>
          <w:p w:rsidR="00000000" w:rsidRPr="001E03C3" w:rsidP="001E03C3">
            <w:pPr>
              <w:pStyle w:val="ListBullet3"/>
            </w:pPr>
            <w:r w:rsidRPr="001E03C3">
              <w:t>peripheral component interconnect (PCI)</w:t>
            </w:r>
          </w:p>
          <w:p w:rsidR="00000000" w:rsidRPr="001E03C3" w:rsidP="001E03C3">
            <w:pPr>
              <w:pStyle w:val="ListBullet3"/>
            </w:pPr>
            <w:r w:rsidRPr="001E03C3">
              <w:t>PCIe</w:t>
            </w:r>
          </w:p>
          <w:p w:rsidR="00000000" w:rsidRPr="001E03C3" w:rsidP="001E03C3">
            <w:pPr>
              <w:pStyle w:val="ListBullet"/>
            </w:pPr>
            <w:r w:rsidRPr="001E03C3">
              <w:t xml:space="preserve">cooling system components: </w:t>
            </w:r>
          </w:p>
          <w:p w:rsidR="00000000" w:rsidRPr="001E03C3" w:rsidP="001E03C3">
            <w:pPr>
              <w:pStyle w:val="ListBullet2"/>
            </w:pPr>
            <w:r w:rsidRPr="001E03C3">
              <w:t xml:space="preserve">CPU and case fans </w:t>
            </w:r>
          </w:p>
          <w:p w:rsidR="00000000" w:rsidRPr="001E03C3" w:rsidP="001E03C3">
            <w:pPr>
              <w:pStyle w:val="ListBullet2"/>
            </w:pPr>
            <w:r w:rsidRPr="001E03C3">
              <w:t xml:space="preserve">heat sinks </w:t>
            </w:r>
          </w:p>
          <w:p w:rsidR="00000000" w:rsidRPr="001E03C3" w:rsidP="001E03C3">
            <w:pPr>
              <w:pStyle w:val="ListBullet2"/>
            </w:pPr>
            <w:r w:rsidRPr="001E03C3">
              <w:t xml:space="preserve">liquid cooling systems </w:t>
            </w:r>
          </w:p>
          <w:p w:rsidR="00000000" w:rsidRPr="001E03C3" w:rsidP="001E03C3">
            <w:pPr>
              <w:pStyle w:val="ListBullet2"/>
            </w:pPr>
            <w:r w:rsidRPr="001E03C3">
              <w:t xml:space="preserve">thermal compound </w:t>
            </w:r>
          </w:p>
          <w:p w:rsidR="00000000" w:rsidRPr="001E03C3" w:rsidP="001E03C3">
            <w:pPr>
              <w:pStyle w:val="ListBullet"/>
            </w:pPr>
            <w:r w:rsidRPr="001E03C3">
              <w:t>CPU components and features:</w:t>
            </w:r>
          </w:p>
          <w:p w:rsidR="00000000" w:rsidRPr="001E03C3" w:rsidP="001E03C3">
            <w:pPr>
              <w:pStyle w:val="ListBullet2"/>
            </w:pPr>
            <w:r w:rsidRPr="001E03C3">
              <w:t xml:space="preserve">32 bit versus 64 bit </w:t>
            </w:r>
          </w:p>
          <w:p w:rsidR="00000000" w:rsidRPr="001E03C3" w:rsidP="001E03C3">
            <w:pPr>
              <w:pStyle w:val="ListBullet2"/>
            </w:pPr>
            <w:r w:rsidRPr="001E03C3">
              <w:t xml:space="preserve">hyper threading </w:t>
            </w:r>
          </w:p>
          <w:p w:rsidR="00000000" w:rsidRPr="001E03C3" w:rsidP="001E03C3">
            <w:pPr>
              <w:pStyle w:val="ListBullet2"/>
            </w:pPr>
            <w:r w:rsidRPr="001E03C3">
              <w:t xml:space="preserve">identify CPU types: </w:t>
            </w:r>
          </w:p>
          <w:p w:rsidR="00000000" w:rsidRPr="001E03C3" w:rsidP="001E03C3">
            <w:pPr>
              <w:pStyle w:val="ListBullet3"/>
            </w:pPr>
            <w:r w:rsidRPr="001E03C3">
              <w:t>AMD</w:t>
            </w:r>
          </w:p>
          <w:p w:rsidR="00000000" w:rsidRPr="001E03C3" w:rsidP="001E03C3">
            <w:pPr>
              <w:pStyle w:val="ListBullet3"/>
            </w:pPr>
            <w:r w:rsidRPr="001E03C3">
              <w:t>Intel</w:t>
            </w:r>
          </w:p>
          <w:p w:rsidR="00000000" w:rsidRPr="001E03C3" w:rsidP="001E03C3">
            <w:pPr>
              <w:pStyle w:val="ListBullet2"/>
            </w:pPr>
            <w:r w:rsidRPr="001E03C3">
              <w:t xml:space="preserve">multi-core: </w:t>
            </w:r>
          </w:p>
          <w:p w:rsidR="00000000" w:rsidRPr="001E03C3" w:rsidP="001E03C3">
            <w:pPr>
              <w:pStyle w:val="ListBullet3"/>
            </w:pPr>
            <w:r w:rsidRPr="001E03C3">
              <w:t xml:space="preserve">dual core </w:t>
            </w:r>
          </w:p>
          <w:p w:rsidR="00000000" w:rsidRPr="001E03C3" w:rsidP="001E03C3">
            <w:pPr>
              <w:pStyle w:val="ListBullet3"/>
            </w:pPr>
            <w:r w:rsidRPr="001E03C3">
              <w:t xml:space="preserve">quad core </w:t>
            </w:r>
          </w:p>
          <w:p w:rsidR="00000000" w:rsidRPr="001E03C3" w:rsidP="001E03C3">
            <w:pPr>
              <w:pStyle w:val="ListBullet3"/>
            </w:pPr>
            <w:r w:rsidRPr="001E03C3">
              <w:t xml:space="preserve">triple core </w:t>
            </w:r>
          </w:p>
          <w:p w:rsidR="00000000" w:rsidRPr="001E03C3" w:rsidP="001E03C3">
            <w:pPr>
              <w:pStyle w:val="ListBullet2"/>
            </w:pPr>
            <w:r w:rsidRPr="001E03C3">
              <w:t xml:space="preserve">onchip cache: </w:t>
            </w:r>
          </w:p>
          <w:p w:rsidR="00000000" w:rsidRPr="001E03C3" w:rsidP="001E03C3">
            <w:pPr>
              <w:pStyle w:val="ListBullet3"/>
            </w:pPr>
            <w:r w:rsidRPr="001E03C3">
              <w:t xml:space="preserve">L1 </w:t>
            </w:r>
          </w:p>
          <w:p w:rsidR="00000000" w:rsidRPr="001E03C3" w:rsidP="001E03C3">
            <w:pPr>
              <w:pStyle w:val="ListBullet3"/>
            </w:pPr>
            <w:r w:rsidRPr="001E03C3">
              <w:t>L2</w:t>
            </w:r>
          </w:p>
          <w:p w:rsidR="00000000" w:rsidRPr="001E03C3" w:rsidP="001E03C3">
            <w:pPr>
              <w:pStyle w:val="ListBullet2"/>
            </w:pPr>
            <w:r w:rsidRPr="001E03C3">
              <w:t xml:space="preserve">speed (real versus actual) </w:t>
            </w:r>
          </w:p>
          <w:p w:rsidR="00000000" w:rsidRPr="001E03C3" w:rsidP="001E03C3">
            <w:pPr>
              <w:pStyle w:val="ListBullet"/>
            </w:pPr>
            <w:r w:rsidRPr="001E03C3">
              <w:t>display device components:</w:t>
            </w:r>
          </w:p>
          <w:p w:rsidR="00000000" w:rsidRPr="001E03C3" w:rsidP="001E03C3">
            <w:pPr>
              <w:pStyle w:val="ListBullet2"/>
            </w:pPr>
            <w:r w:rsidRPr="001E03C3">
              <w:t xml:space="preserve">connector types: </w:t>
            </w:r>
          </w:p>
          <w:p w:rsidR="00000000" w:rsidRPr="001E03C3" w:rsidP="001E03C3">
            <w:pPr>
              <w:pStyle w:val="ListBullet3"/>
            </w:pPr>
            <w:r w:rsidRPr="001E03C3">
              <w:t>component or RGB</w:t>
            </w:r>
          </w:p>
          <w:p w:rsidR="00000000" w:rsidRPr="001E03C3" w:rsidP="001E03C3">
            <w:pPr>
              <w:pStyle w:val="ListBullet3"/>
            </w:pPr>
            <w:r w:rsidRPr="001E03C3">
              <w:t>DVI pin compatibility</w:t>
            </w:r>
          </w:p>
          <w:p w:rsidR="00000000" w:rsidRPr="001E03C3" w:rsidP="001E03C3">
            <w:pPr>
              <w:pStyle w:val="ListBullet3"/>
            </w:pPr>
            <w:r w:rsidRPr="001E03C3">
              <w:t>HDMi</w:t>
            </w:r>
          </w:p>
          <w:p w:rsidR="00000000" w:rsidRPr="001E03C3" w:rsidP="001E03C3">
            <w:pPr>
              <w:pStyle w:val="ListBullet3"/>
            </w:pPr>
            <w:r w:rsidRPr="001E03C3">
              <w:t>S-Video</w:t>
            </w:r>
          </w:p>
          <w:p w:rsidR="00000000" w:rsidRPr="001E03C3" w:rsidP="001E03C3">
            <w:pPr>
              <w:pStyle w:val="ListBullet3"/>
            </w:pPr>
            <w:r w:rsidRPr="001E03C3">
              <w:t>VGA</w:t>
            </w:r>
          </w:p>
          <w:p w:rsidR="00000000" w:rsidRPr="001E03C3" w:rsidP="001E03C3">
            <w:pPr>
              <w:pStyle w:val="ListBullet2"/>
            </w:pPr>
            <w:r w:rsidRPr="001E03C3">
              <w:t xml:space="preserve">LCD technologies: </w:t>
            </w:r>
          </w:p>
          <w:p w:rsidR="00000000" w:rsidRPr="001E03C3" w:rsidP="001E03C3">
            <w:pPr>
              <w:pStyle w:val="ListBullet3"/>
            </w:pPr>
            <w:r w:rsidRPr="001E03C3">
              <w:t>contrast ratio</w:t>
            </w:r>
          </w:p>
          <w:p w:rsidR="00000000" w:rsidRPr="001E03C3" w:rsidP="001E03C3">
            <w:pPr>
              <w:pStyle w:val="ListBullet3"/>
            </w:pPr>
            <w:r w:rsidRPr="001E03C3">
              <w:t>native resolution</w:t>
            </w:r>
          </w:p>
          <w:p w:rsidR="00000000" w:rsidRPr="001E03C3" w:rsidP="001E03C3">
            <w:pPr>
              <w:pStyle w:val="ListBullet3"/>
            </w:pPr>
            <w:r w:rsidRPr="001E03C3">
              <w:t>resolution (e.g. XGA, SXGA+, UXGA, WUXGA)</w:t>
            </w:r>
          </w:p>
          <w:p w:rsidR="00000000" w:rsidRPr="001E03C3" w:rsidP="001E03C3">
            <w:pPr>
              <w:pStyle w:val="ListBullet2"/>
            </w:pPr>
            <w:r w:rsidRPr="001E03C3">
              <w:t>projectors, CRT and LCD</w:t>
            </w:r>
          </w:p>
          <w:p w:rsidR="00000000" w:rsidRPr="001E03C3" w:rsidP="001E03C3">
            <w:pPr>
              <w:pStyle w:val="ListBullet2"/>
            </w:pPr>
            <w:r w:rsidRPr="001E03C3">
              <w:t xml:space="preserve">settings: </w:t>
            </w:r>
          </w:p>
          <w:p w:rsidR="00000000" w:rsidRPr="001E03C3" w:rsidP="001E03C3">
            <w:pPr>
              <w:pStyle w:val="ListBullet3"/>
            </w:pPr>
            <w:r w:rsidRPr="001E03C3">
              <w:t>degauss</w:t>
            </w:r>
          </w:p>
          <w:p w:rsidR="00000000" w:rsidRPr="001E03C3" w:rsidP="001E03C3">
            <w:pPr>
              <w:pStyle w:val="ListBullet3"/>
            </w:pPr>
            <w:r w:rsidRPr="001E03C3">
              <w:t>multi-monitor</w:t>
            </w:r>
          </w:p>
          <w:p w:rsidR="00000000" w:rsidRPr="001E03C3" w:rsidP="001E03C3">
            <w:pPr>
              <w:pStyle w:val="ListBullet3"/>
            </w:pPr>
            <w:r w:rsidRPr="001E03C3">
              <w:t>refresh rate</w:t>
            </w:r>
          </w:p>
          <w:p w:rsidR="00000000" w:rsidRPr="001E03C3" w:rsidP="001E03C3">
            <w:pPr>
              <w:pStyle w:val="ListBullet3"/>
            </w:pPr>
            <w:r w:rsidRPr="001E03C3">
              <w:t>resolution</w:t>
            </w:r>
          </w:p>
          <w:p w:rsidR="00000000" w:rsidRPr="001E03C3" w:rsidP="001E03C3">
            <w:pPr>
              <w:pStyle w:val="ListBullet"/>
            </w:pPr>
            <w:r w:rsidRPr="001E03C3">
              <w:t>memory components and features:</w:t>
            </w:r>
          </w:p>
          <w:p w:rsidR="00000000" w:rsidRPr="001E03C3" w:rsidP="001E03C3">
            <w:pPr>
              <w:pStyle w:val="ListBullet2"/>
            </w:pPr>
            <w:r w:rsidRPr="001E03C3">
              <w:t xml:space="preserve">ECC versus non-ECC </w:t>
            </w:r>
          </w:p>
          <w:p w:rsidR="00000000" w:rsidRPr="001E03C3" w:rsidP="001E03C3">
            <w:pPr>
              <w:pStyle w:val="ListBullet2"/>
            </w:pPr>
            <w:r w:rsidRPr="001E03C3">
              <w:t xml:space="preserve">parity versus non-parity </w:t>
            </w:r>
          </w:p>
          <w:p w:rsidR="00000000" w:rsidRPr="001E03C3" w:rsidP="001E03C3">
            <w:pPr>
              <w:pStyle w:val="ListBullet2"/>
            </w:pPr>
            <w:r w:rsidRPr="001E03C3">
              <w:t xml:space="preserve">single channel versus dual channel </w:t>
            </w:r>
          </w:p>
          <w:p w:rsidR="00000000" w:rsidRPr="001E03C3" w:rsidP="001E03C3">
            <w:pPr>
              <w:pStyle w:val="ListBullet2"/>
            </w:pPr>
            <w:r w:rsidRPr="001E03C3">
              <w:t xml:space="preserve">single sided versus double-sided </w:t>
            </w:r>
          </w:p>
          <w:p w:rsidR="00000000" w:rsidRPr="001E03C3" w:rsidP="001E03C3">
            <w:pPr>
              <w:pStyle w:val="ListBullet2"/>
            </w:pPr>
            <w:r w:rsidRPr="001E03C3">
              <w:t xml:space="preserve">speed: </w:t>
            </w:r>
          </w:p>
          <w:p w:rsidR="00000000" w:rsidRPr="001E03C3" w:rsidP="001E03C3">
            <w:pPr>
              <w:pStyle w:val="ListBullet3"/>
            </w:pPr>
            <w:r w:rsidRPr="001E03C3">
              <w:t>PC100</w:t>
            </w:r>
          </w:p>
          <w:p w:rsidR="00000000" w:rsidRPr="001E03C3" w:rsidP="001E03C3">
            <w:pPr>
              <w:pStyle w:val="ListBullet3"/>
            </w:pPr>
            <w:r w:rsidRPr="001E03C3">
              <w:t>PC133</w:t>
            </w:r>
          </w:p>
          <w:p w:rsidR="00000000" w:rsidRPr="001E03C3" w:rsidP="001E03C3">
            <w:pPr>
              <w:pStyle w:val="ListBullet3"/>
            </w:pPr>
            <w:r w:rsidRPr="001E03C3">
              <w:t>PC2700</w:t>
            </w:r>
          </w:p>
          <w:p w:rsidR="00000000" w:rsidRPr="001E03C3" w:rsidP="001E03C3">
            <w:pPr>
              <w:pStyle w:val="ListBullet3"/>
            </w:pPr>
            <w:r w:rsidRPr="001E03C3">
              <w:t>PC3200</w:t>
            </w:r>
          </w:p>
          <w:p w:rsidR="00000000" w:rsidRPr="001E03C3" w:rsidP="001E03C3">
            <w:pPr>
              <w:pStyle w:val="ListBullet3"/>
            </w:pPr>
            <w:r w:rsidRPr="001E03C3">
              <w:t>DDR3-1600</w:t>
            </w:r>
          </w:p>
          <w:p w:rsidR="00000000" w:rsidRPr="001E03C3" w:rsidP="001E03C3">
            <w:pPr>
              <w:pStyle w:val="ListBullet3"/>
            </w:pPr>
            <w:r w:rsidRPr="001E03C3">
              <w:t>DDR2-667</w:t>
            </w:r>
          </w:p>
          <w:p w:rsidR="00000000" w:rsidRPr="001E03C3" w:rsidP="001E03C3">
            <w:pPr>
              <w:pStyle w:val="ListBullet2"/>
            </w:pPr>
            <w:r w:rsidRPr="001E03C3">
              <w:t>types:</w:t>
            </w:r>
          </w:p>
          <w:p w:rsidR="00000000" w:rsidRPr="001E03C3" w:rsidP="001E03C3">
            <w:pPr>
              <w:pStyle w:val="ListBullet3"/>
            </w:pPr>
            <w:r w:rsidRPr="001E03C3">
              <w:t>DRAM</w:t>
            </w:r>
          </w:p>
          <w:p w:rsidR="00000000" w:rsidRPr="001E03C3" w:rsidP="001E03C3">
            <w:pPr>
              <w:pStyle w:val="ListBullet3"/>
            </w:pPr>
            <w:r w:rsidRPr="001E03C3">
              <w:t>SRAM</w:t>
            </w:r>
          </w:p>
          <w:p w:rsidR="00000000" w:rsidRPr="001E03C3" w:rsidP="001E03C3">
            <w:pPr>
              <w:pStyle w:val="ListBullet3"/>
            </w:pPr>
            <w:r w:rsidRPr="001E03C3">
              <w:t>SDRAM</w:t>
            </w:r>
          </w:p>
          <w:p w:rsidR="00000000" w:rsidRPr="001E03C3" w:rsidP="001E03C3">
            <w:pPr>
              <w:pStyle w:val="ListBullet3"/>
            </w:pPr>
            <w:r w:rsidRPr="001E03C3">
              <w:t>DDR or DDR2 or DDR3</w:t>
            </w:r>
          </w:p>
          <w:p w:rsidR="00000000" w:rsidRPr="001E03C3" w:rsidP="001E03C3">
            <w:pPr>
              <w:pStyle w:val="ListBullet3"/>
            </w:pPr>
            <w:r w:rsidRPr="001E03C3">
              <w:t>RAMBUS</w:t>
            </w:r>
          </w:p>
          <w:p w:rsidR="00000000" w:rsidRPr="001E03C3" w:rsidP="001E03C3">
            <w:pPr>
              <w:pStyle w:val="ListBullet"/>
            </w:pPr>
            <w:r w:rsidRPr="001E03C3">
              <w:t>motherboard components:</w:t>
            </w:r>
          </w:p>
          <w:p w:rsidR="00000000" w:rsidRPr="001E03C3" w:rsidP="001E03C3">
            <w:pPr>
              <w:pStyle w:val="ListBullet2"/>
            </w:pPr>
            <w:r w:rsidRPr="001E03C3">
              <w:t xml:space="preserve">basic input/output system (BIOS), complementary metal oxide semiconductor (CMOS) or Firmware: </w:t>
            </w:r>
          </w:p>
          <w:p w:rsidR="00000000" w:rsidRPr="001E03C3" w:rsidP="001E03C3">
            <w:pPr>
              <w:pStyle w:val="ListBullet3"/>
            </w:pPr>
            <w:r w:rsidRPr="001E03C3">
              <w:t xml:space="preserve">CMOS battery </w:t>
            </w:r>
          </w:p>
          <w:p w:rsidR="00000000" w:rsidRPr="001E03C3" w:rsidP="001E03C3">
            <w:pPr>
              <w:pStyle w:val="ListBullet3"/>
            </w:pPr>
            <w:r w:rsidRPr="001E03C3">
              <w:t xml:space="preserve">POST </w:t>
            </w:r>
          </w:p>
          <w:p w:rsidR="00000000" w:rsidRPr="001E03C3" w:rsidP="001E03C3">
            <w:pPr>
              <w:pStyle w:val="ListBullet2"/>
            </w:pPr>
            <w:r w:rsidRPr="001E03C3">
              <w:t xml:space="preserve">bus architecture </w:t>
            </w:r>
          </w:p>
          <w:p w:rsidR="00000000" w:rsidRPr="001E03C3" w:rsidP="001E03C3">
            <w:pPr>
              <w:pStyle w:val="ListBullet2"/>
            </w:pPr>
            <w:r w:rsidRPr="001E03C3">
              <w:t xml:space="preserve">bus slots: </w:t>
            </w:r>
          </w:p>
          <w:p w:rsidR="00000000" w:rsidRPr="001E03C3" w:rsidP="001E03C3">
            <w:pPr>
              <w:pStyle w:val="ListBullet3"/>
            </w:pPr>
            <w:r w:rsidRPr="001E03C3">
              <w:t>AGP</w:t>
            </w:r>
          </w:p>
          <w:p w:rsidR="00000000" w:rsidRPr="001E03C3" w:rsidP="001E03C3">
            <w:pPr>
              <w:pStyle w:val="ListBullet3"/>
            </w:pPr>
            <w:r w:rsidRPr="001E03C3">
              <w:t>AMR</w:t>
            </w:r>
          </w:p>
          <w:p w:rsidR="00000000" w:rsidRPr="001E03C3" w:rsidP="001E03C3">
            <w:pPr>
              <w:pStyle w:val="ListBullet3"/>
            </w:pPr>
            <w:r w:rsidRPr="001E03C3">
              <w:t>CNR</w:t>
            </w:r>
          </w:p>
          <w:p w:rsidR="00000000" w:rsidRPr="001E03C3" w:rsidP="001E03C3">
            <w:pPr>
              <w:pStyle w:val="ListBullet3"/>
            </w:pPr>
            <w:r w:rsidRPr="001E03C3">
              <w:t>PCI</w:t>
            </w:r>
          </w:p>
          <w:p w:rsidR="00000000" w:rsidRPr="001E03C3" w:rsidP="001E03C3">
            <w:pPr>
              <w:pStyle w:val="ListBullet3"/>
            </w:pPr>
            <w:r w:rsidRPr="001E03C3">
              <w:t>PCIe</w:t>
            </w:r>
          </w:p>
          <w:p w:rsidR="00000000" w:rsidRPr="001E03C3" w:rsidP="001E03C3">
            <w:pPr>
              <w:pStyle w:val="ListBullet3"/>
            </w:pPr>
            <w:r w:rsidRPr="001E03C3">
              <w:t>Personal Computer Memory Card International Association (PCMCIA)</w:t>
            </w:r>
          </w:p>
          <w:p w:rsidR="00000000" w:rsidRPr="001E03C3" w:rsidP="001E03C3">
            <w:pPr>
              <w:pStyle w:val="ListBullet2"/>
            </w:pPr>
            <w:r w:rsidRPr="001E03C3">
              <w:t xml:space="preserve">chipsets </w:t>
            </w:r>
          </w:p>
          <w:p w:rsidR="00000000" w:rsidRPr="001E03C3" w:rsidP="001E03C3">
            <w:pPr>
              <w:pStyle w:val="ListBullet2"/>
            </w:pPr>
            <w:r w:rsidRPr="001E03C3">
              <w:t xml:space="preserve">contrast RAID (levels 0, 1, 5) </w:t>
            </w:r>
          </w:p>
          <w:p w:rsidR="00000000" w:rsidRPr="001E03C3" w:rsidP="001E03C3">
            <w:pPr>
              <w:pStyle w:val="ListBullet2"/>
            </w:pPr>
            <w:r w:rsidRPr="001E03C3">
              <w:t xml:space="preserve">form factor: </w:t>
            </w:r>
          </w:p>
          <w:p w:rsidR="00000000" w:rsidRPr="001E03C3" w:rsidP="001E03C3">
            <w:pPr>
              <w:pStyle w:val="ListBullet3"/>
            </w:pPr>
            <w:r w:rsidRPr="001E03C3">
              <w:t>ATX or BTX</w:t>
            </w:r>
          </w:p>
          <w:p w:rsidR="00000000" w:rsidRPr="001E03C3" w:rsidP="001E03C3">
            <w:pPr>
              <w:pStyle w:val="ListBullet3"/>
            </w:pPr>
            <w:r w:rsidRPr="001E03C3">
              <w:t>micro ATX</w:t>
            </w:r>
          </w:p>
          <w:p w:rsidR="00000000" w:rsidRPr="001E03C3" w:rsidP="001E03C3">
            <w:pPr>
              <w:pStyle w:val="ListBullet3"/>
            </w:pPr>
            <w:r w:rsidRPr="001E03C3">
              <w:t>NLX</w:t>
            </w:r>
          </w:p>
          <w:p w:rsidR="00000000" w:rsidRPr="001E03C3" w:rsidP="001E03C3">
            <w:pPr>
              <w:pStyle w:val="ListBullet2"/>
            </w:pPr>
            <w:r w:rsidRPr="001E03C3">
              <w:t xml:space="preserve">I/O interfaces: </w:t>
            </w:r>
          </w:p>
          <w:p w:rsidR="00000000" w:rsidRPr="001E03C3" w:rsidP="001E03C3">
            <w:pPr>
              <w:pStyle w:val="ListBullet3"/>
            </w:pPr>
            <w:r w:rsidRPr="001E03C3">
              <w:t>IEEE 1394 or Firewire</w:t>
            </w:r>
          </w:p>
          <w:p w:rsidR="00000000" w:rsidRPr="001E03C3" w:rsidP="001E03C3">
            <w:pPr>
              <w:pStyle w:val="ListBullet3"/>
            </w:pPr>
            <w:r w:rsidRPr="001E03C3">
              <w:t>modem</w:t>
            </w:r>
          </w:p>
          <w:p w:rsidR="00000000" w:rsidRPr="001E03C3" w:rsidP="001E03C3">
            <w:pPr>
              <w:pStyle w:val="ListBullet3"/>
            </w:pPr>
            <w:r w:rsidRPr="001E03C3">
              <w:t>NIC</w:t>
            </w:r>
          </w:p>
          <w:p w:rsidR="00000000" w:rsidRPr="001E03C3" w:rsidP="001E03C3">
            <w:pPr>
              <w:pStyle w:val="ListBullet3"/>
            </w:pPr>
            <w:r w:rsidRPr="001E03C3">
              <w:t>parallel</w:t>
            </w:r>
          </w:p>
          <w:p w:rsidR="00000000" w:rsidRPr="001E03C3" w:rsidP="001E03C3">
            <w:pPr>
              <w:pStyle w:val="ListBullet3"/>
            </w:pPr>
            <w:r w:rsidRPr="001E03C3">
              <w:t>PS/2</w:t>
            </w:r>
          </w:p>
          <w:p w:rsidR="00000000" w:rsidRPr="001E03C3" w:rsidP="001E03C3">
            <w:pPr>
              <w:pStyle w:val="ListBullet3"/>
            </w:pPr>
            <w:r w:rsidRPr="001E03C3">
              <w:t>serial</w:t>
            </w:r>
          </w:p>
          <w:p w:rsidR="00000000" w:rsidRPr="001E03C3" w:rsidP="001E03C3">
            <w:pPr>
              <w:pStyle w:val="ListBullet3"/>
            </w:pPr>
            <w:r w:rsidRPr="001E03C3">
              <w:t>sound</w:t>
            </w:r>
          </w:p>
          <w:p w:rsidR="00000000" w:rsidRPr="001E03C3" w:rsidP="001E03C3">
            <w:pPr>
              <w:pStyle w:val="ListBullet3"/>
            </w:pPr>
            <w:r w:rsidRPr="001E03C3">
              <w:t>USB 1.1 and 2.0</w:t>
            </w:r>
          </w:p>
          <w:p w:rsidR="00000000" w:rsidRPr="001E03C3" w:rsidP="001E03C3">
            <w:pPr>
              <w:pStyle w:val="ListBullet3"/>
            </w:pPr>
            <w:r w:rsidRPr="001E03C3">
              <w:t>video</w:t>
            </w:r>
          </w:p>
          <w:p w:rsidR="00000000" w:rsidRPr="001E03C3" w:rsidP="001E03C3">
            <w:pPr>
              <w:pStyle w:val="ListBullet2"/>
            </w:pPr>
            <w:r w:rsidRPr="001E03C3">
              <w:t xml:space="preserve">memory slots: </w:t>
            </w:r>
          </w:p>
          <w:p w:rsidR="00000000" w:rsidRPr="001E03C3" w:rsidP="001E03C3">
            <w:pPr>
              <w:pStyle w:val="ListBullet3"/>
            </w:pPr>
            <w:r w:rsidRPr="001E03C3">
              <w:t>DIMM</w:t>
            </w:r>
          </w:p>
          <w:p w:rsidR="00000000" w:rsidRPr="001E03C3" w:rsidP="001E03C3">
            <w:pPr>
              <w:pStyle w:val="ListBullet3"/>
            </w:pPr>
            <w:r w:rsidRPr="001E03C3">
              <w:t>RIMM</w:t>
            </w:r>
          </w:p>
          <w:p w:rsidR="00000000" w:rsidRPr="001E03C3" w:rsidP="001E03C3">
            <w:pPr>
              <w:pStyle w:val="ListBullet3"/>
            </w:pPr>
            <w:r w:rsidRPr="001E03C3">
              <w:t>SIMM</w:t>
            </w:r>
          </w:p>
          <w:p w:rsidR="00000000" w:rsidRPr="001E03C3" w:rsidP="001E03C3">
            <w:pPr>
              <w:pStyle w:val="ListBullet3"/>
            </w:pPr>
            <w:r w:rsidRPr="001E03C3">
              <w:t>SODIMM</w:t>
            </w:r>
          </w:p>
          <w:p w:rsidR="00000000" w:rsidRPr="001E03C3" w:rsidP="001E03C3">
            <w:pPr>
              <w:pStyle w:val="ListBullet2"/>
            </w:pPr>
            <w:r w:rsidRPr="001E03C3">
              <w:t>parallel advanced technology attachment (PATA):</w:t>
            </w:r>
          </w:p>
          <w:p w:rsidR="00000000" w:rsidRPr="001E03C3" w:rsidP="001E03C3">
            <w:pPr>
              <w:pStyle w:val="ListBullet3"/>
            </w:pPr>
            <w:r w:rsidRPr="001E03C3">
              <w:t>EIDE</w:t>
            </w:r>
          </w:p>
          <w:p w:rsidR="00000000" w:rsidRPr="001E03C3" w:rsidP="001E03C3">
            <w:pPr>
              <w:pStyle w:val="ListBullet3"/>
            </w:pPr>
            <w:r w:rsidRPr="001E03C3">
              <w:t>IDE</w:t>
            </w:r>
          </w:p>
          <w:p w:rsidR="00000000" w:rsidRPr="001E03C3" w:rsidP="001E03C3">
            <w:pPr>
              <w:pStyle w:val="ListBullet2"/>
            </w:pPr>
            <w:r w:rsidRPr="001E03C3">
              <w:t>processor sockets</w:t>
            </w:r>
          </w:p>
          <w:p w:rsidR="00000000" w:rsidRPr="001E03C3" w:rsidP="001E03C3">
            <w:pPr>
              <w:pStyle w:val="ListBullet2"/>
            </w:pPr>
            <w:r w:rsidRPr="001E03C3">
              <w:t>riser card or daughterboard</w:t>
            </w:r>
          </w:p>
          <w:p w:rsidR="00000000" w:rsidRPr="001E03C3" w:rsidP="001E03C3">
            <w:pPr>
              <w:pStyle w:val="ListBullet2"/>
            </w:pPr>
            <w:r w:rsidRPr="001E03C3">
              <w:t>serial advanced technology attachment (SATA)</w:t>
            </w:r>
          </w:p>
          <w:p w:rsidR="00000000" w:rsidRPr="001E03C3" w:rsidP="001E03C3">
            <w:pPr>
              <w:pStyle w:val="ListBullet2"/>
            </w:pPr>
            <w:r w:rsidRPr="001E03C3">
              <w:t>eSATA</w:t>
            </w:r>
          </w:p>
          <w:p w:rsidR="00000000" w:rsidRPr="001E03C3" w:rsidP="001E03C3">
            <w:pPr>
              <w:pStyle w:val="ListBullet"/>
            </w:pPr>
            <w:r w:rsidRPr="001E03C3">
              <w:t>power supply components:</w:t>
            </w:r>
          </w:p>
          <w:p w:rsidR="00000000" w:rsidRPr="001E03C3" w:rsidP="001E03C3">
            <w:pPr>
              <w:pStyle w:val="ListBullet2"/>
            </w:pPr>
            <w:r w:rsidRPr="001E03C3">
              <w:t>AC adapter</w:t>
            </w:r>
          </w:p>
          <w:p w:rsidR="00000000" w:rsidRPr="001E03C3" w:rsidP="001E03C3">
            <w:pPr>
              <w:pStyle w:val="ListBullet2"/>
            </w:pPr>
            <w:r w:rsidRPr="001E03C3">
              <w:t>ATX proprietary</w:t>
            </w:r>
          </w:p>
          <w:p w:rsidR="00000000" w:rsidRPr="001E03C3" w:rsidP="001E03C3">
            <w:pPr>
              <w:pStyle w:val="ListBullet2"/>
            </w:pPr>
            <w:r w:rsidRPr="001E03C3">
              <w:t>pins (20, 24)</w:t>
            </w:r>
          </w:p>
          <w:p w:rsidR="00000000" w:rsidRPr="001E03C3" w:rsidP="001E03C3">
            <w:pPr>
              <w:pStyle w:val="ListBullet2"/>
            </w:pPr>
            <w:r w:rsidRPr="001E03C3">
              <w:t xml:space="preserve">voltage selector switch </w:t>
            </w:r>
          </w:p>
          <w:p w:rsidR="00000000" w:rsidRPr="001E03C3" w:rsidP="001E03C3">
            <w:pPr>
              <w:pStyle w:val="ListBullet2"/>
            </w:pPr>
            <w:r w:rsidRPr="001E03C3">
              <w:t>voltage, wattage and capacity</w:t>
            </w:r>
          </w:p>
          <w:p w:rsidR="00000000" w:rsidRPr="001E03C3" w:rsidP="001E03C3">
            <w:pPr>
              <w:pStyle w:val="ListBullet"/>
            </w:pPr>
            <w:r w:rsidRPr="001E03C3">
              <w:t>storage devices and backup media components:</w:t>
            </w:r>
          </w:p>
          <w:p w:rsidR="00000000" w:rsidRPr="001E03C3" w:rsidP="001E03C3">
            <w:pPr>
              <w:pStyle w:val="ListBullet2"/>
            </w:pPr>
            <w:r w:rsidRPr="001E03C3">
              <w:t>floppy disk drive (FDD)</w:t>
            </w:r>
          </w:p>
          <w:p w:rsidR="00000000" w:rsidRPr="001E03C3" w:rsidP="001E03C3">
            <w:pPr>
              <w:pStyle w:val="ListBullet2"/>
            </w:pPr>
            <w:r w:rsidRPr="001E03C3">
              <w:t xml:space="preserve">hard disk drive (HDD): solid state versus magnetic </w:t>
            </w:r>
          </w:p>
          <w:p w:rsidR="00000000" w:rsidRPr="001E03C3" w:rsidP="001E03C3">
            <w:pPr>
              <w:pStyle w:val="ListBullet2"/>
            </w:pPr>
            <w:r w:rsidRPr="001E03C3">
              <w:t xml:space="preserve">optical drives, such as CD, DVD, RW or blu-ray </w:t>
            </w:r>
          </w:p>
          <w:p w:rsidR="00000000" w:rsidRPr="001E03C3" w:rsidP="001E03C3">
            <w:pPr>
              <w:pStyle w:val="ListBullet2"/>
            </w:pPr>
            <w:r w:rsidRPr="001E03C3">
              <w:t xml:space="preserve">removable storage: </w:t>
            </w:r>
          </w:p>
          <w:p w:rsidR="00000000" w:rsidRPr="001E03C3" w:rsidP="001E03C3">
            <w:pPr>
              <w:pStyle w:val="ListBullet3"/>
            </w:pPr>
            <w:r w:rsidRPr="001E03C3">
              <w:t xml:space="preserve">external CD-RW and hard drive </w:t>
            </w:r>
          </w:p>
          <w:p w:rsidR="00000000" w:rsidRPr="001E03C3" w:rsidP="001E03C3">
            <w:pPr>
              <w:pStyle w:val="ListBullet3"/>
            </w:pPr>
            <w:r w:rsidRPr="001E03C3">
              <w:t xml:space="preserve">hot swappable devices and non-hot swappable devices </w:t>
            </w:r>
          </w:p>
          <w:p w:rsidR="00000000" w:rsidRPr="001E03C3" w:rsidP="001E03C3">
            <w:pPr>
              <w:pStyle w:val="ListBullet3"/>
            </w:pPr>
            <w:r w:rsidRPr="001E03C3">
              <w:t xml:space="preserve">solid state (e.g. thumb drive, flash, SD cards, USB) </w:t>
            </w:r>
          </w:p>
          <w:p w:rsidR="00000000" w:rsidP="001E03C3">
            <w:pPr>
              <w:pStyle w:val="ListBullet3"/>
              <w:rPr>
                <w:lang w:val="en-NZ"/>
              </w:rPr>
            </w:pPr>
            <w:r w:rsidRPr="001E03C3">
              <w:t xml:space="preserve">tape drive. </w:t>
            </w:r>
          </w:p>
        </w:tc>
      </w:tr>
      <w:tr w:rsidTr="001E03C3">
        <w:tblPrEx>
          <w:tblW w:w="0" w:type="auto"/>
          <w:tblLayout w:type="fixed"/>
          <w:tblCellMar>
            <w:left w:w="62" w:type="dxa"/>
            <w:right w:w="62" w:type="dxa"/>
          </w:tblCellMar>
          <w:tblLook w:val="0000"/>
        </w:tblPrEx>
        <w:trPr>
          <w:trHeight w:val="293"/>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BoldandItalics"/>
              </w:rPr>
              <w:t>Organisational guidelines</w:t>
            </w:r>
            <w:r w:rsidRPr="001E03C3">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ListBullet"/>
            </w:pPr>
            <w:r w:rsidRPr="001E03C3">
              <w:t>communication methods</w:t>
            </w:r>
          </w:p>
          <w:p w:rsidR="00000000" w:rsidRPr="001E03C3" w:rsidP="001E03C3">
            <w:pPr>
              <w:pStyle w:val="ListBullet"/>
            </w:pPr>
            <w:r w:rsidRPr="001E03C3">
              <w:t>content of emails</w:t>
            </w:r>
          </w:p>
          <w:p w:rsidR="00000000" w:rsidRPr="001E03C3" w:rsidP="001E03C3">
            <w:pPr>
              <w:pStyle w:val="ListBullet"/>
            </w:pPr>
            <w:r w:rsidRPr="001E03C3">
              <w:t>dispute resolution</w:t>
            </w:r>
          </w:p>
          <w:p w:rsidR="00000000" w:rsidRPr="001E03C3" w:rsidP="001E03C3">
            <w:pPr>
              <w:pStyle w:val="ListBullet"/>
            </w:pPr>
            <w:r w:rsidRPr="001E03C3">
              <w:t>document procedures and templates</w:t>
            </w:r>
          </w:p>
          <w:p w:rsidR="00000000" w:rsidRPr="001E03C3" w:rsidP="001E03C3">
            <w:pPr>
              <w:pStyle w:val="ListBullet"/>
            </w:pPr>
            <w:r w:rsidRPr="001E03C3">
              <w:t>downloading information and accessing particular websites</w:t>
            </w:r>
          </w:p>
          <w:p w:rsidR="00000000" w:rsidRPr="001E03C3" w:rsidP="001E03C3">
            <w:pPr>
              <w:pStyle w:val="ListBullet"/>
            </w:pPr>
            <w:r w:rsidRPr="001E03C3">
              <w:t>financial control mechanisms</w:t>
            </w:r>
          </w:p>
          <w:p w:rsidR="00000000" w:rsidRPr="001E03C3" w:rsidP="001E03C3">
            <w:pPr>
              <w:pStyle w:val="ListBullet"/>
            </w:pPr>
            <w:r w:rsidRPr="001E03C3">
              <w:t>opening mail with attachments</w:t>
            </w:r>
          </w:p>
          <w:p w:rsidR="00000000" w:rsidRPr="001E03C3" w:rsidP="001E03C3">
            <w:pPr>
              <w:pStyle w:val="ListBullet"/>
            </w:pPr>
            <w:r w:rsidRPr="001E03C3">
              <w:t>personal use of emails and internet access</w:t>
            </w:r>
          </w:p>
          <w:p w:rsidR="00000000" w:rsidP="001E03C3">
            <w:pPr>
              <w:pStyle w:val="ListBullet"/>
              <w:rPr>
                <w:lang w:val="en-NZ"/>
              </w:rPr>
            </w:pPr>
            <w:r w:rsidRPr="001E03C3">
              <w:t>virus risk.</w:t>
            </w:r>
          </w:p>
        </w:tc>
      </w:tr>
      <w:tr w:rsidTr="001E03C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BoldandItalics"/>
              </w:rPr>
              <w:t>Appropriate person</w:t>
            </w:r>
            <w:r w:rsidRPr="001E03C3">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ListBullet"/>
            </w:pPr>
            <w:r w:rsidRPr="001E03C3">
              <w:t>authorised business representative</w:t>
            </w:r>
          </w:p>
          <w:p w:rsidR="00000000" w:rsidRPr="001E03C3" w:rsidP="001E03C3">
            <w:pPr>
              <w:pStyle w:val="ListBullet"/>
            </w:pPr>
            <w:r w:rsidRPr="001E03C3">
              <w:t>client</w:t>
            </w:r>
          </w:p>
          <w:p w:rsidR="00000000" w:rsidP="001E03C3">
            <w:pPr>
              <w:pStyle w:val="ListBullet"/>
              <w:rPr>
                <w:lang w:val="en-NZ"/>
              </w:rPr>
            </w:pPr>
            <w:r w:rsidRPr="001E03C3">
              <w:t>supervis</w:t>
            </w:r>
            <w:r w:rsidRPr="001E03C3">
              <w:t>or.</w:t>
            </w:r>
          </w:p>
        </w:tc>
      </w:tr>
      <w:tr w:rsidTr="001E03C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BoldandItalics"/>
              </w:rPr>
              <w:t>Clients</w:t>
            </w:r>
            <w:r w:rsidRPr="001E03C3">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ListBullet"/>
            </w:pPr>
            <w:r w:rsidRPr="001E03C3">
              <w:t>department within the organisation</w:t>
            </w:r>
          </w:p>
          <w:p w:rsidR="00000000" w:rsidRPr="001E03C3" w:rsidP="001E03C3">
            <w:pPr>
              <w:pStyle w:val="ListBullet"/>
            </w:pPr>
            <w:r w:rsidRPr="001E03C3">
              <w:t>person within a department</w:t>
            </w:r>
          </w:p>
          <w:p w:rsidR="00000000" w:rsidP="001E03C3">
            <w:pPr>
              <w:pStyle w:val="ListBullet"/>
              <w:rPr>
                <w:lang w:val="en-NZ"/>
              </w:rPr>
            </w:pPr>
            <w:r w:rsidRPr="001E03C3">
              <w:t>third party.</w:t>
            </w:r>
          </w:p>
        </w:tc>
      </w:tr>
      <w:tr w:rsidTr="001E03C3">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03C3">
            <w:pPr>
              <w:pStyle w:val="BodyText"/>
              <w:rPr>
                <w:lang w:val="en-NZ"/>
              </w:rPr>
            </w:pPr>
            <w:r w:rsidRPr="001E03C3">
              <w:rPr>
                <w:rStyle w:val="BoldandItalics"/>
              </w:rPr>
              <w:t>Organisational requirements</w:t>
            </w:r>
            <w:r w:rsidRPr="001E03C3">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03C3" w:rsidP="001E03C3">
            <w:pPr>
              <w:pStyle w:val="ListBullet"/>
            </w:pPr>
            <w:r w:rsidRPr="001E03C3">
              <w:t>how and what the organisation wants in regard to work environment</w:t>
            </w:r>
          </w:p>
          <w:p w:rsidR="00000000" w:rsidRPr="001E03C3" w:rsidP="001E03C3">
            <w:pPr>
              <w:pStyle w:val="ListBullet"/>
            </w:pPr>
            <w:r w:rsidRPr="001E03C3">
              <w:t>preventative maintenance and diagnostic policy</w:t>
            </w:r>
          </w:p>
          <w:p w:rsidR="00000000" w:rsidRPr="001E03C3" w:rsidP="001E03C3">
            <w:pPr>
              <w:pStyle w:val="ListBullet"/>
            </w:pPr>
            <w:r w:rsidRPr="001E03C3">
              <w:t>problem solution processes</w:t>
            </w:r>
          </w:p>
          <w:p w:rsidR="00000000" w:rsidRPr="001E03C3" w:rsidP="001E03C3">
            <w:pPr>
              <w:pStyle w:val="ListBullet"/>
            </w:pPr>
            <w:r w:rsidRPr="001E03C3">
              <w:t>roles and technical responsibilities in the IT department</w:t>
            </w:r>
          </w:p>
          <w:p w:rsidR="00000000" w:rsidRPr="001E03C3" w:rsidP="001E03C3">
            <w:pPr>
              <w:pStyle w:val="ListBullet"/>
            </w:pPr>
            <w:r w:rsidRPr="001E03C3">
              <w:t>vendor and product service level support agreements.</w:t>
            </w:r>
          </w:p>
        </w:tc>
      </w:tr>
    </w:tbl>
    <w:p w:rsidR="00000000" w:rsidRPr="001E03C3" w:rsidP="001E03C3">
      <w:pPr>
        <w:pStyle w:val="BodyText"/>
      </w:pPr>
    </w:p>
    <w:p w:rsidR="00000000" w:rsidRPr="001E03C3" w:rsidP="001E03C3">
      <w:pPr>
        <w:pStyle w:val="AllowPageBreak"/>
      </w:pPr>
    </w:p>
    <w:p w:rsidR="00000000" w:rsidRPr="001E03C3" w:rsidP="001E03C3">
      <w:pPr>
        <w:pStyle w:val="Heading1"/>
      </w:pPr>
      <w:bookmarkStart w:id="12" w:name="O_361319"/>
      <w:bookmarkEnd w:id="12"/>
      <w:r w:rsidRPr="001E03C3">
        <w:t>Unit Sector(s)</w:t>
      </w:r>
    </w:p>
    <w:p w:rsidR="00000000" w:rsidRPr="001E03C3" w:rsidP="001E03C3">
      <w:pPr>
        <w:pStyle w:val="BodyText"/>
      </w:pPr>
      <w:r w:rsidRPr="001E03C3">
        <w:t>General ICT</w:t>
      </w:r>
    </w:p>
    <w:p w:rsidR="00000000" w:rsidRPr="001E03C3" w:rsidP="001E03C3"/>
    <w:sectPr w:rsidSect="001E03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EB3" w:rsidP="00154E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B3" w:rsidP="001E03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4EB3" w:rsidP="001E03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4EB3" w:rsidP="001E03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C3" w:rsidRPr="00154EB3" w:rsidP="00154E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B3" w:rsidP="001E03C3">
    <w:pPr>
      <w:pStyle w:val="Header"/>
      <w:framePr w:wrap="around"/>
    </w:pPr>
    <w:r>
      <w:fldChar w:fldCharType="begin"/>
    </w:r>
    <w:r>
      <w:instrText xml:space="preserve"> TITLE   \* MERGEFORMAT </w:instrText>
    </w:r>
    <w:r>
      <w:fldChar w:fldCharType="separate"/>
    </w:r>
    <w:r>
      <w:t>ICAICT303A Connect internal hardware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54EB3" w:rsidP="001E0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AC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2A7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920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3C3"/>
    <w:pPr>
      <w:spacing w:before="360" w:after="60"/>
      <w:outlineLvl w:val="0"/>
    </w:pPr>
    <w:rPr>
      <w:sz w:val="32"/>
    </w:rPr>
  </w:style>
  <w:style w:type="paragraph" w:styleId="Heading2">
    <w:name w:val="heading 2"/>
    <w:basedOn w:val="HeadingBase"/>
    <w:next w:val="BodyText"/>
    <w:link w:val="Heading2Char"/>
    <w:qFormat/>
    <w:rsid w:val="001E03C3"/>
    <w:pPr>
      <w:keepLines/>
      <w:spacing w:before="240" w:after="120"/>
      <w:outlineLvl w:val="1"/>
    </w:pPr>
    <w:rPr>
      <w:sz w:val="28"/>
      <w:szCs w:val="40"/>
    </w:rPr>
  </w:style>
  <w:style w:type="paragraph" w:styleId="Heading3">
    <w:name w:val="heading 3"/>
    <w:basedOn w:val="HeadingBase"/>
    <w:next w:val="BodyText"/>
    <w:link w:val="Heading3Char"/>
    <w:qFormat/>
    <w:rsid w:val="001E03C3"/>
    <w:pPr>
      <w:spacing w:before="180" w:after="120"/>
      <w:outlineLvl w:val="2"/>
    </w:pPr>
    <w:rPr>
      <w:spacing w:val="-10"/>
      <w:kern w:val="32"/>
    </w:rPr>
  </w:style>
  <w:style w:type="paragraph" w:styleId="Heading4">
    <w:name w:val="heading 4"/>
    <w:basedOn w:val="HeadingBase"/>
    <w:next w:val="BodyText"/>
    <w:link w:val="Heading4Char"/>
    <w:qFormat/>
    <w:rsid w:val="001E03C3"/>
    <w:pPr>
      <w:spacing w:before="160" w:after="120"/>
      <w:outlineLvl w:val="3"/>
    </w:pPr>
    <w:rPr>
      <w:sz w:val="22"/>
    </w:rPr>
  </w:style>
  <w:style w:type="paragraph" w:styleId="Heading5">
    <w:name w:val="heading 5"/>
    <w:basedOn w:val="HeadingBase"/>
    <w:next w:val="Normal"/>
    <w:link w:val="Heading5Char"/>
    <w:qFormat/>
    <w:rsid w:val="001E03C3"/>
    <w:pPr>
      <w:spacing w:before="80"/>
      <w:outlineLvl w:val="4"/>
    </w:pPr>
    <w:rPr>
      <w:color w:val="918585"/>
      <w:sz w:val="20"/>
    </w:rPr>
  </w:style>
  <w:style w:type="paragraph" w:styleId="Heading6">
    <w:name w:val="heading 6"/>
    <w:basedOn w:val="HeadingBase"/>
    <w:next w:val="Normal"/>
    <w:link w:val="Heading6Char"/>
    <w:qFormat/>
    <w:rsid w:val="001E03C3"/>
    <w:pPr>
      <w:spacing w:before="60"/>
      <w:outlineLvl w:val="5"/>
    </w:pPr>
    <w:rPr>
      <w:color w:val="918585"/>
      <w:sz w:val="20"/>
    </w:rPr>
  </w:style>
  <w:style w:type="paragraph" w:styleId="Heading7">
    <w:name w:val="heading 7"/>
    <w:basedOn w:val="Normal"/>
    <w:next w:val="Normal"/>
    <w:link w:val="Heading7Char"/>
    <w:qFormat/>
    <w:rsid w:val="001E03C3"/>
    <w:pPr>
      <w:ind w:left="720"/>
      <w:outlineLvl w:val="6"/>
    </w:pPr>
    <w:rPr>
      <w:i/>
    </w:rPr>
  </w:style>
  <w:style w:type="paragraph" w:styleId="Heading8">
    <w:name w:val="heading 8"/>
    <w:basedOn w:val="Normal"/>
    <w:next w:val="Normal"/>
    <w:link w:val="Heading8Char"/>
    <w:qFormat/>
    <w:rsid w:val="001E03C3"/>
    <w:pPr>
      <w:ind w:left="720"/>
      <w:outlineLvl w:val="7"/>
    </w:pPr>
    <w:rPr>
      <w:i/>
    </w:rPr>
  </w:style>
  <w:style w:type="paragraph" w:styleId="Heading9">
    <w:name w:val="heading 9"/>
    <w:basedOn w:val="Normal"/>
    <w:next w:val="Normal"/>
    <w:link w:val="Heading9Char"/>
    <w:qFormat/>
    <w:rsid w:val="001E03C3"/>
    <w:pPr>
      <w:ind w:left="720"/>
      <w:outlineLvl w:val="8"/>
    </w:pPr>
    <w:rPr>
      <w:i/>
    </w:rPr>
  </w:style>
  <w:style w:type="character" w:default="1" w:styleId="DefaultParagraphFont">
    <w:name w:val="Default Paragraph Font"/>
    <w:uiPriority w:val="1"/>
    <w:unhideWhenUsed/>
    <w:rsid w:val="001E0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3C3"/>
  </w:style>
  <w:style w:type="character" w:customStyle="1" w:styleId="Heading1Char">
    <w:name w:val="Heading 1 Char"/>
    <w:basedOn w:val="DefaultParagraphFont"/>
    <w:link w:val="Heading1"/>
    <w:rsid w:val="001E03C3"/>
    <w:rPr>
      <w:rFonts w:ascii="Times New Roman" w:eastAsia="Times New Roman" w:hAnsi="Times New Roman" w:cs="Times New Roman"/>
      <w:b/>
      <w:sz w:val="32"/>
      <w:szCs w:val="20"/>
      <w:lang w:eastAsia="en-US"/>
    </w:rPr>
  </w:style>
  <w:style w:type="paragraph" w:styleId="BodyText">
    <w:name w:val="Body Text"/>
    <w:basedOn w:val="Normal"/>
    <w:link w:val="BodyTextChar"/>
    <w:rsid w:val="001E03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3C3"/>
    <w:rPr>
      <w:rFonts w:ascii="Times New Roman" w:eastAsia="Times New Roman" w:hAnsi="Times New Roman" w:cs="Times New Roman"/>
      <w:sz w:val="24"/>
      <w:lang w:eastAsia="en-US"/>
    </w:rPr>
  </w:style>
  <w:style w:type="paragraph" w:styleId="Footer">
    <w:name w:val="footer"/>
    <w:basedOn w:val="Normal"/>
    <w:link w:val="FooterChar"/>
    <w:rsid w:val="001E0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3C3"/>
    <w:rPr>
      <w:rFonts w:ascii="Times New Roman" w:eastAsia="Times New Roman" w:hAnsi="Times New Roman" w:cs="Times New Roman"/>
      <w:sz w:val="16"/>
      <w:lang w:eastAsia="en-US"/>
    </w:rPr>
  </w:style>
  <w:style w:type="paragraph" w:styleId="ListBullet">
    <w:name w:val="List Bullet"/>
    <w:basedOn w:val="List"/>
    <w:rsid w:val="001E03C3"/>
    <w:pPr>
      <w:numPr>
        <w:numId w:val="14"/>
      </w:numPr>
      <w:tabs>
        <w:tab w:val="clear" w:pos="340"/>
      </w:tabs>
      <w:spacing w:before="40" w:after="40"/>
    </w:pPr>
  </w:style>
  <w:style w:type="character" w:customStyle="1" w:styleId="SpecialBold">
    <w:name w:val="Special Bold"/>
    <w:basedOn w:val="DefaultParagraphFont"/>
    <w:rsid w:val="001E03C3"/>
    <w:rPr>
      <w:b/>
      <w:spacing w:val="0"/>
    </w:rPr>
  </w:style>
  <w:style w:type="paragraph" w:styleId="ListBullet2">
    <w:name w:val="List Bullet 2"/>
    <w:basedOn w:val="List2"/>
    <w:rsid w:val="001E03C3"/>
    <w:pPr>
      <w:numPr>
        <w:numId w:val="15"/>
      </w:numPr>
      <w:tabs>
        <w:tab w:val="clear" w:pos="680"/>
      </w:tabs>
    </w:pPr>
  </w:style>
  <w:style w:type="character" w:styleId="Emphasis">
    <w:name w:val="Emphasis"/>
    <w:basedOn w:val="DefaultParagraphFont"/>
    <w:qFormat/>
    <w:rsid w:val="001E03C3"/>
    <w:rPr>
      <w:i/>
    </w:rPr>
  </w:style>
  <w:style w:type="paragraph" w:customStyle="1" w:styleId="SuperHeading">
    <w:name w:val="SuperHeading"/>
    <w:basedOn w:val="Normal"/>
    <w:rsid w:val="001E03C3"/>
    <w:pPr>
      <w:spacing w:before="240" w:after="120"/>
      <w:outlineLvl w:val="0"/>
    </w:pPr>
    <w:rPr>
      <w:rFonts w:ascii="Times New Roman" w:hAnsi="Times New Roman"/>
      <w:b/>
      <w:sz w:val="28"/>
    </w:rPr>
  </w:style>
  <w:style w:type="paragraph" w:customStyle="1" w:styleId="AllowPageBreak">
    <w:name w:val="AllowPageBreak"/>
    <w:rsid w:val="001E03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03C3"/>
    <w:pPr>
      <w:numPr>
        <w:numId w:val="3"/>
      </w:numPr>
      <w:tabs>
        <w:tab w:val="clear" w:pos="1021"/>
      </w:tabs>
      <w:ind w:left="1037" w:hanging="357"/>
    </w:pPr>
  </w:style>
  <w:style w:type="character" w:customStyle="1" w:styleId="BoldandItalics">
    <w:name w:val="Bold and Italics"/>
    <w:qFormat/>
    <w:rsid w:val="001E03C3"/>
    <w:rPr>
      <w:b/>
      <w:i/>
      <w:u w:val="none"/>
    </w:rPr>
  </w:style>
  <w:style w:type="character" w:customStyle="1" w:styleId="Heading2Char">
    <w:name w:val="Heading 2 Char"/>
    <w:basedOn w:val="DefaultParagraphFont"/>
    <w:link w:val="Heading2"/>
    <w:rsid w:val="001E0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3C3"/>
    <w:rPr>
      <w:rFonts w:ascii="Courier New" w:eastAsia="Times New Roman" w:hAnsi="Courier New" w:cs="Times New Roman"/>
      <w:i/>
      <w:szCs w:val="20"/>
      <w:lang w:eastAsia="en-US"/>
    </w:rPr>
  </w:style>
  <w:style w:type="paragraph" w:customStyle="1" w:styleId="HeadingBase">
    <w:name w:val="Heading Base"/>
    <w:rsid w:val="001E0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3C3"/>
    <w:pPr>
      <w:tabs>
        <w:tab w:val="right" w:leader="dot" w:pos="9072"/>
      </w:tabs>
      <w:ind w:left="567"/>
    </w:pPr>
    <w:rPr>
      <w:szCs w:val="22"/>
    </w:rPr>
  </w:style>
  <w:style w:type="paragraph" w:customStyle="1" w:styleId="TOCBase">
    <w:name w:val="TOC Base"/>
    <w:rsid w:val="001E0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3C3"/>
    <w:pPr>
      <w:tabs>
        <w:tab w:val="right" w:leader="dot" w:pos="9072"/>
      </w:tabs>
      <w:spacing w:before="40" w:after="40"/>
      <w:ind w:left="284"/>
    </w:pPr>
    <w:rPr>
      <w:rFonts w:ascii="Times New Roman" w:hAnsi="Times New Roman"/>
    </w:rPr>
  </w:style>
  <w:style w:type="paragraph" w:styleId="TOC1">
    <w:name w:val="toc 1"/>
    <w:basedOn w:val="TOCBase"/>
    <w:next w:val="Normal"/>
    <w:rsid w:val="001E03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3C3"/>
    <w:pPr>
      <w:spacing w:before="5040"/>
      <w:jc w:val="center"/>
    </w:pPr>
    <w:rPr>
      <w:sz w:val="48"/>
      <w:szCs w:val="72"/>
      <w:lang w:val="en-US"/>
    </w:rPr>
  </w:style>
  <w:style w:type="character" w:customStyle="1" w:styleId="TitleChar">
    <w:name w:val="Title Char"/>
    <w:basedOn w:val="DefaultParagraphFont"/>
    <w:link w:val="Title"/>
    <w:rsid w:val="001E0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3C3"/>
    <w:pPr>
      <w:tabs>
        <w:tab w:val="left" w:pos="3600"/>
        <w:tab w:val="left" w:pos="3958"/>
      </w:tabs>
    </w:pPr>
  </w:style>
  <w:style w:type="paragraph" w:styleId="List">
    <w:name w:val="List"/>
    <w:basedOn w:val="BodyText"/>
    <w:next w:val="BodyText"/>
    <w:rsid w:val="001E03C3"/>
    <w:pPr>
      <w:tabs>
        <w:tab w:val="left" w:pos="340"/>
      </w:tabs>
      <w:spacing w:before="60" w:after="60"/>
      <w:ind w:left="340" w:hanging="340"/>
    </w:pPr>
  </w:style>
  <w:style w:type="paragraph" w:customStyle="1" w:styleId="Note">
    <w:name w:val="Note"/>
    <w:basedOn w:val="BodyText"/>
    <w:rsid w:val="001E0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3C3"/>
    <w:pPr>
      <w:framePr w:wrap="auto" w:hAnchor="text" w:y="6049"/>
    </w:pPr>
    <w:rPr>
      <w:color w:val="000000"/>
      <w:sz w:val="40"/>
    </w:rPr>
  </w:style>
  <w:style w:type="paragraph" w:customStyle="1" w:styleId="TOCTitle">
    <w:name w:val="TOCTitle"/>
    <w:basedOn w:val="Heading1"/>
    <w:rsid w:val="001E03C3"/>
    <w:pPr>
      <w:spacing w:after="240"/>
      <w:jc w:val="center"/>
      <w:outlineLvl w:val="9"/>
    </w:pPr>
    <w:rPr>
      <w:caps/>
    </w:rPr>
  </w:style>
  <w:style w:type="paragraph" w:customStyle="1" w:styleId="Version">
    <w:name w:val="Version"/>
    <w:rsid w:val="001E0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3C3"/>
    <w:pPr>
      <w:keepNext w:val="0"/>
      <w:tabs>
        <w:tab w:val="right" w:pos="4176"/>
      </w:tabs>
      <w:ind w:left="198" w:hanging="198"/>
    </w:pPr>
    <w:rPr>
      <w:rFonts w:ascii="Garamond" w:hAnsi="Garamond"/>
    </w:rPr>
  </w:style>
  <w:style w:type="paragraph" w:styleId="IndexHeading">
    <w:name w:val="index heading"/>
    <w:basedOn w:val="Normal"/>
    <w:next w:val="Index1"/>
    <w:semiHidden/>
    <w:rsid w:val="001E03C3"/>
    <w:pPr>
      <w:spacing w:before="120" w:after="120"/>
    </w:pPr>
    <w:rPr>
      <w:rFonts w:ascii="Arial" w:hAnsi="Arial"/>
      <w:b/>
      <w:color w:val="918585"/>
      <w:sz w:val="24"/>
    </w:rPr>
  </w:style>
  <w:style w:type="paragraph" w:styleId="Header">
    <w:name w:val="header"/>
    <w:basedOn w:val="Normal"/>
    <w:link w:val="HeaderChar"/>
    <w:rsid w:val="001E0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3C3"/>
    <w:rPr>
      <w:rFonts w:ascii="Times New Roman" w:eastAsia="Times New Roman" w:hAnsi="Times New Roman" w:cs="Times New Roman"/>
      <w:sz w:val="16"/>
      <w:szCs w:val="20"/>
      <w:lang w:val="en-GB" w:eastAsia="en-US"/>
    </w:rPr>
  </w:style>
  <w:style w:type="paragraph" w:customStyle="1" w:styleId="Chapter">
    <w:name w:val="Chapter"/>
    <w:basedOn w:val="Normal"/>
    <w:rsid w:val="001E03C3"/>
    <w:pPr>
      <w:spacing w:before="240"/>
    </w:pPr>
    <w:rPr>
      <w:rFonts w:ascii="Times New Roman" w:hAnsi="Times New Roman"/>
      <w:smallCaps/>
      <w:spacing w:val="80"/>
      <w:sz w:val="28"/>
    </w:rPr>
  </w:style>
  <w:style w:type="paragraph" w:customStyle="1" w:styleId="InChapter">
    <w:name w:val="InChapter"/>
    <w:basedOn w:val="Heading3"/>
    <w:rsid w:val="001E03C3"/>
    <w:pPr>
      <w:spacing w:after="240"/>
      <w:outlineLvl w:val="9"/>
    </w:pPr>
    <w:rPr>
      <w:noProof/>
    </w:rPr>
  </w:style>
  <w:style w:type="paragraph" w:styleId="Index2">
    <w:name w:val="index 2"/>
    <w:basedOn w:val="Normal"/>
    <w:next w:val="Normal"/>
    <w:semiHidden/>
    <w:rsid w:val="001E03C3"/>
    <w:pPr>
      <w:tabs>
        <w:tab w:val="right" w:pos="4176"/>
      </w:tabs>
      <w:ind w:left="568" w:hanging="284"/>
    </w:pPr>
    <w:rPr>
      <w:rFonts w:ascii="Garamond" w:hAnsi="Garamond"/>
    </w:rPr>
  </w:style>
  <w:style w:type="paragraph" w:customStyle="1" w:styleId="Byline">
    <w:name w:val="Byline"/>
    <w:rsid w:val="001E0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3C3"/>
    <w:pPr>
      <w:tabs>
        <w:tab w:val="clear" w:pos="3600"/>
        <w:tab w:val="clear" w:pos="3958"/>
      </w:tabs>
      <w:jc w:val="right"/>
    </w:pPr>
  </w:style>
  <w:style w:type="paragraph" w:styleId="Caption">
    <w:name w:val="caption"/>
    <w:basedOn w:val="BodyText"/>
    <w:next w:val="Normal"/>
    <w:qFormat/>
    <w:rsid w:val="001E03C3"/>
    <w:pPr>
      <w:framePr w:w="2268" w:hSpace="181" w:vSpace="181" w:wrap="around" w:vAnchor="text" w:hAnchor="page" w:x="1135" w:y="285" w:anchorLock="1"/>
    </w:pPr>
    <w:rPr>
      <w:i/>
    </w:rPr>
  </w:style>
  <w:style w:type="paragraph" w:customStyle="1" w:styleId="MiniTOCTitle">
    <w:name w:val="MiniTOCTitle"/>
    <w:basedOn w:val="Heading4"/>
    <w:rsid w:val="001E03C3"/>
    <w:pPr>
      <w:spacing w:before="240"/>
      <w:outlineLvl w:val="9"/>
    </w:pPr>
    <w:rPr>
      <w:noProof/>
      <w:sz w:val="24"/>
    </w:rPr>
  </w:style>
  <w:style w:type="paragraph" w:customStyle="1" w:styleId="MiniTOCItem">
    <w:name w:val="MiniTOCItem"/>
    <w:basedOn w:val="ListBullet"/>
    <w:rsid w:val="001E03C3"/>
    <w:pPr>
      <w:numPr>
        <w:numId w:val="0"/>
      </w:numPr>
      <w:tabs>
        <w:tab w:val="right" w:leader="dot" w:pos="6521"/>
      </w:tabs>
      <w:spacing w:before="0" w:after="0"/>
    </w:pPr>
  </w:style>
  <w:style w:type="paragraph" w:customStyle="1" w:styleId="TOFTitle">
    <w:name w:val="TOFTitle"/>
    <w:basedOn w:val="TOCTitle"/>
    <w:rsid w:val="001E03C3"/>
  </w:style>
  <w:style w:type="paragraph" w:styleId="TableofFigures">
    <w:name w:val="table of figures"/>
    <w:basedOn w:val="Normal"/>
    <w:next w:val="Normal"/>
    <w:semiHidden/>
    <w:rsid w:val="001E03C3"/>
    <w:pPr>
      <w:tabs>
        <w:tab w:val="right" w:leader="dot" w:pos="9072"/>
      </w:tabs>
      <w:ind w:left="970" w:hanging="403"/>
    </w:pPr>
    <w:rPr>
      <w:rFonts w:ascii="Times New Roman" w:hAnsi="Times New Roman"/>
      <w:b/>
    </w:rPr>
  </w:style>
  <w:style w:type="paragraph" w:styleId="ListNumber">
    <w:name w:val="List Number"/>
    <w:basedOn w:val="List"/>
    <w:rsid w:val="001E03C3"/>
    <w:pPr>
      <w:numPr>
        <w:numId w:val="12"/>
      </w:numPr>
    </w:pPr>
  </w:style>
  <w:style w:type="character" w:customStyle="1" w:styleId="WingdingSymbols">
    <w:name w:val="Wingding Symbols"/>
    <w:rsid w:val="001E03C3"/>
    <w:rPr>
      <w:rFonts w:ascii="Wingdings" w:hAnsi="Wingdings"/>
    </w:rPr>
  </w:style>
  <w:style w:type="paragraph" w:customStyle="1" w:styleId="TableHeading">
    <w:name w:val="Table Heading"/>
    <w:basedOn w:val="HeadingBase"/>
    <w:rsid w:val="001E03C3"/>
    <w:pPr>
      <w:keepLines/>
      <w:pBdr>
        <w:bottom w:val="single" w:sz="6" w:space="1" w:color="918585"/>
      </w:pBdr>
      <w:spacing w:before="240"/>
    </w:pPr>
  </w:style>
  <w:style w:type="character" w:customStyle="1" w:styleId="HotSpot">
    <w:name w:val="HotSpot"/>
    <w:rsid w:val="001E03C3"/>
    <w:rPr>
      <w:color w:val="0033CC"/>
      <w:u w:val="none"/>
    </w:rPr>
  </w:style>
  <w:style w:type="paragraph" w:customStyle="1" w:styleId="BodyTextRight">
    <w:name w:val="Body Text Right"/>
    <w:basedOn w:val="BodyText"/>
    <w:rsid w:val="001E03C3"/>
    <w:pPr>
      <w:spacing w:before="0" w:after="0"/>
      <w:jc w:val="right"/>
    </w:pPr>
  </w:style>
  <w:style w:type="paragraph" w:styleId="Index3">
    <w:name w:val="index 3"/>
    <w:basedOn w:val="ListNumber2"/>
    <w:next w:val="Normal"/>
    <w:semiHidden/>
    <w:rsid w:val="001E03C3"/>
    <w:pPr>
      <w:numPr>
        <w:numId w:val="0"/>
      </w:numPr>
      <w:tabs>
        <w:tab w:val="right" w:leader="dot" w:pos="4176"/>
      </w:tabs>
    </w:pPr>
  </w:style>
  <w:style w:type="paragraph" w:styleId="ListNumber2">
    <w:name w:val="List Number 2"/>
    <w:basedOn w:val="List2"/>
    <w:rsid w:val="001E03C3"/>
    <w:pPr>
      <w:numPr>
        <w:numId w:val="11"/>
      </w:numPr>
      <w:tabs>
        <w:tab w:val="clear" w:pos="1060"/>
      </w:tabs>
    </w:pPr>
  </w:style>
  <w:style w:type="paragraph" w:customStyle="1" w:styleId="MarginNote">
    <w:name w:val="Margin Note"/>
    <w:basedOn w:val="BodyText"/>
    <w:rsid w:val="001E0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3C3"/>
    <w:rPr>
      <w:sz w:val="32"/>
    </w:rPr>
  </w:style>
  <w:style w:type="paragraph" w:customStyle="1" w:styleId="HeadingProcedure">
    <w:name w:val="Heading Procedure"/>
    <w:basedOn w:val="HeadingBase"/>
    <w:next w:val="Normal"/>
    <w:rsid w:val="001E03C3"/>
    <w:pPr>
      <w:tabs>
        <w:tab w:val="left" w:pos="0"/>
      </w:tabs>
      <w:spacing w:before="120" w:after="60"/>
    </w:pPr>
    <w:rPr>
      <w:i/>
      <w:color w:val="918585"/>
      <w:sz w:val="22"/>
    </w:rPr>
  </w:style>
  <w:style w:type="paragraph" w:customStyle="1" w:styleId="TableBodyText">
    <w:name w:val="Table Body Text"/>
    <w:basedOn w:val="BodyText"/>
    <w:rsid w:val="001E03C3"/>
    <w:pPr>
      <w:spacing w:before="60" w:after="60"/>
    </w:pPr>
  </w:style>
  <w:style w:type="paragraph" w:styleId="ListContinue">
    <w:name w:val="List Continue"/>
    <w:basedOn w:val="List"/>
    <w:rsid w:val="001E03C3"/>
    <w:pPr>
      <w:ind w:firstLine="0"/>
    </w:pPr>
  </w:style>
  <w:style w:type="paragraph" w:customStyle="1" w:styleId="ListNote">
    <w:name w:val="List Note"/>
    <w:basedOn w:val="List"/>
    <w:rsid w:val="001E03C3"/>
    <w:pPr>
      <w:pBdr>
        <w:top w:val="single" w:sz="6" w:space="2" w:color="918585"/>
        <w:bottom w:val="single" w:sz="6" w:space="2" w:color="918585"/>
      </w:pBdr>
      <w:tabs>
        <w:tab w:val="left" w:pos="1021"/>
      </w:tabs>
      <w:ind w:firstLine="0"/>
    </w:pPr>
  </w:style>
  <w:style w:type="paragraph" w:customStyle="1" w:styleId="Warning">
    <w:name w:val="Warning"/>
    <w:basedOn w:val="BodyText"/>
    <w:rsid w:val="001E03C3"/>
    <w:pPr>
      <w:shd w:val="clear" w:color="auto" w:fill="D9D9D9"/>
      <w:tabs>
        <w:tab w:val="left" w:pos="992"/>
      </w:tabs>
      <w:ind w:left="119" w:right="119"/>
    </w:pPr>
    <w:rPr>
      <w:sz w:val="20"/>
    </w:rPr>
  </w:style>
  <w:style w:type="paragraph" w:customStyle="1" w:styleId="MarginIcons">
    <w:name w:val="Margin Icons"/>
    <w:basedOn w:val="BodyText"/>
    <w:rsid w:val="001E0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3C3"/>
    <w:rPr>
      <w:rFonts w:ascii="Courier New" w:hAnsi="Courier New"/>
    </w:rPr>
  </w:style>
  <w:style w:type="paragraph" w:customStyle="1" w:styleId="NoteBullet">
    <w:name w:val="Note Bullet"/>
    <w:basedOn w:val="Note"/>
    <w:rsid w:val="001E03C3"/>
    <w:pPr>
      <w:tabs>
        <w:tab w:val="clear" w:pos="680"/>
      </w:tabs>
      <w:spacing w:before="60" w:after="60"/>
    </w:pPr>
  </w:style>
  <w:style w:type="paragraph" w:customStyle="1" w:styleId="SubHeading2">
    <w:name w:val="SubHeading2"/>
    <w:basedOn w:val="HeadingBase"/>
    <w:rsid w:val="001E03C3"/>
    <w:pPr>
      <w:spacing w:before="240" w:after="60"/>
    </w:pPr>
    <w:rPr>
      <w:sz w:val="20"/>
    </w:rPr>
  </w:style>
  <w:style w:type="paragraph" w:customStyle="1" w:styleId="SubHeading1">
    <w:name w:val="SubHeading1"/>
    <w:basedOn w:val="HeadingBase"/>
    <w:rsid w:val="001E03C3"/>
    <w:pPr>
      <w:spacing w:before="240" w:after="60"/>
    </w:pPr>
    <w:rPr>
      <w:color w:val="918585"/>
      <w:sz w:val="22"/>
    </w:rPr>
  </w:style>
  <w:style w:type="paragraph" w:customStyle="1" w:styleId="SideHeading">
    <w:name w:val="Side Heading"/>
    <w:basedOn w:val="HeadingBase"/>
    <w:rsid w:val="001E0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3C3"/>
    <w:pPr>
      <w:numPr>
        <w:numId w:val="13"/>
      </w:numPr>
    </w:pPr>
  </w:style>
  <w:style w:type="paragraph" w:styleId="PlainText">
    <w:name w:val="Plain Text"/>
    <w:basedOn w:val="Normal"/>
    <w:link w:val="PlainTextChar"/>
    <w:rsid w:val="001E03C3"/>
    <w:rPr>
      <w:sz w:val="20"/>
    </w:rPr>
  </w:style>
  <w:style w:type="character" w:customStyle="1" w:styleId="PlainTextChar">
    <w:name w:val="Plain Text Char"/>
    <w:basedOn w:val="DefaultParagraphFont"/>
    <w:link w:val="PlainText"/>
    <w:rsid w:val="001E03C3"/>
    <w:rPr>
      <w:rFonts w:ascii="Courier New" w:eastAsia="Times New Roman" w:hAnsi="Courier New" w:cs="Times New Roman"/>
      <w:sz w:val="20"/>
      <w:szCs w:val="20"/>
      <w:lang w:eastAsia="en-US"/>
    </w:rPr>
  </w:style>
  <w:style w:type="character" w:customStyle="1" w:styleId="MenuOption">
    <w:name w:val="Menu Option"/>
    <w:basedOn w:val="DefaultParagraphFont"/>
    <w:rsid w:val="001E03C3"/>
    <w:rPr>
      <w:b/>
      <w:smallCaps/>
    </w:rPr>
  </w:style>
  <w:style w:type="paragraph" w:customStyle="1" w:styleId="TableListNumber">
    <w:name w:val="Table List Number"/>
    <w:basedOn w:val="ListNumber"/>
    <w:rsid w:val="001E03C3"/>
    <w:pPr>
      <w:numPr>
        <w:numId w:val="0"/>
      </w:numPr>
    </w:pPr>
  </w:style>
  <w:style w:type="paragraph" w:styleId="TOC4">
    <w:name w:val="toc 4"/>
    <w:basedOn w:val="TOCBase"/>
    <w:next w:val="Normal"/>
    <w:semiHidden/>
    <w:rsid w:val="001E03C3"/>
    <w:pPr>
      <w:tabs>
        <w:tab w:val="right" w:leader="dot" w:pos="9071"/>
      </w:tabs>
      <w:ind w:left="1701"/>
    </w:pPr>
  </w:style>
  <w:style w:type="paragraph" w:customStyle="1" w:styleId="ListAlpha">
    <w:name w:val="List Alpha"/>
    <w:basedOn w:val="List"/>
    <w:rsid w:val="001E03C3"/>
    <w:pPr>
      <w:numPr>
        <w:numId w:val="10"/>
      </w:numPr>
    </w:pPr>
  </w:style>
  <w:style w:type="paragraph" w:customStyle="1" w:styleId="ListAlpha2">
    <w:name w:val="List Alpha 2"/>
    <w:basedOn w:val="List2"/>
    <w:rsid w:val="001E03C3"/>
    <w:pPr>
      <w:numPr>
        <w:numId w:val="9"/>
      </w:numPr>
    </w:pPr>
  </w:style>
  <w:style w:type="paragraph" w:styleId="List2">
    <w:name w:val="List 2"/>
    <w:basedOn w:val="BodyText"/>
    <w:rsid w:val="001E03C3"/>
    <w:pPr>
      <w:tabs>
        <w:tab w:val="left" w:pos="680"/>
      </w:tabs>
      <w:spacing w:before="60" w:after="60"/>
      <w:ind w:left="680" w:hanging="340"/>
    </w:pPr>
  </w:style>
  <w:style w:type="paragraph" w:styleId="List3">
    <w:name w:val="List 3"/>
    <w:basedOn w:val="BodyText"/>
    <w:rsid w:val="001E03C3"/>
    <w:pPr>
      <w:tabs>
        <w:tab w:val="left" w:pos="1021"/>
      </w:tabs>
      <w:spacing w:before="60" w:after="60"/>
      <w:ind w:left="1020" w:hanging="340"/>
    </w:pPr>
  </w:style>
  <w:style w:type="paragraph" w:styleId="List4">
    <w:name w:val="List 4"/>
    <w:basedOn w:val="BodyText"/>
    <w:rsid w:val="001E03C3"/>
    <w:pPr>
      <w:tabs>
        <w:tab w:val="left" w:pos="1361"/>
      </w:tabs>
      <w:spacing w:before="60" w:after="60"/>
      <w:ind w:left="1361" w:hanging="340"/>
    </w:pPr>
  </w:style>
  <w:style w:type="paragraph" w:styleId="List5">
    <w:name w:val="List 5"/>
    <w:basedOn w:val="BodyText"/>
    <w:rsid w:val="001E03C3"/>
    <w:pPr>
      <w:tabs>
        <w:tab w:val="left" w:pos="1701"/>
      </w:tabs>
      <w:spacing w:before="60" w:after="60"/>
      <w:ind w:left="1701" w:hanging="340"/>
    </w:pPr>
  </w:style>
  <w:style w:type="paragraph" w:styleId="ListBullet4">
    <w:name w:val="List Bullet 4"/>
    <w:basedOn w:val="List4"/>
    <w:rsid w:val="001E03C3"/>
    <w:pPr>
      <w:numPr>
        <w:numId w:val="4"/>
      </w:numPr>
    </w:pPr>
  </w:style>
  <w:style w:type="paragraph" w:styleId="ListBullet5">
    <w:name w:val="List Bullet 5"/>
    <w:basedOn w:val="List5"/>
    <w:rsid w:val="001E03C3"/>
    <w:pPr>
      <w:numPr>
        <w:numId w:val="5"/>
      </w:numPr>
    </w:pPr>
  </w:style>
  <w:style w:type="paragraph" w:styleId="ListContinue2">
    <w:name w:val="List Continue 2"/>
    <w:basedOn w:val="List2"/>
    <w:rsid w:val="001E03C3"/>
    <w:pPr>
      <w:ind w:firstLine="0"/>
    </w:pPr>
  </w:style>
  <w:style w:type="paragraph" w:styleId="ListContinue3">
    <w:name w:val="List Continue 3"/>
    <w:basedOn w:val="List3"/>
    <w:rsid w:val="001E03C3"/>
    <w:pPr>
      <w:ind w:left="1021" w:firstLine="0"/>
    </w:pPr>
  </w:style>
  <w:style w:type="paragraph" w:styleId="ListContinue4">
    <w:name w:val="List Continue 4"/>
    <w:basedOn w:val="List4"/>
    <w:rsid w:val="001E03C3"/>
    <w:pPr>
      <w:ind w:firstLine="0"/>
    </w:pPr>
  </w:style>
  <w:style w:type="paragraph" w:styleId="ListContinue5">
    <w:name w:val="List Continue 5"/>
    <w:basedOn w:val="List5"/>
    <w:rsid w:val="001E03C3"/>
    <w:pPr>
      <w:ind w:firstLine="0"/>
    </w:pPr>
  </w:style>
  <w:style w:type="paragraph" w:styleId="ListNumber3">
    <w:name w:val="List Number 3"/>
    <w:basedOn w:val="List3"/>
    <w:rsid w:val="001E03C3"/>
    <w:pPr>
      <w:numPr>
        <w:numId w:val="6"/>
      </w:numPr>
    </w:pPr>
  </w:style>
  <w:style w:type="paragraph" w:styleId="ListNumber4">
    <w:name w:val="List Number 4"/>
    <w:basedOn w:val="List4"/>
    <w:rsid w:val="001E03C3"/>
    <w:pPr>
      <w:numPr>
        <w:numId w:val="7"/>
      </w:numPr>
    </w:pPr>
  </w:style>
  <w:style w:type="paragraph" w:styleId="ListNumber5">
    <w:name w:val="List Number 5"/>
    <w:basedOn w:val="List5"/>
    <w:rsid w:val="001E03C3"/>
    <w:pPr>
      <w:numPr>
        <w:numId w:val="8"/>
      </w:numPr>
    </w:pPr>
  </w:style>
  <w:style w:type="paragraph" w:styleId="BlockText">
    <w:name w:val="Block Text"/>
    <w:basedOn w:val="Normal"/>
    <w:rsid w:val="001E03C3"/>
    <w:pPr>
      <w:spacing w:after="120"/>
      <w:ind w:left="1440" w:right="1440"/>
    </w:pPr>
  </w:style>
  <w:style w:type="character" w:customStyle="1" w:styleId="Subscript">
    <w:name w:val="Subscript"/>
    <w:basedOn w:val="DefaultParagraphFont"/>
    <w:rsid w:val="001E03C3"/>
    <w:rPr>
      <w:sz w:val="16"/>
      <w:vertAlign w:val="subscript"/>
    </w:rPr>
  </w:style>
  <w:style w:type="character" w:customStyle="1" w:styleId="Superscript">
    <w:name w:val="Superscript"/>
    <w:basedOn w:val="DefaultParagraphFont"/>
    <w:rsid w:val="001E03C3"/>
    <w:rPr>
      <w:sz w:val="16"/>
      <w:vertAlign w:val="superscript"/>
    </w:rPr>
  </w:style>
  <w:style w:type="character" w:customStyle="1" w:styleId="Symbols">
    <w:name w:val="Symbols"/>
    <w:basedOn w:val="DefaultParagraphFont"/>
    <w:rsid w:val="001E03C3"/>
    <w:rPr>
      <w:rFonts w:ascii="Symbol" w:hAnsi="Symbol"/>
    </w:rPr>
  </w:style>
  <w:style w:type="character" w:customStyle="1" w:styleId="MenuOptions">
    <w:name w:val="Menu Options"/>
    <w:basedOn w:val="DefaultParagraphFont"/>
    <w:rsid w:val="001E03C3"/>
    <w:rPr>
      <w:rFonts w:ascii="Arial Narrow" w:hAnsi="Arial Narrow"/>
      <w:smallCaps/>
    </w:rPr>
  </w:style>
  <w:style w:type="character" w:customStyle="1" w:styleId="Buttons">
    <w:name w:val="Buttons"/>
    <w:basedOn w:val="DefaultParagraphFont"/>
    <w:rsid w:val="001E03C3"/>
    <w:rPr>
      <w:b/>
    </w:rPr>
  </w:style>
  <w:style w:type="character" w:customStyle="1" w:styleId="Underlined">
    <w:name w:val="Underlined"/>
    <w:basedOn w:val="DefaultParagraphFont"/>
    <w:rsid w:val="001E03C3"/>
    <w:rPr>
      <w:u w:val="single"/>
    </w:rPr>
  </w:style>
  <w:style w:type="paragraph" w:customStyle="1" w:styleId="TableBodyTextRight">
    <w:name w:val="Table Body Text Right"/>
    <w:basedOn w:val="TableBodyText"/>
    <w:rsid w:val="001E03C3"/>
    <w:pPr>
      <w:widowControl w:val="0"/>
      <w:autoSpaceDE w:val="0"/>
      <w:autoSpaceDN w:val="0"/>
      <w:adjustRightInd w:val="0"/>
      <w:jc w:val="right"/>
    </w:pPr>
    <w:rPr>
      <w:rFonts w:cs="Arial"/>
      <w:szCs w:val="18"/>
    </w:rPr>
  </w:style>
  <w:style w:type="paragraph" w:customStyle="1" w:styleId="CopyrightText">
    <w:name w:val="Copyright Text"/>
    <w:basedOn w:val="BodyText"/>
    <w:rsid w:val="001E03C3"/>
    <w:rPr>
      <w:sz w:val="18"/>
    </w:rPr>
  </w:style>
  <w:style w:type="paragraph" w:customStyle="1" w:styleId="BodySmallRight">
    <w:name w:val="Body Small Right"/>
    <w:basedOn w:val="BodyTextRight"/>
    <w:rsid w:val="001E03C3"/>
    <w:rPr>
      <w:sz w:val="18"/>
      <w:szCs w:val="18"/>
    </w:rPr>
  </w:style>
  <w:style w:type="paragraph" w:customStyle="1" w:styleId="MarginEdition">
    <w:name w:val="Margin Edition"/>
    <w:basedOn w:val="MarginNote"/>
    <w:rsid w:val="001E03C3"/>
    <w:pPr>
      <w:spacing w:before="0" w:after="0"/>
    </w:pPr>
    <w:rPr>
      <w:rFonts w:ascii="Times New Roman" w:hAnsi="Times New Roman"/>
      <w:color w:val="999999"/>
    </w:rPr>
  </w:style>
  <w:style w:type="paragraph" w:customStyle="1" w:styleId="Spacer">
    <w:name w:val="Spacer"/>
    <w:basedOn w:val="Normal"/>
    <w:rsid w:val="001E03C3"/>
    <w:rPr>
      <w:sz w:val="2"/>
      <w:szCs w:val="2"/>
    </w:rPr>
  </w:style>
  <w:style w:type="character" w:customStyle="1" w:styleId="Small">
    <w:name w:val="Small"/>
    <w:basedOn w:val="DefaultParagraphFont"/>
    <w:rsid w:val="001E03C3"/>
    <w:rPr>
      <w:sz w:val="16"/>
    </w:rPr>
  </w:style>
  <w:style w:type="paragraph" w:customStyle="1" w:styleId="WideTable">
    <w:name w:val="Wide Table"/>
    <w:basedOn w:val="Normal"/>
    <w:rsid w:val="001E03C3"/>
    <w:pPr>
      <w:ind w:left="-1418"/>
    </w:pPr>
    <w:rPr>
      <w:sz w:val="2"/>
      <w:szCs w:val="2"/>
    </w:rPr>
  </w:style>
  <w:style w:type="character" w:styleId="PageNumber">
    <w:name w:val="page number"/>
    <w:basedOn w:val="DefaultParagraphFont"/>
    <w:rsid w:val="001E03C3"/>
  </w:style>
  <w:style w:type="paragraph" w:styleId="Quote">
    <w:name w:val="Quote"/>
    <w:basedOn w:val="Heading1"/>
    <w:link w:val="QuoteChar"/>
    <w:qFormat/>
    <w:rsid w:val="001E03C3"/>
    <w:rPr>
      <w:b w:val="0"/>
      <w:sz w:val="72"/>
      <w:szCs w:val="72"/>
      <w:lang w:val="en-NZ"/>
    </w:rPr>
  </w:style>
  <w:style w:type="character" w:customStyle="1" w:styleId="QuoteChar">
    <w:name w:val="Quote Char"/>
    <w:basedOn w:val="DefaultParagraphFont"/>
    <w:link w:val="Quote"/>
    <w:rsid w:val="001E0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3C3"/>
    <w:pPr>
      <w:pageBreakBefore/>
    </w:pPr>
  </w:style>
  <w:style w:type="paragraph" w:customStyle="1" w:styleId="Border">
    <w:name w:val="Border"/>
    <w:basedOn w:val="Normal"/>
    <w:qFormat/>
    <w:rsid w:val="001E0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3C3"/>
    <w:rPr>
      <w:b/>
      <w:bCs/>
      <w:i/>
      <w:iCs/>
      <w:color w:val="auto"/>
    </w:rPr>
  </w:style>
  <w:style w:type="paragraph" w:styleId="IntenseQuote">
    <w:name w:val="Intense Quote"/>
    <w:basedOn w:val="Normal"/>
    <w:next w:val="Normal"/>
    <w:link w:val="IntenseQuoteChar"/>
    <w:uiPriority w:val="30"/>
    <w:qFormat/>
    <w:rsid w:val="001E0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3C3"/>
    <w:rPr>
      <w:smallCaps/>
      <w:color w:val="auto"/>
      <w:u w:val="single"/>
    </w:rPr>
  </w:style>
  <w:style w:type="character" w:styleId="IntenseReference">
    <w:name w:val="Intense Reference"/>
    <w:basedOn w:val="DefaultParagraphFont"/>
    <w:uiPriority w:val="32"/>
    <w:qFormat/>
    <w:rsid w:val="001E03C3"/>
    <w:rPr>
      <w:b/>
      <w:bCs/>
      <w:smallCaps/>
      <w:color w:val="auto"/>
      <w:spacing w:val="5"/>
      <w:u w:val="single"/>
    </w:rPr>
  </w:style>
  <w:style w:type="paragraph" w:customStyle="1" w:styleId="2ColumnHeading">
    <w:name w:val="2Column Heading"/>
    <w:basedOn w:val="BodyText"/>
    <w:qFormat/>
    <w:rsid w:val="001E03C3"/>
    <w:pPr>
      <w:spacing w:after="60"/>
      <w:ind w:left="-2268"/>
    </w:pPr>
    <w:rPr>
      <w:b/>
    </w:rPr>
  </w:style>
  <w:style w:type="paragraph" w:customStyle="1" w:styleId="Heading1TOC">
    <w:name w:val="Heading1 TOC"/>
    <w:basedOn w:val="Normal"/>
    <w:qFormat/>
    <w:rsid w:val="001E03C3"/>
    <w:pPr>
      <w:spacing w:before="240" w:after="120"/>
    </w:pPr>
    <w:rPr>
      <w:rFonts w:ascii="Times New Roman" w:hAnsi="Times New Roman"/>
      <w:b/>
      <w:sz w:val="32"/>
    </w:rPr>
  </w:style>
  <w:style w:type="paragraph" w:customStyle="1" w:styleId="Heading2TOC">
    <w:name w:val="Heading2 TOC"/>
    <w:basedOn w:val="Normal"/>
    <w:qFormat/>
    <w:rsid w:val="001E03C3"/>
    <w:pPr>
      <w:spacing w:before="240" w:after="60"/>
    </w:pPr>
    <w:rPr>
      <w:rFonts w:ascii="Times New Roman" w:hAnsi="Times New Roman"/>
      <w:b/>
      <w:sz w:val="28"/>
    </w:rPr>
  </w:style>
  <w:style w:type="character" w:customStyle="1" w:styleId="Underline">
    <w:name w:val="Underline"/>
    <w:basedOn w:val="DefaultParagraphFont"/>
    <w:qFormat/>
    <w:rsid w:val="001E03C3"/>
    <w:rPr>
      <w:u w:val="single"/>
    </w:rPr>
  </w:style>
  <w:style w:type="paragraph" w:styleId="BalloonText">
    <w:name w:val="Balloon Text"/>
    <w:basedOn w:val="Normal"/>
    <w:link w:val="BalloonTextChar"/>
    <w:rsid w:val="001E03C3"/>
    <w:rPr>
      <w:rFonts w:ascii="Tahoma" w:hAnsi="Tahoma" w:cs="Tahoma"/>
      <w:sz w:val="16"/>
      <w:szCs w:val="16"/>
    </w:rPr>
  </w:style>
  <w:style w:type="character" w:customStyle="1" w:styleId="BalloonTextChar">
    <w:name w:val="Balloon Text Char"/>
    <w:basedOn w:val="DefaultParagraphFont"/>
    <w:link w:val="BalloonText"/>
    <w:rsid w:val="001E0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3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3C3"/>
    <w:rPr>
      <w:b/>
      <w:color w:val="660033"/>
      <w:spacing w:val="0"/>
    </w:rPr>
  </w:style>
  <w:style w:type="paragraph" w:customStyle="1" w:styleId="Nameditemlist">
    <w:name w:val="Named item list"/>
    <w:basedOn w:val="BodyText"/>
    <w:qFormat/>
    <w:rsid w:val="001E03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1454</Words>
  <Characters>9436</Characters>
  <Application>Microsoft Office Word</Application>
  <DocSecurity>0</DocSecurity>
  <Lines>365</Lines>
  <Paragraphs>256</Paragraphs>
  <ScaleCrop>false</ScaleCrop>
  <Company>Author-it Software Corporation Ltd.</Company>
  <LinksUpToDate>false</LinksUpToDate>
  <CharactersWithSpaces>10870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ICAICT303A Connect internal hardware components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2012-05-28T23:12:00Z</dcterms:created>
  <dcterms:modified xsi:type="dcterms:W3CDTF">2012-05-28T23:12:00Z</dcterms:modified>
</cp:coreProperties>
</file>