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2E9" w:rsidP="00D212E9">
      <w:pPr>
        <w:pStyle w:val="Title"/>
      </w:pPr>
      <w:r>
        <w:fldChar w:fldCharType="begin"/>
      </w:r>
      <w:r>
        <w:instrText xml:space="preserve"> TITLE   \* MERGEFORMAT </w:instrText>
      </w:r>
      <w:r>
        <w:fldChar w:fldCharType="separate"/>
      </w:r>
      <w:r>
        <w:t>ICAICT104A Use digital devices</w:t>
      </w:r>
      <w:r>
        <w:fldChar w:fldCharType="end"/>
      </w:r>
    </w:p>
    <w:p w:rsidR="00D212E9" w:rsidP="00D212E9">
      <w:pPr>
        <w:pStyle w:val="Version"/>
        <w:sectPr w:rsidSect="00AB5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1A9" w:rsidP="00AB51A9">
      <w:pPr>
        <w:pStyle w:val="SuperHeading"/>
      </w:pPr>
      <w:r w:rsidRPr="00AB51A9">
        <w:t>ICAICT104A Use digital devices</w:t>
      </w:r>
    </w:p>
    <w:p w:rsidR="00000000" w:rsidRPr="00AB51A9" w:rsidP="00AB51A9">
      <w:pPr>
        <w:pStyle w:val="Heading1"/>
      </w:pPr>
      <w:bookmarkStart w:id="1" w:name="O_353022"/>
      <w:bookmarkEnd w:id="1"/>
      <w:r w:rsidRPr="00AB51A9">
        <w:t>Modification History</w:t>
      </w:r>
    </w:p>
    <w:tbl>
      <w:tblPr>
        <w:tblW w:w="0" w:type="auto"/>
        <w:tblLayout w:type="fixed"/>
        <w:tblCellMar>
          <w:left w:w="62" w:type="dxa"/>
          <w:right w:w="62" w:type="dxa"/>
        </w:tblCellMar>
        <w:tblLook w:val="0000"/>
      </w:tblPr>
      <w:tblGrid>
        <w:gridCol w:w="3153"/>
        <w:gridCol w:w="5873"/>
      </w:tblGrid>
      <w:tr w:rsidTr="00AB51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SpecialBold"/>
              </w:rPr>
              <w:t>Comments</w:t>
            </w:r>
          </w:p>
        </w:tc>
      </w:tr>
      <w:tr w:rsidTr="00AB51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t>ICAICT104A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 xml:space="preserve">This version first released with </w:t>
            </w:r>
            <w:r w:rsidRPr="00AB51A9">
              <w:rPr>
                <w:rStyle w:val="Emphasis"/>
              </w:rPr>
              <w:t>ICA11 Information and Communications Technology Training Package version 1.0</w:t>
            </w:r>
          </w:p>
        </w:tc>
      </w:tr>
    </w:tbl>
    <w:p w:rsidR="00000000" w:rsidRPr="00AB51A9" w:rsidP="00AB51A9">
      <w:pPr>
        <w:pStyle w:val="BodyText"/>
      </w:pPr>
    </w:p>
    <w:p w:rsidR="00000000" w:rsidRPr="00AB51A9" w:rsidP="00AB51A9">
      <w:pPr>
        <w:pStyle w:val="AllowPageBreak"/>
      </w:pPr>
    </w:p>
    <w:p w:rsidR="00000000" w:rsidRPr="00AB51A9" w:rsidP="00AB51A9">
      <w:pPr>
        <w:pStyle w:val="Heading1"/>
      </w:pPr>
      <w:bookmarkStart w:id="2" w:name="O_353023"/>
      <w:bookmarkEnd w:id="2"/>
      <w:r w:rsidRPr="00AB51A9">
        <w:t>Unit Descriptor</w:t>
      </w:r>
    </w:p>
    <w:p w:rsidR="00000000" w:rsidRPr="00AB51A9" w:rsidP="00AB51A9">
      <w:pPr>
        <w:pStyle w:val="BodyText"/>
      </w:pPr>
      <w:r w:rsidRPr="00AB51A9">
        <w:t>This unit describes the performance outcomes, skills and knowledge required to use digital devices in a home or small office environment.</w:t>
      </w:r>
    </w:p>
    <w:p w:rsidR="00000000" w:rsidRPr="00AB51A9" w:rsidP="00AB51A9">
      <w:pPr>
        <w:pStyle w:val="AllowPageBreak"/>
      </w:pPr>
    </w:p>
    <w:p w:rsidR="00000000" w:rsidRPr="00AB51A9" w:rsidP="00AB51A9">
      <w:pPr>
        <w:pStyle w:val="Heading1"/>
      </w:pPr>
      <w:bookmarkStart w:id="3" w:name="O_353024"/>
      <w:bookmarkEnd w:id="3"/>
      <w:r w:rsidRPr="00AB51A9">
        <w:t>Application of the Unit</w:t>
      </w:r>
    </w:p>
    <w:p w:rsidR="00000000" w:rsidRPr="00AB51A9" w:rsidP="00AB51A9">
      <w:pPr>
        <w:pStyle w:val="BodyText"/>
      </w:pPr>
      <w:r w:rsidRPr="00AB51A9">
        <w:t>This unit applies to workers who require the information technology (IT) literacy skills to use a digital device, such as a digital camera, video camera, or personal digital assistant (PDA) device to support their work in a home office or to work in a smal</w:t>
      </w:r>
      <w:r w:rsidRPr="00AB51A9">
        <w:t>l office environment.</w:t>
      </w:r>
    </w:p>
    <w:p w:rsidR="00000000" w:rsidRPr="00AB51A9" w:rsidP="00AB51A9">
      <w:pPr>
        <w:pStyle w:val="AllowPageBreak"/>
      </w:pPr>
    </w:p>
    <w:p w:rsidR="00000000" w:rsidRPr="00AB51A9" w:rsidP="00AB51A9">
      <w:pPr>
        <w:pStyle w:val="Heading1"/>
      </w:pPr>
      <w:bookmarkStart w:id="4" w:name="O_353025"/>
      <w:bookmarkEnd w:id="4"/>
      <w:r w:rsidRPr="00AB51A9">
        <w:t>Licensing/Regulatory Information</w:t>
      </w:r>
    </w:p>
    <w:p w:rsidR="00000000" w:rsidRPr="00AB51A9" w:rsidP="00AB51A9">
      <w:pPr>
        <w:pStyle w:val="BodyText"/>
      </w:pPr>
      <w:r w:rsidRPr="00AB51A9">
        <w:t>No licensing, legislative, regulatory or certification requirements apply to this unit at the time of endorsement but users should confirm requirements with the relevant federal, state</w:t>
      </w:r>
      <w:r w:rsidRPr="00AB51A9">
        <w:t xml:space="preserve"> or territory authority.</w:t>
      </w:r>
    </w:p>
    <w:p w:rsidR="00000000" w:rsidRPr="00AB51A9" w:rsidP="00AB51A9">
      <w:pPr>
        <w:pStyle w:val="AllowPageBreak"/>
      </w:pPr>
    </w:p>
    <w:p w:rsidR="00000000" w:rsidRPr="00AB51A9" w:rsidP="00AB51A9">
      <w:pPr>
        <w:pStyle w:val="Heading1"/>
      </w:pPr>
      <w:bookmarkStart w:id="5" w:name="O_353026"/>
      <w:bookmarkEnd w:id="5"/>
      <w:r w:rsidRPr="00AB51A9">
        <w:t>Pre-Requisites</w:t>
      </w:r>
    </w:p>
    <w:p w:rsidR="00000000" w:rsidRPr="00AB51A9" w:rsidP="00AB51A9">
      <w:pPr>
        <w:pStyle w:val="BodyText"/>
      </w:pPr>
      <w:r w:rsidRPr="00AB51A9">
        <w:t>Not applicable.</w:t>
      </w:r>
    </w:p>
    <w:p w:rsidR="00000000" w:rsidRPr="00AB51A9" w:rsidP="00AB51A9">
      <w:pPr>
        <w:pStyle w:val="AllowPageBreak"/>
      </w:pPr>
    </w:p>
    <w:p w:rsidR="00000000" w:rsidRPr="00AB51A9" w:rsidP="00AB51A9">
      <w:pPr>
        <w:pStyle w:val="Heading1"/>
      </w:pPr>
      <w:bookmarkStart w:id="6" w:name="O_353027"/>
      <w:bookmarkEnd w:id="6"/>
      <w:r w:rsidRPr="00AB51A9">
        <w:t>Employability Skills Information</w:t>
      </w:r>
    </w:p>
    <w:p w:rsidR="00000000" w:rsidRPr="00AB51A9" w:rsidP="00AB51A9">
      <w:pPr>
        <w:pStyle w:val="BodyText"/>
      </w:pPr>
      <w:r w:rsidRPr="00AB51A9">
        <w:t>This unit contains employability skills.</w:t>
      </w:r>
    </w:p>
    <w:p w:rsidR="00000000" w:rsidRPr="00AB51A9" w:rsidP="00AB51A9">
      <w:pPr>
        <w:pStyle w:val="AllowPageBreak"/>
      </w:pPr>
    </w:p>
    <w:p w:rsidR="00000000" w:rsidRPr="00AB51A9" w:rsidP="00AB51A9">
      <w:pPr>
        <w:pStyle w:val="Heading1"/>
      </w:pPr>
      <w:bookmarkStart w:id="7" w:name="O_353028"/>
      <w:bookmarkEnd w:id="7"/>
      <w:r w:rsidRPr="00AB51A9">
        <w:t>Elements and Performance Criteria Pre-Content</w:t>
      </w:r>
    </w:p>
    <w:tbl>
      <w:tblPr>
        <w:tblW w:w="0" w:type="auto"/>
        <w:tblLayout w:type="fixed"/>
        <w:tblCellMar>
          <w:left w:w="62" w:type="dxa"/>
          <w:right w:w="62" w:type="dxa"/>
        </w:tblCellMar>
        <w:tblLook w:val="0000"/>
      </w:tblPr>
      <w:tblGrid>
        <w:gridCol w:w="4140"/>
        <w:gridCol w:w="4140"/>
      </w:tblGrid>
      <w:tr w:rsidTr="00D212E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A9" w:rsidP="00AB51A9">
            <w:pPr>
              <w:pStyle w:val="BodyText"/>
            </w:pPr>
            <w:r w:rsidRPr="00AB51A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A9">
            <w:pPr>
              <w:pStyle w:val="BodyText"/>
              <w:rPr>
                <w:lang w:val="en-NZ"/>
              </w:rPr>
            </w:pPr>
            <w:r w:rsidRPr="00AB51A9">
              <w:rPr>
                <w:rStyle w:val="SpecialBold"/>
              </w:rPr>
              <w:t>Performance Criteria</w:t>
            </w:r>
          </w:p>
        </w:tc>
      </w:tr>
      <w:tr w:rsidTr="00D212E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A9" w:rsidP="00AB51A9">
            <w:pPr>
              <w:pStyle w:val="BodyText"/>
            </w:pPr>
            <w:r w:rsidRPr="00AB51A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A9" w:rsidP="00AB51A9">
            <w:pPr>
              <w:pStyle w:val="BodyText"/>
            </w:pPr>
            <w:r w:rsidRPr="00AB51A9">
              <w:rPr>
                <w:rStyle w:val="Emphasis"/>
              </w:rPr>
              <w:t>Performance criteria describe the performance needed to demonstrate achievement of the element. Where bold italicised text is used, further information is detailed in the required skills an</w:t>
            </w:r>
            <w:r w:rsidRPr="00AB51A9">
              <w:rPr>
                <w:rStyle w:val="Emphasis"/>
              </w:rPr>
              <w:t>d knowledge section and the range statement. Assessment of performance is to be consistent with the evidence guide.</w:t>
            </w:r>
          </w:p>
        </w:tc>
      </w:tr>
    </w:tbl>
    <w:p w:rsidR="00000000" w:rsidRPr="00AB51A9" w:rsidP="00AB51A9">
      <w:pPr>
        <w:pStyle w:val="BodyText"/>
      </w:pPr>
    </w:p>
    <w:p w:rsidR="00000000" w:rsidRPr="00AB51A9" w:rsidP="00AB51A9">
      <w:pPr>
        <w:pStyle w:val="AllowPageBreak"/>
      </w:pPr>
    </w:p>
    <w:p w:rsidR="00000000" w:rsidRPr="00AB51A9" w:rsidP="00AB51A9">
      <w:pPr>
        <w:pStyle w:val="Heading1"/>
      </w:pPr>
      <w:bookmarkStart w:id="8" w:name="O_353029"/>
      <w:bookmarkEnd w:id="8"/>
      <w:r w:rsidRPr="00AB51A9">
        <w:t>Elements and Performance Criteria</w:t>
      </w:r>
    </w:p>
    <w:tbl>
      <w:tblPr>
        <w:tblW w:w="0" w:type="auto"/>
        <w:tblLayout w:type="fixed"/>
        <w:tblCellMar>
          <w:left w:w="62" w:type="dxa"/>
          <w:right w:w="62" w:type="dxa"/>
        </w:tblCellMar>
        <w:tblLook w:val="0000"/>
      </w:tblPr>
      <w:tblGrid>
        <w:gridCol w:w="2367"/>
        <w:gridCol w:w="5913"/>
      </w:tblGrid>
      <w:tr w:rsidTr="00AB51A9">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t>1. Prepare to use the digital device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1.1 Review instruction manual and ensure identifie</w:t>
            </w:r>
            <w:r w:rsidRPr="00AB51A9">
              <w:t>d components are available</w:t>
            </w:r>
          </w:p>
          <w:p w:rsidR="00000000" w:rsidRPr="00AB51A9" w:rsidP="00AB51A9">
            <w:pPr>
              <w:pStyle w:val="BodyText"/>
            </w:pPr>
            <w:r w:rsidRPr="00AB51A9">
              <w:t xml:space="preserve">1.2 Identify the </w:t>
            </w:r>
            <w:r w:rsidRPr="00AB51A9">
              <w:rPr>
                <w:rStyle w:val="BoldandItalics"/>
              </w:rPr>
              <w:t>physical components</w:t>
            </w:r>
            <w:r w:rsidRPr="00AB51A9">
              <w:t xml:space="preserve"> of the </w:t>
            </w:r>
            <w:r w:rsidRPr="00AB51A9">
              <w:rPr>
                <w:rStyle w:val="BoldandItalics"/>
              </w:rPr>
              <w:t>digital device</w:t>
            </w:r>
          </w:p>
          <w:p w:rsidR="00000000" w:rsidRPr="00AB51A9" w:rsidP="00AB51A9">
            <w:pPr>
              <w:pStyle w:val="BodyText"/>
            </w:pPr>
            <w:r w:rsidRPr="00AB51A9">
              <w:t xml:space="preserve">1.3 Boot up and follow </w:t>
            </w:r>
            <w:r w:rsidRPr="00AB51A9">
              <w:rPr>
                <w:rStyle w:val="BoldandItalics"/>
              </w:rPr>
              <w:t>access procedures</w:t>
            </w:r>
            <w:r w:rsidRPr="00AB51A9">
              <w:t xml:space="preserve"> to activate the digital device</w:t>
            </w:r>
          </w:p>
          <w:p w:rsidR="00000000" w:rsidRPr="00AB51A9" w:rsidP="00AB51A9">
            <w:pPr>
              <w:pStyle w:val="BodyText"/>
            </w:pPr>
            <w:r w:rsidRPr="00AB51A9">
              <w:t xml:space="preserve">1.4 Alter the digital device </w:t>
            </w:r>
            <w:r w:rsidRPr="00AB51A9">
              <w:rPr>
                <w:rStyle w:val="BoldandItalics"/>
              </w:rPr>
              <w:t>settings</w:t>
            </w:r>
            <w:r w:rsidRPr="00AB51A9">
              <w:t xml:space="preserve"> to best suit intended use</w:t>
            </w:r>
          </w:p>
          <w:p w:rsidR="00000000" w:rsidP="00AB51A9">
            <w:pPr>
              <w:pStyle w:val="BodyText"/>
              <w:rPr>
                <w:lang w:val="en-NZ"/>
              </w:rPr>
            </w:pPr>
            <w:r w:rsidRPr="00AB51A9">
              <w:t xml:space="preserve">1.5 Configure </w:t>
            </w:r>
            <w:r w:rsidRPr="00AB51A9">
              <w:rPr>
                <w:rStyle w:val="BoldandItalics"/>
              </w:rPr>
              <w:t>power-management set</w:t>
            </w:r>
            <w:r w:rsidRPr="00AB51A9">
              <w:rPr>
                <w:rStyle w:val="BoldandItalics"/>
              </w:rPr>
              <w:t>tings</w:t>
            </w:r>
            <w:r w:rsidRPr="00AB51A9">
              <w:t xml:space="preserve"> where appropriate to minimise power consumption as an environmentally sustainable measure</w:t>
            </w:r>
          </w:p>
        </w:tc>
      </w:tr>
      <w:tr w:rsidTr="00AB51A9">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t xml:space="preserve">2. Set up and use the digital device </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2.1 Identify and set the basic operating and menu settings</w:t>
            </w:r>
          </w:p>
          <w:p w:rsidR="00000000" w:rsidRPr="00AB51A9" w:rsidP="00AB51A9">
            <w:pPr>
              <w:pStyle w:val="BodyText"/>
            </w:pPr>
            <w:r w:rsidRPr="00AB51A9">
              <w:t>2.2 Navigate and manipulate the screen environment</w:t>
            </w:r>
          </w:p>
          <w:p w:rsidR="00000000" w:rsidRPr="00AB51A9" w:rsidP="00AB51A9">
            <w:pPr>
              <w:pStyle w:val="BodyText"/>
            </w:pPr>
            <w:r w:rsidRPr="00AB51A9">
              <w:t>2.3 Customise screen icons and access to applications where applicable</w:t>
            </w:r>
          </w:p>
          <w:p w:rsidR="00000000" w:rsidRPr="00AB51A9" w:rsidP="00AB51A9">
            <w:pPr>
              <w:pStyle w:val="BodyText"/>
            </w:pPr>
            <w:r w:rsidRPr="00AB51A9">
              <w:t>2.4 Use the digital device, and save and edit output where applicable</w:t>
            </w:r>
          </w:p>
          <w:p w:rsidR="00000000" w:rsidP="00AB51A9">
            <w:pPr>
              <w:pStyle w:val="BodyText"/>
              <w:rPr>
                <w:lang w:val="en-NZ"/>
              </w:rPr>
            </w:pPr>
            <w:r w:rsidRPr="00AB51A9">
              <w:t xml:space="preserve">2.5 Identify more </w:t>
            </w:r>
            <w:r w:rsidRPr="00AB51A9">
              <w:rPr>
                <w:rStyle w:val="BoldandItalics"/>
              </w:rPr>
              <w:t>advanced features</w:t>
            </w:r>
            <w:r w:rsidRPr="00AB51A9">
              <w:t xml:space="preserve"> available and use as required</w:t>
            </w:r>
          </w:p>
        </w:tc>
      </w:tr>
      <w:tr w:rsidTr="00AB51A9">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t>3. Access and use basic connectivity devices</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3.1</w:t>
            </w:r>
            <w:r w:rsidRPr="00AB51A9">
              <w:t xml:space="preserve"> Connect to external digital devices, such as </w:t>
            </w:r>
            <w:r w:rsidRPr="00AB51A9">
              <w:rPr>
                <w:rStyle w:val="BoldandItalics"/>
              </w:rPr>
              <w:t>computer devices</w:t>
            </w:r>
            <w:r w:rsidRPr="00AB51A9">
              <w:t xml:space="preserve"> or </w:t>
            </w:r>
            <w:r w:rsidRPr="00AB51A9">
              <w:rPr>
                <w:rStyle w:val="BoldandItalics"/>
              </w:rPr>
              <w:t>storage devices</w:t>
            </w:r>
            <w:r w:rsidRPr="00AB51A9">
              <w:t xml:space="preserve">, to retrieve, copy, move and save information </w:t>
            </w:r>
          </w:p>
          <w:p w:rsidR="00000000" w:rsidRPr="00AB51A9" w:rsidP="00AB51A9">
            <w:pPr>
              <w:pStyle w:val="BodyText"/>
            </w:pPr>
            <w:r w:rsidRPr="00AB51A9">
              <w:t xml:space="preserve">3.2 Check physical </w:t>
            </w:r>
            <w:r w:rsidRPr="00AB51A9">
              <w:rPr>
                <w:rStyle w:val="BoldandItalics"/>
              </w:rPr>
              <w:t>connectivity</w:t>
            </w:r>
            <w:r w:rsidRPr="00AB51A9">
              <w:t xml:space="preserve"> of computer devices or storage devices to ensure operation and performance</w:t>
            </w:r>
          </w:p>
          <w:p w:rsidR="00000000" w:rsidRPr="00AB51A9" w:rsidP="00AB51A9">
            <w:pPr>
              <w:pStyle w:val="BodyText"/>
            </w:pPr>
            <w:r w:rsidRPr="00AB51A9">
              <w:t>3.3 Connect to a pri</w:t>
            </w:r>
            <w:r w:rsidRPr="00AB51A9">
              <w:t xml:space="preserve">nter either through a computer device or directly and use </w:t>
            </w:r>
            <w:r w:rsidRPr="00AB51A9">
              <w:rPr>
                <w:rStyle w:val="BoldandItalics"/>
              </w:rPr>
              <w:t>printer settings</w:t>
            </w:r>
            <w:r w:rsidRPr="00AB51A9">
              <w:t xml:space="preserve"> and print data</w:t>
            </w:r>
          </w:p>
          <w:p w:rsidR="00000000" w:rsidP="00AB51A9">
            <w:pPr>
              <w:pStyle w:val="BodyText"/>
              <w:rPr>
                <w:lang w:val="en-NZ"/>
              </w:rPr>
            </w:pPr>
            <w:r w:rsidRPr="00AB51A9">
              <w:t xml:space="preserve">3.4 Access </w:t>
            </w:r>
            <w:r w:rsidRPr="00AB51A9">
              <w:rPr>
                <w:rStyle w:val="BoldandItalics"/>
              </w:rPr>
              <w:t>audiovisual devices</w:t>
            </w:r>
            <w:r w:rsidRPr="00AB51A9">
              <w:t xml:space="preserve"> to view and play a multimedia file</w:t>
            </w:r>
          </w:p>
        </w:tc>
      </w:tr>
      <w:tr w:rsidTr="00AB51A9">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t>4. Shut down digital device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4.1 Save current work and back up important data</w:t>
            </w:r>
          </w:p>
          <w:p w:rsidR="00000000" w:rsidRPr="00AB51A9" w:rsidP="00AB51A9">
            <w:pPr>
              <w:pStyle w:val="BodyText"/>
            </w:pPr>
            <w:r w:rsidRPr="00AB51A9">
              <w:t xml:space="preserve">4.2 Close open programs on the digital device and any computer device or storage device </w:t>
            </w:r>
          </w:p>
          <w:p w:rsidR="00000000" w:rsidRPr="00AB51A9" w:rsidP="00AB51A9">
            <w:pPr>
              <w:pStyle w:val="BodyText"/>
            </w:pPr>
            <w:r w:rsidRPr="00AB51A9">
              <w:t xml:space="preserve">4.3 Shut down digital devices, according to manufacturer instructions </w:t>
            </w:r>
          </w:p>
        </w:tc>
      </w:tr>
    </w:tbl>
    <w:p w:rsidR="00000000" w:rsidRPr="00AB51A9" w:rsidP="00AB51A9">
      <w:pPr>
        <w:pStyle w:val="BodyText"/>
      </w:pPr>
    </w:p>
    <w:p w:rsidR="00000000" w:rsidRPr="00AB51A9" w:rsidP="00AB51A9">
      <w:pPr>
        <w:pStyle w:val="AllowPageBreak"/>
      </w:pPr>
    </w:p>
    <w:p w:rsidR="00000000" w:rsidRPr="00AB51A9" w:rsidP="00AB51A9">
      <w:pPr>
        <w:pStyle w:val="Heading1"/>
      </w:pPr>
      <w:bookmarkStart w:id="9" w:name="O_353030"/>
      <w:bookmarkEnd w:id="9"/>
      <w:r w:rsidRPr="00AB51A9">
        <w:t>Required Skills and Knowledge</w:t>
      </w:r>
    </w:p>
    <w:p w:rsidR="00000000" w:rsidRPr="00AB51A9" w:rsidP="00AB51A9">
      <w:pPr>
        <w:pStyle w:val="BodyText"/>
      </w:pPr>
      <w:r w:rsidRPr="00AB51A9">
        <w:rPr>
          <w:rStyle w:val="Emphasis"/>
        </w:rPr>
        <w:t>This section describes the skills and knowledge</w:t>
      </w:r>
      <w:r w:rsidRPr="00AB51A9">
        <w:rPr>
          <w:rStyle w:val="Emphasis"/>
        </w:rPr>
        <w:t xml:space="preserve"> required for this unit.</w:t>
      </w:r>
    </w:p>
    <w:p w:rsidR="00000000" w:rsidRPr="00AB51A9" w:rsidP="00AB51A9">
      <w:pPr>
        <w:pStyle w:val="BodyText"/>
      </w:pPr>
    </w:p>
    <w:p w:rsidR="00000000" w:rsidRPr="00AB51A9" w:rsidP="00AB51A9">
      <w:pPr>
        <w:pStyle w:val="BodyText"/>
      </w:pPr>
      <w:r w:rsidRPr="00AB51A9">
        <w:rPr>
          <w:rStyle w:val="SpecialBold"/>
        </w:rPr>
        <w:t>Required skills</w:t>
      </w:r>
    </w:p>
    <w:p w:rsidR="00000000" w:rsidRPr="00AB51A9" w:rsidP="00AB51A9">
      <w:pPr>
        <w:pStyle w:val="ListBullet"/>
      </w:pPr>
      <w:r w:rsidRPr="00AB51A9">
        <w:t>communication skills to:</w:t>
      </w:r>
    </w:p>
    <w:p w:rsidR="00000000" w:rsidRPr="00AB51A9" w:rsidP="00AB51A9">
      <w:pPr>
        <w:pStyle w:val="ListBullet2"/>
      </w:pPr>
      <w:r w:rsidRPr="00AB51A9">
        <w:t>communicate with peers and supervisors</w:t>
      </w:r>
    </w:p>
    <w:p w:rsidR="00000000" w:rsidRPr="00AB51A9" w:rsidP="00AB51A9">
      <w:pPr>
        <w:pStyle w:val="ListBullet2"/>
      </w:pPr>
      <w:r w:rsidRPr="00AB51A9">
        <w:t>read and write basic workplace documents</w:t>
      </w:r>
    </w:p>
    <w:p w:rsidR="00000000" w:rsidRPr="00AB51A9" w:rsidP="00AB51A9">
      <w:pPr>
        <w:pStyle w:val="ListBullet2"/>
      </w:pPr>
      <w:r w:rsidRPr="00AB51A9">
        <w:t>seek assistance and expert advice</w:t>
      </w:r>
    </w:p>
    <w:p w:rsidR="00000000" w:rsidRPr="00AB51A9" w:rsidP="00AB51A9">
      <w:pPr>
        <w:pStyle w:val="ListBullet"/>
      </w:pPr>
      <w:r w:rsidRPr="00AB51A9">
        <w:t xml:space="preserve">literacy skills to interpret user manuals and help functions </w:t>
      </w:r>
    </w:p>
    <w:p w:rsidR="00000000" w:rsidRPr="00AB51A9" w:rsidP="00AB51A9">
      <w:pPr>
        <w:pStyle w:val="ListBullet"/>
      </w:pPr>
      <w:r w:rsidRPr="00AB51A9">
        <w:t>technical skills to:</w:t>
      </w:r>
    </w:p>
    <w:p w:rsidR="00000000" w:rsidRPr="00AB51A9" w:rsidP="00AB51A9">
      <w:pPr>
        <w:pStyle w:val="ListBullet2"/>
      </w:pPr>
      <w:r w:rsidRPr="00AB51A9">
        <w:t>access and use audiovisual devices</w:t>
      </w:r>
    </w:p>
    <w:p w:rsidR="00000000" w:rsidRPr="00AB51A9" w:rsidP="00AB51A9">
      <w:pPr>
        <w:pStyle w:val="ListBullet2"/>
      </w:pPr>
      <w:r w:rsidRPr="00AB51A9">
        <w:t>apply power-management settings</w:t>
      </w:r>
    </w:p>
    <w:p w:rsidR="00000000" w:rsidRPr="00AB51A9" w:rsidP="00AB51A9">
      <w:pPr>
        <w:pStyle w:val="ListBullet2"/>
      </w:pPr>
      <w:r w:rsidRPr="00AB51A9">
        <w:t>back up and save information</w:t>
      </w:r>
    </w:p>
    <w:p w:rsidR="00000000" w:rsidRPr="00AB51A9" w:rsidP="00AB51A9">
      <w:pPr>
        <w:pStyle w:val="ListBullet2"/>
      </w:pPr>
      <w:r w:rsidRPr="00AB51A9">
        <w:t>connect and use peripheral devices</w:t>
      </w:r>
    </w:p>
    <w:p w:rsidR="00000000" w:rsidRPr="00AB51A9" w:rsidP="00AB51A9">
      <w:pPr>
        <w:pStyle w:val="ListBullet2"/>
      </w:pPr>
      <w:r w:rsidRPr="00AB51A9">
        <w:t>input user access details for accessing a personal computer (PC), possibly a networked environment</w:t>
      </w:r>
    </w:p>
    <w:p w:rsidR="00000000" w:rsidRPr="00AB51A9" w:rsidP="00AB51A9">
      <w:pPr>
        <w:pStyle w:val="ListBullet2"/>
      </w:pPr>
      <w:r w:rsidRPr="00AB51A9">
        <w:t>manage mouse (button usage) for different applications</w:t>
      </w:r>
    </w:p>
    <w:p w:rsidR="00000000" w:rsidRPr="00AB51A9" w:rsidP="00AB51A9">
      <w:pPr>
        <w:pStyle w:val="ListBullet2"/>
      </w:pPr>
      <w:r w:rsidRPr="00AB51A9">
        <w:t>navigate a digital graphical user interface (GUI)</w:t>
      </w:r>
    </w:p>
    <w:p w:rsidR="00000000" w:rsidRPr="00AB51A9" w:rsidP="00AB51A9">
      <w:pPr>
        <w:pStyle w:val="ListBullet2"/>
      </w:pPr>
      <w:r w:rsidRPr="00AB51A9">
        <w:t>save and move files to various locations</w:t>
      </w:r>
    </w:p>
    <w:p w:rsidR="00000000" w:rsidRPr="00AB51A9" w:rsidP="00AB51A9">
      <w:pPr>
        <w:pStyle w:val="ListBullet2"/>
      </w:pPr>
      <w:r w:rsidRPr="00AB51A9">
        <w:t>use a keyboard.</w:t>
      </w:r>
    </w:p>
    <w:p w:rsidR="00000000" w:rsidRPr="00AB51A9" w:rsidP="00AB51A9">
      <w:pPr>
        <w:pStyle w:val="BodyText"/>
      </w:pPr>
    </w:p>
    <w:p w:rsidR="00000000" w:rsidRPr="00AB51A9" w:rsidP="00AB51A9">
      <w:pPr>
        <w:pStyle w:val="BodyText"/>
      </w:pPr>
      <w:r w:rsidRPr="00AB51A9">
        <w:rPr>
          <w:rStyle w:val="SpecialBold"/>
        </w:rPr>
        <w:t>Required knowledge</w:t>
      </w:r>
    </w:p>
    <w:p w:rsidR="00000000" w:rsidRPr="00AB51A9" w:rsidP="00AB51A9">
      <w:pPr>
        <w:pStyle w:val="ListBullet"/>
      </w:pPr>
      <w:r w:rsidRPr="00AB51A9">
        <w:t>audiovisual devices</w:t>
      </w:r>
    </w:p>
    <w:p w:rsidR="00000000" w:rsidRPr="00AB51A9" w:rsidP="00AB51A9">
      <w:pPr>
        <w:pStyle w:val="ListBullet"/>
      </w:pPr>
      <w:r w:rsidRPr="00AB51A9">
        <w:t>basic security functions</w:t>
      </w:r>
    </w:p>
    <w:p w:rsidR="00000000" w:rsidRPr="00AB51A9" w:rsidP="00AB51A9">
      <w:pPr>
        <w:pStyle w:val="ListBullet"/>
      </w:pPr>
      <w:r w:rsidRPr="00AB51A9">
        <w:t>basic software operation and</w:t>
      </w:r>
      <w:r w:rsidRPr="00AB51A9">
        <w:t xml:space="preserve"> associated applications</w:t>
      </w:r>
    </w:p>
    <w:p w:rsidR="00000000" w:rsidRPr="00AB51A9" w:rsidP="00AB51A9">
      <w:pPr>
        <w:pStyle w:val="ListBullet"/>
      </w:pPr>
      <w:r w:rsidRPr="00AB51A9">
        <w:t>digital device functions</w:t>
      </w:r>
    </w:p>
    <w:p w:rsidR="00000000" w:rsidRPr="00AB51A9" w:rsidP="00AB51A9">
      <w:pPr>
        <w:pStyle w:val="ListBullet"/>
      </w:pPr>
      <w:r w:rsidRPr="00AB51A9">
        <w:t>digital device settings</w:t>
      </w:r>
    </w:p>
    <w:p w:rsidR="00000000" w:rsidRPr="00AB51A9" w:rsidP="00AB51A9">
      <w:pPr>
        <w:pStyle w:val="ListBullet"/>
      </w:pPr>
      <w:r w:rsidRPr="00AB51A9">
        <w:t>peripheral devices</w:t>
      </w:r>
    </w:p>
    <w:p w:rsidR="00000000" w:rsidRPr="00AB51A9" w:rsidP="00AB51A9">
      <w:pPr>
        <w:pStyle w:val="ListBullet"/>
      </w:pPr>
      <w:r w:rsidRPr="00AB51A9">
        <w:t>storage devices.</w:t>
      </w:r>
    </w:p>
    <w:p w:rsidR="00000000" w:rsidRPr="00AB51A9" w:rsidP="00AB51A9">
      <w:pPr>
        <w:pStyle w:val="AllowPageBreak"/>
      </w:pPr>
    </w:p>
    <w:p w:rsidR="00000000" w:rsidRPr="00AB51A9" w:rsidP="00AB51A9">
      <w:pPr>
        <w:pStyle w:val="Heading1"/>
      </w:pPr>
      <w:bookmarkStart w:id="10" w:name="O_353031"/>
      <w:bookmarkEnd w:id="10"/>
      <w:r w:rsidRPr="00AB51A9">
        <w:t>Evidence Guide</w:t>
      </w:r>
    </w:p>
    <w:p w:rsidR="00000000" w:rsidRPr="00AB51A9" w:rsidP="00AB51A9">
      <w:pPr>
        <w:pStyle w:val="BodyText"/>
      </w:pPr>
      <w:r w:rsidRPr="00AB51A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B51A9" w:rsidP="00AB51A9">
      <w:pPr>
        <w:pStyle w:val="BodyText"/>
      </w:pPr>
    </w:p>
    <w:tbl>
      <w:tblPr>
        <w:tblW w:w="0" w:type="auto"/>
        <w:tblLayout w:type="fixed"/>
        <w:tblCellMar>
          <w:left w:w="62" w:type="dxa"/>
          <w:right w:w="62" w:type="dxa"/>
        </w:tblCellMar>
        <w:tblLook w:val="0000"/>
      </w:tblPr>
      <w:tblGrid>
        <w:gridCol w:w="2427"/>
        <w:gridCol w:w="5853"/>
      </w:tblGrid>
      <w:tr w:rsidTr="00AB51A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p>
        </w:tc>
      </w:tr>
      <w:tr w:rsidTr="00AB51A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SpecialBold"/>
              </w:rPr>
              <w:t>Critical aspect</w:t>
            </w:r>
            <w:r w:rsidRPr="00AB51A9">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Evidence of the ability to:</w:t>
            </w:r>
          </w:p>
          <w:p w:rsidR="00000000" w:rsidRPr="00AB51A9" w:rsidP="00AB51A9">
            <w:pPr>
              <w:pStyle w:val="ListBullet"/>
            </w:pPr>
            <w:r w:rsidRPr="00AB51A9">
              <w:t>use a digital device</w:t>
            </w:r>
          </w:p>
          <w:p w:rsidR="00000000" w:rsidRPr="00AB51A9" w:rsidP="00AB51A9">
            <w:pPr>
              <w:pStyle w:val="ListBullet"/>
            </w:pPr>
            <w:r w:rsidRPr="00AB51A9">
              <w:t>use menu features and navigate around a GUI interface</w:t>
            </w:r>
          </w:p>
          <w:p w:rsidR="00000000" w:rsidRPr="00AB51A9" w:rsidP="00AB51A9">
            <w:pPr>
              <w:pStyle w:val="ListBullet"/>
            </w:pPr>
            <w:r w:rsidRPr="00AB51A9">
              <w:t>use device features to perform tasks</w:t>
            </w:r>
          </w:p>
          <w:p w:rsidR="00000000" w:rsidP="00AB51A9">
            <w:pPr>
              <w:pStyle w:val="ListBullet"/>
              <w:rPr>
                <w:lang w:val="en-NZ"/>
              </w:rPr>
            </w:pPr>
            <w:r w:rsidRPr="00AB51A9">
              <w:t>save results of work.</w:t>
            </w:r>
          </w:p>
        </w:tc>
      </w:tr>
      <w:tr w:rsidTr="00AB51A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Assessment must ensure access to:</w:t>
            </w:r>
          </w:p>
          <w:p w:rsidR="00000000" w:rsidRPr="00AB51A9" w:rsidP="00AB51A9">
            <w:pPr>
              <w:pStyle w:val="ListBullet"/>
            </w:pPr>
            <w:r w:rsidRPr="00AB51A9">
              <w:t>digital device</w:t>
            </w:r>
          </w:p>
          <w:p w:rsidR="00000000" w:rsidRPr="00AB51A9" w:rsidP="00AB51A9">
            <w:pPr>
              <w:pStyle w:val="ListBullet"/>
            </w:pPr>
            <w:r w:rsidRPr="00AB51A9">
              <w:t>computer device</w:t>
            </w:r>
          </w:p>
          <w:p w:rsidR="00000000" w:rsidRPr="00AB51A9" w:rsidP="00AB51A9">
            <w:pPr>
              <w:pStyle w:val="ListBullet"/>
            </w:pPr>
            <w:r w:rsidRPr="00AB51A9">
              <w:t>storage device</w:t>
            </w:r>
          </w:p>
          <w:p w:rsidR="00000000" w:rsidRPr="00AB51A9" w:rsidP="00AB51A9">
            <w:pPr>
              <w:pStyle w:val="ListBullet"/>
            </w:pPr>
            <w:r w:rsidRPr="00AB51A9">
              <w:t>printer</w:t>
            </w:r>
          </w:p>
          <w:p w:rsidR="00000000" w:rsidRPr="00AB51A9" w:rsidP="00AB51A9">
            <w:pPr>
              <w:pStyle w:val="ListBullet"/>
            </w:pPr>
            <w:r w:rsidRPr="00AB51A9">
              <w:t>use of device-specific application currently used in industry</w:t>
            </w:r>
          </w:p>
          <w:p w:rsidR="00000000" w:rsidRPr="00AB51A9" w:rsidP="00AB51A9">
            <w:pPr>
              <w:pStyle w:val="ListBullet"/>
            </w:pPr>
            <w:r w:rsidRPr="00AB51A9">
              <w:t>appropriate learning and assessment support when require</w:t>
            </w:r>
            <w:r w:rsidRPr="00AB51A9">
              <w:t>d.</w:t>
            </w:r>
          </w:p>
          <w:p w:rsidR="00000000" w:rsidP="00AB51A9">
            <w:pPr>
              <w:pStyle w:val="BodyText"/>
              <w:rPr>
                <w:lang w:val="en-NZ"/>
              </w:rPr>
            </w:pPr>
            <w:r w:rsidRPr="00AB51A9">
              <w:t>Where applicable, physical resources should include equipment modified for people with special needs.</w:t>
            </w:r>
          </w:p>
        </w:tc>
      </w:tr>
      <w:tr w:rsidTr="00AB51A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A range of assessment methods should be used to assess practical skills and knowledge. The following examples are appropriate for this unit:</w:t>
            </w:r>
          </w:p>
          <w:p w:rsidR="00000000" w:rsidRPr="00AB51A9" w:rsidP="00AB51A9">
            <w:pPr>
              <w:pStyle w:val="ListBullet"/>
            </w:pPr>
            <w:r w:rsidRPr="00AB51A9">
              <w:t>verbal or written questioning to assess candidate’s knowledge of digital device operations</w:t>
            </w:r>
          </w:p>
          <w:p w:rsidR="00000000" w:rsidRPr="00AB51A9" w:rsidP="00AB51A9">
            <w:pPr>
              <w:pStyle w:val="ListBullet"/>
            </w:pPr>
            <w:r w:rsidRPr="00AB51A9">
              <w:t>direct observation of c</w:t>
            </w:r>
            <w:r w:rsidRPr="00AB51A9">
              <w:t>andidate performing basic device-relevant practical skills</w:t>
            </w:r>
          </w:p>
          <w:p w:rsidR="00000000" w:rsidP="00AB51A9">
            <w:pPr>
              <w:pStyle w:val="ListBullet"/>
              <w:rPr>
                <w:lang w:val="en-NZ"/>
              </w:rPr>
            </w:pPr>
            <w:r w:rsidRPr="00AB51A9">
              <w:t>direct observation of candidate performing a sequence of routine tasks following clear directions.</w:t>
            </w:r>
          </w:p>
        </w:tc>
      </w:tr>
      <w:tr w:rsidTr="00AB51A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BodyText"/>
            </w:pPr>
            <w:r w:rsidRPr="00AB51A9">
              <w:t>Holistic assessment with other units relevant to the industry</w:t>
            </w:r>
            <w:r w:rsidRPr="00AB51A9">
              <w:t xml:space="preserve"> sector, workplace and job role is recommended, where appropriate.</w:t>
            </w:r>
          </w:p>
          <w:p w:rsidR="00000000" w:rsidRPr="00AB51A9" w:rsidP="00AB51A9">
            <w:pPr>
              <w:pStyle w:val="BodyText"/>
            </w:pPr>
            <w:r w:rsidRPr="00AB51A9">
              <w:t>Assessment processes and techniques must be culturally appropriate, and suitable to the communication skill level, language, literacy and numeracy capacity of the candidate and the work bei</w:t>
            </w:r>
            <w:r w:rsidRPr="00AB51A9">
              <w:t>ng performed.</w:t>
            </w:r>
          </w:p>
          <w:p w:rsidR="00000000" w:rsidRPr="00AB51A9" w:rsidP="00AB51A9">
            <w:pPr>
              <w:pStyle w:val="BodyText"/>
            </w:pPr>
            <w:r w:rsidRPr="00AB51A9">
              <w:t>Indigenous people and other people from a non-English speaking background may need additional support.</w:t>
            </w:r>
          </w:p>
          <w:p w:rsidR="00000000" w:rsidRPr="00AB51A9" w:rsidP="00AB51A9">
            <w:pPr>
              <w:pStyle w:val="BodyText"/>
            </w:pPr>
            <w:r w:rsidRPr="00AB51A9">
              <w:t>In cases where practical assessment is used it should be combined with targeted questioning to assess required knowledge.</w:t>
            </w:r>
          </w:p>
        </w:tc>
      </w:tr>
    </w:tbl>
    <w:p w:rsidR="00000000" w:rsidRPr="00AB51A9" w:rsidP="00AB51A9">
      <w:pPr>
        <w:pStyle w:val="BodyText"/>
      </w:pPr>
    </w:p>
    <w:p w:rsidR="00000000" w:rsidRPr="00AB51A9" w:rsidP="00AB51A9">
      <w:pPr>
        <w:pStyle w:val="AllowPageBreak"/>
      </w:pPr>
    </w:p>
    <w:p w:rsidR="00000000" w:rsidRPr="00AB51A9" w:rsidP="00AB51A9">
      <w:pPr>
        <w:pStyle w:val="Heading1"/>
      </w:pPr>
      <w:bookmarkStart w:id="11" w:name="O_353032"/>
      <w:bookmarkEnd w:id="11"/>
      <w:r w:rsidRPr="00AB51A9">
        <w:t>Range Statement</w:t>
      </w:r>
    </w:p>
    <w:p w:rsidR="00000000" w:rsidRPr="00AB51A9" w:rsidP="00AB51A9">
      <w:pPr>
        <w:pStyle w:val="BodyText"/>
      </w:pPr>
      <w:r w:rsidRPr="00AB51A9">
        <w:rPr>
          <w:rStyle w:val="Emphasis"/>
        </w:rPr>
        <w:t xml:space="preserve">The range statement relates to the unit of competency as a whole. It allows for different work environments and situations that may affect </w:t>
      </w:r>
      <w:r w:rsidRPr="00AB51A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AB51A9">
        <w:rPr>
          <w:rStyle w:val="Emphasis"/>
        </w:rPr>
        <w:t>m, and local industry and regional contexts) may also be included.</w:t>
      </w:r>
    </w:p>
    <w:p w:rsidR="00000000" w:rsidRPr="00AB51A9" w:rsidP="00AB51A9">
      <w:pPr>
        <w:pStyle w:val="BodyText"/>
      </w:pPr>
    </w:p>
    <w:tbl>
      <w:tblPr>
        <w:tblW w:w="0" w:type="auto"/>
        <w:tblLayout w:type="fixed"/>
        <w:tblCellMar>
          <w:left w:w="62" w:type="dxa"/>
          <w:right w:w="62" w:type="dxa"/>
        </w:tblCellMar>
        <w:tblLook w:val="0000"/>
      </w:tblPr>
      <w:tblGrid>
        <w:gridCol w:w="2541"/>
        <w:gridCol w:w="5739"/>
      </w:tblGrid>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Physical components</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attachable keyboard</w:t>
            </w:r>
          </w:p>
          <w:p w:rsidR="00000000" w:rsidRPr="00AB51A9" w:rsidP="00AB51A9">
            <w:pPr>
              <w:pStyle w:val="ListBullet"/>
            </w:pPr>
            <w:r w:rsidRPr="00AB51A9">
              <w:t>attachable monitor</w:t>
            </w:r>
          </w:p>
          <w:p w:rsidR="00000000" w:rsidRPr="00AB51A9" w:rsidP="00AB51A9">
            <w:pPr>
              <w:pStyle w:val="ListBullet"/>
            </w:pPr>
            <w:r w:rsidRPr="00AB51A9">
              <w:t>batteries</w:t>
            </w:r>
          </w:p>
          <w:p w:rsidR="00000000" w:rsidRPr="00AB51A9" w:rsidP="00AB51A9">
            <w:pPr>
              <w:pStyle w:val="ListBullet"/>
            </w:pPr>
            <w:r w:rsidRPr="00AB51A9">
              <w:t>casings</w:t>
            </w:r>
          </w:p>
          <w:p w:rsidR="00000000" w:rsidRPr="00AB51A9" w:rsidP="00AB51A9">
            <w:pPr>
              <w:pStyle w:val="ListBullet"/>
            </w:pPr>
            <w:r w:rsidRPr="00AB51A9">
              <w:t>lens</w:t>
            </w:r>
          </w:p>
          <w:p w:rsidR="00000000" w:rsidRPr="00AB51A9" w:rsidP="00AB51A9">
            <w:pPr>
              <w:pStyle w:val="ListBullet"/>
            </w:pPr>
            <w:r w:rsidRPr="00AB51A9">
              <w:t>memory card</w:t>
            </w:r>
          </w:p>
          <w:p w:rsidR="00000000" w:rsidRPr="00AB51A9" w:rsidP="00AB51A9">
            <w:pPr>
              <w:pStyle w:val="ListBullet"/>
            </w:pPr>
            <w:r w:rsidRPr="00AB51A9">
              <w:t>mouse</w:t>
            </w:r>
          </w:p>
          <w:p w:rsidR="00000000" w:rsidP="00AB51A9">
            <w:pPr>
              <w:pStyle w:val="ListBullet"/>
              <w:rPr>
                <w:lang w:val="en-NZ"/>
              </w:rPr>
            </w:pPr>
            <w:r w:rsidRPr="00AB51A9">
              <w:t>stylus pen.</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Digital device</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audiovisual device</w:t>
            </w:r>
          </w:p>
          <w:p w:rsidR="00000000" w:rsidRPr="00AB51A9" w:rsidP="00AB51A9">
            <w:pPr>
              <w:pStyle w:val="ListBullet"/>
            </w:pPr>
            <w:r w:rsidRPr="00AB51A9">
              <w:t>digital camera</w:t>
            </w:r>
          </w:p>
          <w:p w:rsidR="00000000" w:rsidRPr="00AB51A9" w:rsidP="00AB51A9">
            <w:pPr>
              <w:pStyle w:val="ListBullet"/>
            </w:pPr>
            <w:r w:rsidRPr="00AB51A9">
              <w:t>external memory device</w:t>
            </w:r>
          </w:p>
          <w:p w:rsidR="00000000" w:rsidRPr="00AB51A9" w:rsidP="00AB51A9">
            <w:pPr>
              <w:pStyle w:val="ListBullet"/>
            </w:pPr>
            <w:r w:rsidRPr="00AB51A9">
              <w:t>multi-card reader and writer</w:t>
            </w:r>
          </w:p>
          <w:p w:rsidR="00000000" w:rsidRPr="00AB51A9" w:rsidP="00AB51A9">
            <w:pPr>
              <w:pStyle w:val="ListBullet"/>
            </w:pPr>
            <w:r w:rsidRPr="00AB51A9">
              <w:t>PDA and MP3 player</w:t>
            </w:r>
          </w:p>
          <w:p w:rsidR="00000000" w:rsidRPr="00AB51A9" w:rsidP="00AB51A9">
            <w:pPr>
              <w:pStyle w:val="ListBullet"/>
            </w:pPr>
            <w:r w:rsidRPr="00AB51A9">
              <w:t>Smartphone</w:t>
            </w:r>
          </w:p>
          <w:p w:rsidR="00000000" w:rsidRPr="00AB51A9" w:rsidP="00AB51A9">
            <w:pPr>
              <w:pStyle w:val="ListBullet"/>
            </w:pPr>
            <w:r w:rsidRPr="00AB51A9">
              <w:t xml:space="preserve">tablet </w:t>
            </w:r>
          </w:p>
          <w:p w:rsidR="00000000" w:rsidP="00AB51A9">
            <w:pPr>
              <w:pStyle w:val="ListBullet"/>
              <w:rPr>
                <w:lang w:val="en-NZ"/>
              </w:rPr>
            </w:pPr>
            <w:r w:rsidRPr="00AB51A9">
              <w:t>video camera.</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Access procedures</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fingerscan</w:t>
            </w:r>
          </w:p>
          <w:p w:rsidR="00000000" w:rsidRPr="00AB51A9" w:rsidP="00AB51A9">
            <w:pPr>
              <w:pStyle w:val="ListBullet"/>
            </w:pPr>
            <w:r w:rsidRPr="00AB51A9">
              <w:t xml:space="preserve">smartcard </w:t>
            </w:r>
          </w:p>
          <w:p w:rsidR="00000000" w:rsidP="00AB51A9">
            <w:pPr>
              <w:pStyle w:val="ListBullet"/>
              <w:rPr>
                <w:lang w:val="en-NZ"/>
              </w:rPr>
            </w:pPr>
            <w:r w:rsidRPr="00AB51A9">
              <w:t>user name and password.</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Settings</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automated versus manual settings</w:t>
            </w:r>
          </w:p>
          <w:p w:rsidR="00000000" w:rsidRPr="00AB51A9" w:rsidP="00AB51A9">
            <w:pPr>
              <w:pStyle w:val="ListBullet"/>
            </w:pPr>
            <w:r w:rsidRPr="00AB51A9">
              <w:t>screen settings:</w:t>
            </w:r>
          </w:p>
          <w:p w:rsidR="00000000" w:rsidRPr="00AB51A9" w:rsidP="00AB51A9">
            <w:pPr>
              <w:pStyle w:val="ListBullet2"/>
            </w:pPr>
            <w:r w:rsidRPr="00AB51A9">
              <w:t>brightness</w:t>
            </w:r>
          </w:p>
          <w:p w:rsidR="00000000" w:rsidRPr="00AB51A9" w:rsidP="00AB51A9">
            <w:pPr>
              <w:pStyle w:val="ListBullet2"/>
            </w:pPr>
            <w:r w:rsidRPr="00AB51A9">
              <w:t>colour</w:t>
            </w:r>
          </w:p>
          <w:p w:rsidR="00000000" w:rsidRPr="00AB51A9" w:rsidP="00AB51A9">
            <w:pPr>
              <w:pStyle w:val="ListBullet2"/>
            </w:pPr>
            <w:r w:rsidRPr="00AB51A9">
              <w:t>contrast</w:t>
            </w:r>
          </w:p>
          <w:p w:rsidR="00000000" w:rsidRPr="00AB51A9" w:rsidP="00AB51A9">
            <w:pPr>
              <w:pStyle w:val="ListBullet"/>
            </w:pPr>
            <w:r w:rsidRPr="00AB51A9">
              <w:t>shortcut keys or modes</w:t>
            </w:r>
          </w:p>
          <w:p w:rsidR="00000000" w:rsidP="00AB51A9">
            <w:pPr>
              <w:pStyle w:val="ListBullet"/>
              <w:rPr>
                <w:lang w:val="en-NZ"/>
              </w:rPr>
            </w:pPr>
            <w:r w:rsidRPr="00AB51A9">
              <w:t>standard versus configured settings.</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Power-management settings</w:t>
            </w:r>
            <w:r w:rsidRPr="00AB51A9">
              <w:t xml:space="preserve"> after a period of non-use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automatic power off</w:t>
            </w:r>
          </w:p>
          <w:p w:rsidR="00000000" w:rsidRPr="00AB51A9" w:rsidP="00AB51A9">
            <w:pPr>
              <w:pStyle w:val="ListBullet"/>
            </w:pPr>
            <w:r w:rsidRPr="00AB51A9">
              <w:t>hibernation settings</w:t>
            </w:r>
          </w:p>
          <w:p w:rsidR="00000000" w:rsidP="00AB51A9">
            <w:pPr>
              <w:pStyle w:val="ListBullet"/>
              <w:rPr>
                <w:lang w:val="en-NZ"/>
              </w:rPr>
            </w:pPr>
            <w:r w:rsidRPr="00AB51A9">
              <w:t>monitor power saver settings.</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Advanced features</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advanced operations</w:t>
            </w:r>
          </w:p>
          <w:p w:rsidR="00000000" w:rsidRPr="00AB51A9" w:rsidP="00AB51A9">
            <w:pPr>
              <w:pStyle w:val="ListBullet"/>
            </w:pPr>
            <w:r w:rsidRPr="00AB51A9">
              <w:t>customising standard settings</w:t>
            </w:r>
          </w:p>
          <w:p w:rsidR="00000000" w:rsidP="00AB51A9">
            <w:pPr>
              <w:pStyle w:val="ListBullet"/>
              <w:rPr>
                <w:lang w:val="en-NZ"/>
              </w:rPr>
            </w:pPr>
            <w:r w:rsidRPr="00AB51A9">
              <w:t>integrating with other devices.</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Computer devices</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 xml:space="preserve">tablet </w:t>
            </w:r>
          </w:p>
          <w:p w:rsidR="00000000" w:rsidRPr="00AB51A9" w:rsidP="00AB51A9">
            <w:pPr>
              <w:pStyle w:val="ListBullet"/>
            </w:pPr>
            <w:r w:rsidRPr="00AB51A9">
              <w:t>laptop</w:t>
            </w:r>
          </w:p>
          <w:p w:rsidR="00000000" w:rsidRPr="00AB51A9" w:rsidP="00AB51A9">
            <w:pPr>
              <w:pStyle w:val="ListBullet"/>
            </w:pPr>
            <w:r w:rsidRPr="00AB51A9">
              <w:t>notebook</w:t>
            </w:r>
          </w:p>
          <w:p w:rsidR="00000000" w:rsidRPr="00AB51A9" w:rsidP="00AB51A9">
            <w:pPr>
              <w:pStyle w:val="ListBullet"/>
            </w:pPr>
            <w:r w:rsidRPr="00AB51A9">
              <w:t>PDA</w:t>
            </w:r>
          </w:p>
          <w:p w:rsidR="00000000" w:rsidP="00AB51A9">
            <w:pPr>
              <w:pStyle w:val="ListBullet"/>
              <w:rPr>
                <w:lang w:val="en-NZ"/>
              </w:rPr>
            </w:pPr>
            <w:r w:rsidRPr="00AB51A9">
              <w:t>PC.</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Storage devices</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 xml:space="preserve">disks: </w:t>
            </w:r>
          </w:p>
          <w:p w:rsidR="00000000" w:rsidRPr="00AB51A9" w:rsidP="00AB51A9">
            <w:pPr>
              <w:pStyle w:val="ListBullet2"/>
            </w:pPr>
            <w:r w:rsidRPr="00AB51A9">
              <w:t>CD</w:t>
            </w:r>
          </w:p>
          <w:p w:rsidR="00000000" w:rsidRPr="00AB51A9" w:rsidP="00AB51A9">
            <w:pPr>
              <w:pStyle w:val="ListBullet2"/>
            </w:pPr>
            <w:r w:rsidRPr="00AB51A9">
              <w:t>DVD</w:t>
            </w:r>
          </w:p>
          <w:p w:rsidR="00000000" w:rsidRPr="00AB51A9" w:rsidP="00AB51A9">
            <w:pPr>
              <w:pStyle w:val="ListBullet2"/>
            </w:pPr>
            <w:r w:rsidRPr="00AB51A9">
              <w:t>blu-ray</w:t>
            </w:r>
          </w:p>
          <w:p w:rsidR="00000000" w:rsidRPr="00AB51A9" w:rsidP="00AB51A9">
            <w:pPr>
              <w:pStyle w:val="ListBullet"/>
            </w:pPr>
            <w:r w:rsidRPr="00AB51A9">
              <w:t>flash drives</w:t>
            </w:r>
          </w:p>
          <w:p w:rsidR="00000000" w:rsidRPr="00AB51A9" w:rsidP="00AB51A9">
            <w:pPr>
              <w:pStyle w:val="ListBullet"/>
            </w:pPr>
            <w:r w:rsidRPr="00AB51A9">
              <w:t>server</w:t>
            </w:r>
          </w:p>
          <w:p w:rsidR="00000000" w:rsidRPr="00AB51A9" w:rsidP="00AB51A9">
            <w:pPr>
              <w:pStyle w:val="ListBullet"/>
            </w:pPr>
            <w:r w:rsidRPr="00AB51A9">
              <w:t>solid-state hard drives</w:t>
            </w:r>
          </w:p>
          <w:p w:rsidR="00000000" w:rsidP="00AB51A9">
            <w:pPr>
              <w:pStyle w:val="ListBullet"/>
              <w:rPr>
                <w:lang w:val="en-NZ"/>
              </w:rPr>
            </w:pPr>
            <w:r w:rsidRPr="00AB51A9">
              <w:t>virtual devices.</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Connectivity</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audiovisual</w:t>
            </w:r>
          </w:p>
          <w:p w:rsidR="00000000" w:rsidRPr="00AB51A9" w:rsidP="00AB51A9">
            <w:pPr>
              <w:pStyle w:val="ListBullet"/>
            </w:pPr>
            <w:r w:rsidRPr="00AB51A9">
              <w:t xml:space="preserve">cable, wireless, infra-red or Bluetooth </w:t>
            </w:r>
          </w:p>
          <w:p w:rsidR="00000000" w:rsidRPr="00AB51A9" w:rsidP="00AB51A9">
            <w:pPr>
              <w:pStyle w:val="ListBullet"/>
            </w:pPr>
            <w:r w:rsidRPr="00AB51A9">
              <w:t>internal or via universal serial bus (USB) dongle</w:t>
            </w:r>
          </w:p>
          <w:p w:rsidR="00000000" w:rsidRPr="00AB51A9" w:rsidP="00AB51A9">
            <w:pPr>
              <w:pStyle w:val="ListBullet"/>
            </w:pPr>
            <w:r w:rsidRPr="00AB51A9">
              <w:t>network or stand-alone computer</w:t>
            </w:r>
          </w:p>
          <w:p w:rsidR="00000000" w:rsidRPr="00AB51A9" w:rsidP="00AB51A9">
            <w:pPr>
              <w:pStyle w:val="ListBullet"/>
            </w:pPr>
            <w:r w:rsidRPr="00AB51A9">
              <w:t>ports:</w:t>
            </w:r>
          </w:p>
          <w:p w:rsidR="00000000" w:rsidRPr="00AB51A9" w:rsidP="00AB51A9">
            <w:pPr>
              <w:pStyle w:val="ListBullet2"/>
            </w:pPr>
            <w:r w:rsidRPr="00AB51A9">
              <w:t>Firewire</w:t>
            </w:r>
          </w:p>
          <w:p w:rsidR="00000000" w:rsidRPr="00AB51A9" w:rsidP="00AB51A9">
            <w:pPr>
              <w:pStyle w:val="ListBullet2"/>
            </w:pPr>
            <w:r w:rsidRPr="00AB51A9">
              <w:t>high definition multimedia interface (HDMI)</w:t>
            </w:r>
          </w:p>
          <w:p w:rsidR="00000000" w:rsidRPr="00AB51A9" w:rsidP="00AB51A9">
            <w:pPr>
              <w:pStyle w:val="ListBullet2"/>
            </w:pPr>
            <w:r w:rsidRPr="00AB51A9">
              <w:t>printer</w:t>
            </w:r>
          </w:p>
          <w:p w:rsidR="00000000" w:rsidP="00AB51A9">
            <w:pPr>
              <w:pStyle w:val="ListBullet2"/>
              <w:rPr>
                <w:lang w:val="en-NZ"/>
              </w:rPr>
            </w:pPr>
            <w:r w:rsidRPr="00AB51A9">
              <w:t>USB.</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Printer settings</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cartridge type</w:t>
            </w:r>
          </w:p>
          <w:p w:rsidR="00000000" w:rsidRPr="00AB51A9" w:rsidP="00AB51A9">
            <w:pPr>
              <w:pStyle w:val="ListBullet"/>
            </w:pPr>
            <w:r w:rsidRPr="00AB51A9">
              <w:t>layout</w:t>
            </w:r>
          </w:p>
          <w:p w:rsidR="00000000" w:rsidRPr="00AB51A9" w:rsidP="00AB51A9">
            <w:pPr>
              <w:pStyle w:val="ListBullet"/>
            </w:pPr>
            <w:r w:rsidRPr="00AB51A9">
              <w:t>number of copies</w:t>
            </w:r>
          </w:p>
          <w:p w:rsidR="00000000" w:rsidRPr="00AB51A9" w:rsidP="00AB51A9">
            <w:pPr>
              <w:pStyle w:val="ListBullet"/>
            </w:pPr>
            <w:r w:rsidRPr="00AB51A9">
              <w:t>orientation</w:t>
            </w:r>
          </w:p>
          <w:p w:rsidR="00000000" w:rsidRPr="00AB51A9" w:rsidP="00AB51A9">
            <w:pPr>
              <w:pStyle w:val="ListBullet"/>
            </w:pPr>
            <w:r w:rsidRPr="00AB51A9">
              <w:t>paper size</w:t>
            </w:r>
          </w:p>
          <w:p w:rsidR="00000000" w:rsidP="00AB51A9">
            <w:pPr>
              <w:pStyle w:val="ListBullet"/>
              <w:rPr>
                <w:lang w:val="en-NZ"/>
              </w:rPr>
            </w:pPr>
            <w:r w:rsidRPr="00AB51A9">
              <w:t>paper tray.</w:t>
            </w:r>
          </w:p>
        </w:tc>
      </w:tr>
      <w:tr w:rsidTr="00AB51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A9">
            <w:pPr>
              <w:pStyle w:val="BodyText"/>
              <w:rPr>
                <w:lang w:val="en-NZ"/>
              </w:rPr>
            </w:pPr>
            <w:r w:rsidRPr="00AB51A9">
              <w:rPr>
                <w:rStyle w:val="BoldandItalics"/>
              </w:rPr>
              <w:t>Audiovisual devices</w:t>
            </w:r>
            <w:r w:rsidRPr="00AB51A9">
              <w:t xml:space="preserve"> may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A9" w:rsidP="00AB51A9">
            <w:pPr>
              <w:pStyle w:val="ListBullet"/>
            </w:pPr>
            <w:r w:rsidRPr="00AB51A9">
              <w:t>data projector</w:t>
            </w:r>
          </w:p>
          <w:p w:rsidR="00000000" w:rsidRPr="00AB51A9" w:rsidP="00AB51A9">
            <w:pPr>
              <w:pStyle w:val="ListBullet"/>
            </w:pPr>
            <w:r w:rsidRPr="00AB51A9">
              <w:t>external monitor</w:t>
            </w:r>
          </w:p>
          <w:p w:rsidR="00000000" w:rsidRPr="00AB51A9" w:rsidP="00AB51A9">
            <w:pPr>
              <w:pStyle w:val="ListBullet"/>
            </w:pPr>
            <w:r w:rsidRPr="00AB51A9">
              <w:t>headset</w:t>
            </w:r>
          </w:p>
          <w:p w:rsidR="00000000" w:rsidRPr="00AB51A9" w:rsidP="00AB51A9">
            <w:pPr>
              <w:pStyle w:val="ListBullet"/>
            </w:pPr>
            <w:r w:rsidRPr="00AB51A9">
              <w:t>microphone</w:t>
            </w:r>
          </w:p>
          <w:p w:rsidR="00000000" w:rsidRPr="00AB51A9" w:rsidP="00AB51A9">
            <w:pPr>
              <w:pStyle w:val="ListBullet"/>
            </w:pPr>
            <w:r w:rsidRPr="00AB51A9">
              <w:t>speakers</w:t>
            </w:r>
          </w:p>
          <w:p w:rsidR="00000000" w:rsidRPr="00AB51A9" w:rsidP="00AB51A9">
            <w:pPr>
              <w:pStyle w:val="ListBullet"/>
            </w:pPr>
            <w:r w:rsidRPr="00AB51A9">
              <w:t>webcam or digital camera.</w:t>
            </w:r>
          </w:p>
        </w:tc>
      </w:tr>
    </w:tbl>
    <w:p w:rsidR="00000000" w:rsidRPr="00AB51A9" w:rsidP="00AB51A9">
      <w:pPr>
        <w:pStyle w:val="BodyText"/>
      </w:pPr>
    </w:p>
    <w:p w:rsidR="00000000" w:rsidRPr="00AB51A9" w:rsidP="00AB51A9">
      <w:pPr>
        <w:pStyle w:val="AllowPageBreak"/>
      </w:pPr>
    </w:p>
    <w:p w:rsidR="00000000" w:rsidRPr="00AB51A9" w:rsidP="00AB51A9">
      <w:pPr>
        <w:pStyle w:val="Heading1"/>
      </w:pPr>
      <w:bookmarkStart w:id="12" w:name="O_353033"/>
      <w:bookmarkEnd w:id="12"/>
      <w:r w:rsidRPr="00AB51A9">
        <w:t>Unit Sector(s)</w:t>
      </w:r>
    </w:p>
    <w:p w:rsidR="00000000" w:rsidRPr="00AB51A9" w:rsidP="00AB51A9">
      <w:pPr>
        <w:pStyle w:val="BodyText"/>
      </w:pPr>
      <w:r w:rsidRPr="00AB51A9">
        <w:t xml:space="preserve">General ICT </w:t>
      </w:r>
    </w:p>
    <w:p w:rsidR="00000000" w:rsidRPr="00AB51A9" w:rsidP="00AB51A9">
      <w:pPr>
        <w:pStyle w:val="AllowPageBreak"/>
      </w:pPr>
    </w:p>
    <w:p w:rsidR="00000000" w:rsidRPr="00AB51A9" w:rsidP="00AB51A9">
      <w:pPr>
        <w:pStyle w:val="Heading1"/>
      </w:pPr>
      <w:bookmarkStart w:id="13" w:name="O_353034"/>
      <w:bookmarkEnd w:id="13"/>
      <w:r w:rsidRPr="00AB51A9">
        <w:t>Custom Content Section</w:t>
      </w:r>
    </w:p>
    <w:p w:rsidR="00000000" w:rsidRPr="00AB51A9" w:rsidP="00AB51A9">
      <w:pPr>
        <w:pStyle w:val="BodyText"/>
      </w:pPr>
      <w:r w:rsidRPr="00AB51A9">
        <w:t>Not applicable.</w:t>
      </w:r>
    </w:p>
    <w:p w:rsidR="00000000" w:rsidRPr="00AB51A9" w:rsidP="00AB51A9"/>
    <w:sectPr w:rsidSect="00AB5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2E9" w:rsidP="00D21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E9" w:rsidP="00AB5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12E9" w:rsidP="00AB51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12E9" w:rsidP="00AB51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2E9" w:rsidP="00D212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E9" w:rsidP="00AB51A9">
    <w:pPr>
      <w:pStyle w:val="Header"/>
      <w:framePr w:wrap="around"/>
    </w:pPr>
    <w:r>
      <w:fldChar w:fldCharType="begin"/>
    </w:r>
    <w:r>
      <w:instrText xml:space="preserve"> TITLE   \* MERGEFORMAT </w:instrText>
    </w:r>
    <w:r>
      <w:fldChar w:fldCharType="separate"/>
    </w:r>
    <w:r>
      <w:t>ICAICT104A Use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12E9" w:rsidP="00AB51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10F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89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AC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1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51A9"/>
    <w:pPr>
      <w:spacing w:before="360" w:after="60"/>
      <w:outlineLvl w:val="0"/>
    </w:pPr>
    <w:rPr>
      <w:sz w:val="32"/>
    </w:rPr>
  </w:style>
  <w:style w:type="paragraph" w:styleId="Heading2">
    <w:name w:val="heading 2"/>
    <w:basedOn w:val="HeadingBase"/>
    <w:next w:val="BodyText"/>
    <w:link w:val="Heading2Char"/>
    <w:qFormat/>
    <w:rsid w:val="00AB51A9"/>
    <w:pPr>
      <w:keepLines/>
      <w:spacing w:before="240" w:after="120"/>
      <w:outlineLvl w:val="1"/>
    </w:pPr>
    <w:rPr>
      <w:sz w:val="28"/>
      <w:szCs w:val="40"/>
    </w:rPr>
  </w:style>
  <w:style w:type="paragraph" w:styleId="Heading3">
    <w:name w:val="heading 3"/>
    <w:basedOn w:val="HeadingBase"/>
    <w:next w:val="BodyText"/>
    <w:link w:val="Heading3Char"/>
    <w:qFormat/>
    <w:rsid w:val="00AB51A9"/>
    <w:pPr>
      <w:spacing w:before="180" w:after="120"/>
      <w:outlineLvl w:val="2"/>
    </w:pPr>
    <w:rPr>
      <w:spacing w:val="-10"/>
      <w:kern w:val="32"/>
    </w:rPr>
  </w:style>
  <w:style w:type="paragraph" w:styleId="Heading4">
    <w:name w:val="heading 4"/>
    <w:basedOn w:val="HeadingBase"/>
    <w:next w:val="BodyText"/>
    <w:link w:val="Heading4Char"/>
    <w:qFormat/>
    <w:rsid w:val="00AB51A9"/>
    <w:pPr>
      <w:spacing w:before="160" w:after="120"/>
      <w:outlineLvl w:val="3"/>
    </w:pPr>
    <w:rPr>
      <w:sz w:val="22"/>
    </w:rPr>
  </w:style>
  <w:style w:type="paragraph" w:styleId="Heading5">
    <w:name w:val="heading 5"/>
    <w:basedOn w:val="HeadingBase"/>
    <w:next w:val="Normal"/>
    <w:link w:val="Heading5Char"/>
    <w:qFormat/>
    <w:rsid w:val="00AB51A9"/>
    <w:pPr>
      <w:spacing w:before="80"/>
      <w:outlineLvl w:val="4"/>
    </w:pPr>
    <w:rPr>
      <w:color w:val="918585"/>
      <w:sz w:val="20"/>
    </w:rPr>
  </w:style>
  <w:style w:type="paragraph" w:styleId="Heading6">
    <w:name w:val="heading 6"/>
    <w:basedOn w:val="HeadingBase"/>
    <w:next w:val="Normal"/>
    <w:link w:val="Heading6Char"/>
    <w:qFormat/>
    <w:rsid w:val="00AB51A9"/>
    <w:pPr>
      <w:spacing w:before="60"/>
      <w:outlineLvl w:val="5"/>
    </w:pPr>
    <w:rPr>
      <w:color w:val="918585"/>
      <w:sz w:val="20"/>
    </w:rPr>
  </w:style>
  <w:style w:type="paragraph" w:styleId="Heading7">
    <w:name w:val="heading 7"/>
    <w:basedOn w:val="Normal"/>
    <w:next w:val="Normal"/>
    <w:link w:val="Heading7Char"/>
    <w:qFormat/>
    <w:rsid w:val="00AB51A9"/>
    <w:pPr>
      <w:ind w:left="720"/>
      <w:outlineLvl w:val="6"/>
    </w:pPr>
    <w:rPr>
      <w:i/>
    </w:rPr>
  </w:style>
  <w:style w:type="paragraph" w:styleId="Heading8">
    <w:name w:val="heading 8"/>
    <w:basedOn w:val="Normal"/>
    <w:next w:val="Normal"/>
    <w:link w:val="Heading8Char"/>
    <w:qFormat/>
    <w:rsid w:val="00AB51A9"/>
    <w:pPr>
      <w:ind w:left="720"/>
      <w:outlineLvl w:val="7"/>
    </w:pPr>
    <w:rPr>
      <w:i/>
    </w:rPr>
  </w:style>
  <w:style w:type="paragraph" w:styleId="Heading9">
    <w:name w:val="heading 9"/>
    <w:basedOn w:val="Normal"/>
    <w:next w:val="Normal"/>
    <w:link w:val="Heading9Char"/>
    <w:qFormat/>
    <w:rsid w:val="00AB51A9"/>
    <w:pPr>
      <w:ind w:left="720"/>
      <w:outlineLvl w:val="8"/>
    </w:pPr>
    <w:rPr>
      <w:i/>
    </w:rPr>
  </w:style>
  <w:style w:type="character" w:default="1" w:styleId="DefaultParagraphFont">
    <w:name w:val="Default Paragraph Font"/>
    <w:uiPriority w:val="1"/>
    <w:unhideWhenUsed/>
    <w:rsid w:val="00AB5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1A9"/>
  </w:style>
  <w:style w:type="character" w:customStyle="1" w:styleId="Heading1Char">
    <w:name w:val="Heading 1 Char"/>
    <w:basedOn w:val="DefaultParagraphFont"/>
    <w:link w:val="Heading1"/>
    <w:rsid w:val="00AB51A9"/>
    <w:rPr>
      <w:rFonts w:ascii="Times New Roman" w:eastAsia="Times New Roman" w:hAnsi="Times New Roman" w:cs="Times New Roman"/>
      <w:b/>
      <w:sz w:val="32"/>
      <w:szCs w:val="20"/>
      <w:lang w:eastAsia="en-US"/>
    </w:rPr>
  </w:style>
  <w:style w:type="paragraph" w:styleId="BodyText">
    <w:name w:val="Body Text"/>
    <w:basedOn w:val="Normal"/>
    <w:link w:val="BodyTextChar"/>
    <w:rsid w:val="00AB5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1A9"/>
    <w:rPr>
      <w:rFonts w:ascii="Times New Roman" w:eastAsia="Times New Roman" w:hAnsi="Times New Roman" w:cs="Times New Roman"/>
      <w:sz w:val="24"/>
      <w:lang w:val="en-US" w:eastAsia="en-US"/>
    </w:rPr>
  </w:style>
  <w:style w:type="paragraph" w:styleId="Footer">
    <w:name w:val="footer"/>
    <w:basedOn w:val="Normal"/>
    <w:link w:val="FooterChar"/>
    <w:rsid w:val="00AB5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1A9"/>
    <w:rPr>
      <w:rFonts w:ascii="Times New Roman" w:eastAsia="Times New Roman" w:hAnsi="Times New Roman" w:cs="Times New Roman"/>
      <w:sz w:val="16"/>
      <w:lang w:val="en-US" w:eastAsia="en-US"/>
    </w:rPr>
  </w:style>
  <w:style w:type="paragraph" w:styleId="ListBullet">
    <w:name w:val="List Bullet"/>
    <w:basedOn w:val="List"/>
    <w:rsid w:val="00AB51A9"/>
    <w:pPr>
      <w:numPr>
        <w:numId w:val="13"/>
      </w:numPr>
      <w:tabs>
        <w:tab w:val="clear" w:pos="340"/>
      </w:tabs>
      <w:spacing w:before="40" w:after="40"/>
    </w:pPr>
  </w:style>
  <w:style w:type="character" w:customStyle="1" w:styleId="SpecialBold">
    <w:name w:val="Special Bold"/>
    <w:basedOn w:val="DefaultParagraphFont"/>
    <w:rsid w:val="00AB51A9"/>
    <w:rPr>
      <w:b/>
      <w:spacing w:val="0"/>
    </w:rPr>
  </w:style>
  <w:style w:type="paragraph" w:styleId="ListBullet2">
    <w:name w:val="List Bullet 2"/>
    <w:basedOn w:val="List2"/>
    <w:rsid w:val="00AB51A9"/>
    <w:pPr>
      <w:numPr>
        <w:numId w:val="14"/>
      </w:numPr>
      <w:tabs>
        <w:tab w:val="clear" w:pos="680"/>
      </w:tabs>
    </w:pPr>
  </w:style>
  <w:style w:type="paragraph" w:styleId="Header">
    <w:name w:val="header"/>
    <w:basedOn w:val="Normal"/>
    <w:link w:val="HeaderChar"/>
    <w:rsid w:val="00AB5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1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51A9"/>
    <w:rPr>
      <w:i/>
    </w:rPr>
  </w:style>
  <w:style w:type="paragraph" w:customStyle="1" w:styleId="SuperHeading">
    <w:name w:val="SuperHeading"/>
    <w:basedOn w:val="Normal"/>
    <w:rsid w:val="00AB51A9"/>
    <w:pPr>
      <w:spacing w:before="240" w:after="120"/>
      <w:outlineLvl w:val="0"/>
    </w:pPr>
    <w:rPr>
      <w:rFonts w:ascii="Times New Roman" w:hAnsi="Times New Roman"/>
      <w:b/>
      <w:sz w:val="28"/>
    </w:rPr>
  </w:style>
  <w:style w:type="paragraph" w:customStyle="1" w:styleId="AllowPageBreak">
    <w:name w:val="AllowPageBreak"/>
    <w:rsid w:val="00AB5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51A9"/>
    <w:rPr>
      <w:b/>
      <w:i/>
      <w:u w:val="none"/>
    </w:rPr>
  </w:style>
  <w:style w:type="character" w:customStyle="1" w:styleId="Heading2Char">
    <w:name w:val="Heading 2 Char"/>
    <w:basedOn w:val="DefaultParagraphFont"/>
    <w:link w:val="Heading2"/>
    <w:rsid w:val="00AB5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1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51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51A9"/>
    <w:rPr>
      <w:rFonts w:ascii="Courier New" w:eastAsia="Times New Roman" w:hAnsi="Courier New" w:cs="Times New Roman"/>
      <w:i/>
      <w:szCs w:val="20"/>
      <w:lang w:val="en-US" w:eastAsia="en-US"/>
    </w:rPr>
  </w:style>
  <w:style w:type="paragraph" w:customStyle="1" w:styleId="HeadingBase">
    <w:name w:val="Heading Base"/>
    <w:rsid w:val="00AB5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1A9"/>
    <w:pPr>
      <w:tabs>
        <w:tab w:val="right" w:leader="dot" w:pos="9072"/>
      </w:tabs>
      <w:ind w:left="567"/>
    </w:pPr>
    <w:rPr>
      <w:szCs w:val="22"/>
    </w:rPr>
  </w:style>
  <w:style w:type="paragraph" w:customStyle="1" w:styleId="TOCBase">
    <w:name w:val="TOC Base"/>
    <w:rsid w:val="00AB5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1A9"/>
    <w:pPr>
      <w:tabs>
        <w:tab w:val="right" w:leader="dot" w:pos="9072"/>
      </w:tabs>
      <w:spacing w:before="40" w:after="40"/>
      <w:ind w:left="284"/>
    </w:pPr>
    <w:rPr>
      <w:rFonts w:ascii="Times New Roman" w:hAnsi="Times New Roman"/>
    </w:rPr>
  </w:style>
  <w:style w:type="paragraph" w:styleId="TOC1">
    <w:name w:val="toc 1"/>
    <w:basedOn w:val="TOCBase"/>
    <w:next w:val="Normal"/>
    <w:rsid w:val="00AB51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51A9"/>
    <w:pPr>
      <w:spacing w:before="5040"/>
      <w:jc w:val="center"/>
    </w:pPr>
    <w:rPr>
      <w:sz w:val="48"/>
      <w:szCs w:val="72"/>
      <w:lang w:val="en-US"/>
    </w:rPr>
  </w:style>
  <w:style w:type="character" w:customStyle="1" w:styleId="TitleChar">
    <w:name w:val="Title Char"/>
    <w:basedOn w:val="DefaultParagraphFont"/>
    <w:link w:val="Title"/>
    <w:rsid w:val="00AB5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1A9"/>
    <w:pPr>
      <w:tabs>
        <w:tab w:val="left" w:pos="3600"/>
        <w:tab w:val="left" w:pos="3958"/>
      </w:tabs>
    </w:pPr>
  </w:style>
  <w:style w:type="paragraph" w:styleId="List">
    <w:name w:val="List"/>
    <w:basedOn w:val="BodyText"/>
    <w:next w:val="BodyText"/>
    <w:rsid w:val="00AB51A9"/>
    <w:pPr>
      <w:tabs>
        <w:tab w:val="left" w:pos="340"/>
      </w:tabs>
      <w:spacing w:before="60" w:after="60"/>
      <w:ind w:left="340" w:hanging="340"/>
    </w:pPr>
  </w:style>
  <w:style w:type="paragraph" w:customStyle="1" w:styleId="Note">
    <w:name w:val="Note"/>
    <w:basedOn w:val="BodyText"/>
    <w:rsid w:val="00AB5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1A9"/>
    <w:pPr>
      <w:framePr w:wrap="auto" w:hAnchor="text" w:y="6049"/>
    </w:pPr>
    <w:rPr>
      <w:color w:val="000000"/>
      <w:sz w:val="40"/>
    </w:rPr>
  </w:style>
  <w:style w:type="paragraph" w:customStyle="1" w:styleId="TOCTitle">
    <w:name w:val="TOCTitle"/>
    <w:basedOn w:val="Heading1"/>
    <w:rsid w:val="00AB51A9"/>
    <w:pPr>
      <w:spacing w:after="240"/>
      <w:jc w:val="center"/>
      <w:outlineLvl w:val="9"/>
    </w:pPr>
    <w:rPr>
      <w:caps/>
    </w:rPr>
  </w:style>
  <w:style w:type="paragraph" w:customStyle="1" w:styleId="Version">
    <w:name w:val="Version"/>
    <w:rsid w:val="00AB5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1A9"/>
    <w:pPr>
      <w:keepNext w:val="0"/>
      <w:tabs>
        <w:tab w:val="right" w:pos="4176"/>
      </w:tabs>
      <w:ind w:left="198" w:hanging="198"/>
    </w:pPr>
    <w:rPr>
      <w:rFonts w:ascii="Garamond" w:hAnsi="Garamond"/>
    </w:rPr>
  </w:style>
  <w:style w:type="paragraph" w:styleId="IndexHeading">
    <w:name w:val="index heading"/>
    <w:basedOn w:val="Normal"/>
    <w:next w:val="Index1"/>
    <w:semiHidden/>
    <w:rsid w:val="00AB51A9"/>
    <w:pPr>
      <w:spacing w:before="120" w:after="120"/>
    </w:pPr>
    <w:rPr>
      <w:rFonts w:ascii="Arial" w:hAnsi="Arial"/>
      <w:b/>
      <w:color w:val="918585"/>
      <w:sz w:val="24"/>
    </w:rPr>
  </w:style>
  <w:style w:type="paragraph" w:customStyle="1" w:styleId="Chapter">
    <w:name w:val="Chapter"/>
    <w:basedOn w:val="Normal"/>
    <w:rsid w:val="00AB51A9"/>
    <w:pPr>
      <w:spacing w:before="240"/>
    </w:pPr>
    <w:rPr>
      <w:rFonts w:ascii="Times New Roman" w:hAnsi="Times New Roman"/>
      <w:smallCaps/>
      <w:spacing w:val="80"/>
      <w:sz w:val="28"/>
    </w:rPr>
  </w:style>
  <w:style w:type="paragraph" w:customStyle="1" w:styleId="InChapter">
    <w:name w:val="InChapter"/>
    <w:basedOn w:val="Heading3"/>
    <w:rsid w:val="00AB51A9"/>
    <w:pPr>
      <w:spacing w:after="240"/>
      <w:outlineLvl w:val="9"/>
    </w:pPr>
    <w:rPr>
      <w:noProof/>
    </w:rPr>
  </w:style>
  <w:style w:type="paragraph" w:styleId="Index2">
    <w:name w:val="index 2"/>
    <w:basedOn w:val="Normal"/>
    <w:next w:val="Normal"/>
    <w:semiHidden/>
    <w:rsid w:val="00AB51A9"/>
    <w:pPr>
      <w:tabs>
        <w:tab w:val="right" w:pos="4176"/>
      </w:tabs>
      <w:ind w:left="568" w:hanging="284"/>
    </w:pPr>
    <w:rPr>
      <w:rFonts w:ascii="Garamond" w:hAnsi="Garamond"/>
    </w:rPr>
  </w:style>
  <w:style w:type="paragraph" w:customStyle="1" w:styleId="Byline">
    <w:name w:val="Byline"/>
    <w:rsid w:val="00AB5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1A9"/>
    <w:pPr>
      <w:tabs>
        <w:tab w:val="clear" w:pos="3600"/>
        <w:tab w:val="clear" w:pos="3958"/>
      </w:tabs>
      <w:jc w:val="right"/>
    </w:pPr>
  </w:style>
  <w:style w:type="paragraph" w:styleId="Caption">
    <w:name w:val="caption"/>
    <w:basedOn w:val="BodyText"/>
    <w:next w:val="Normal"/>
    <w:qFormat/>
    <w:rsid w:val="00AB51A9"/>
    <w:pPr>
      <w:framePr w:w="2268" w:hSpace="181" w:vSpace="181" w:wrap="around" w:vAnchor="text" w:hAnchor="page" w:x="1135" w:y="285" w:anchorLock="1"/>
    </w:pPr>
    <w:rPr>
      <w:i/>
    </w:rPr>
  </w:style>
  <w:style w:type="paragraph" w:customStyle="1" w:styleId="MiniTOCTitle">
    <w:name w:val="MiniTOCTitle"/>
    <w:basedOn w:val="Heading4"/>
    <w:rsid w:val="00AB51A9"/>
    <w:pPr>
      <w:spacing w:before="240"/>
      <w:outlineLvl w:val="9"/>
    </w:pPr>
    <w:rPr>
      <w:noProof/>
      <w:sz w:val="24"/>
    </w:rPr>
  </w:style>
  <w:style w:type="paragraph" w:customStyle="1" w:styleId="MiniTOCItem">
    <w:name w:val="MiniTOCItem"/>
    <w:basedOn w:val="ListBullet"/>
    <w:rsid w:val="00AB51A9"/>
    <w:pPr>
      <w:numPr>
        <w:numId w:val="0"/>
      </w:numPr>
      <w:tabs>
        <w:tab w:val="right" w:leader="dot" w:pos="6521"/>
      </w:tabs>
      <w:spacing w:before="0" w:after="0"/>
    </w:pPr>
  </w:style>
  <w:style w:type="paragraph" w:customStyle="1" w:styleId="TOFTitle">
    <w:name w:val="TOFTitle"/>
    <w:basedOn w:val="TOCTitle"/>
    <w:rsid w:val="00AB51A9"/>
  </w:style>
  <w:style w:type="paragraph" w:styleId="TableofFigures">
    <w:name w:val="table of figures"/>
    <w:basedOn w:val="Normal"/>
    <w:next w:val="Normal"/>
    <w:semiHidden/>
    <w:rsid w:val="00AB51A9"/>
    <w:pPr>
      <w:tabs>
        <w:tab w:val="right" w:leader="dot" w:pos="9072"/>
      </w:tabs>
      <w:ind w:left="970" w:hanging="403"/>
    </w:pPr>
    <w:rPr>
      <w:rFonts w:ascii="Times New Roman" w:hAnsi="Times New Roman"/>
      <w:b/>
    </w:rPr>
  </w:style>
  <w:style w:type="paragraph" w:styleId="ListNumber">
    <w:name w:val="List Number"/>
    <w:basedOn w:val="List"/>
    <w:rsid w:val="00AB51A9"/>
    <w:pPr>
      <w:numPr>
        <w:numId w:val="11"/>
      </w:numPr>
    </w:pPr>
  </w:style>
  <w:style w:type="character" w:customStyle="1" w:styleId="WingdingSymbols">
    <w:name w:val="Wingding Symbols"/>
    <w:rsid w:val="00AB51A9"/>
    <w:rPr>
      <w:rFonts w:ascii="Wingdings" w:hAnsi="Wingdings"/>
    </w:rPr>
  </w:style>
  <w:style w:type="paragraph" w:customStyle="1" w:styleId="TableHeading">
    <w:name w:val="Table Heading"/>
    <w:basedOn w:val="HeadingBase"/>
    <w:rsid w:val="00AB51A9"/>
    <w:pPr>
      <w:keepLines/>
      <w:pBdr>
        <w:bottom w:val="single" w:sz="6" w:space="1" w:color="918585"/>
      </w:pBdr>
      <w:spacing w:before="240"/>
    </w:pPr>
  </w:style>
  <w:style w:type="character" w:customStyle="1" w:styleId="HotSpot">
    <w:name w:val="HotSpot"/>
    <w:rsid w:val="00AB51A9"/>
    <w:rPr>
      <w:color w:val="0033CC"/>
      <w:u w:val="none"/>
    </w:rPr>
  </w:style>
  <w:style w:type="paragraph" w:customStyle="1" w:styleId="BodyTextRight">
    <w:name w:val="Body Text Right"/>
    <w:basedOn w:val="BodyText"/>
    <w:rsid w:val="00AB51A9"/>
    <w:pPr>
      <w:spacing w:before="0" w:after="0"/>
      <w:jc w:val="right"/>
    </w:pPr>
  </w:style>
  <w:style w:type="paragraph" w:styleId="Index3">
    <w:name w:val="index 3"/>
    <w:basedOn w:val="ListNumber2"/>
    <w:next w:val="Normal"/>
    <w:semiHidden/>
    <w:rsid w:val="00AB51A9"/>
    <w:pPr>
      <w:numPr>
        <w:numId w:val="0"/>
      </w:numPr>
      <w:tabs>
        <w:tab w:val="right" w:leader="dot" w:pos="4176"/>
      </w:tabs>
    </w:pPr>
  </w:style>
  <w:style w:type="paragraph" w:styleId="ListNumber2">
    <w:name w:val="List Number 2"/>
    <w:basedOn w:val="List2"/>
    <w:rsid w:val="00AB51A9"/>
    <w:pPr>
      <w:numPr>
        <w:numId w:val="10"/>
      </w:numPr>
      <w:tabs>
        <w:tab w:val="clear" w:pos="1060"/>
      </w:tabs>
    </w:pPr>
  </w:style>
  <w:style w:type="paragraph" w:customStyle="1" w:styleId="MarginNote">
    <w:name w:val="Margin Note"/>
    <w:basedOn w:val="BodyText"/>
    <w:rsid w:val="00AB5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1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51A9"/>
    <w:rPr>
      <w:sz w:val="32"/>
    </w:rPr>
  </w:style>
  <w:style w:type="paragraph" w:customStyle="1" w:styleId="HeadingProcedure">
    <w:name w:val="Heading Procedure"/>
    <w:basedOn w:val="HeadingBase"/>
    <w:next w:val="Normal"/>
    <w:rsid w:val="00AB51A9"/>
    <w:pPr>
      <w:tabs>
        <w:tab w:val="left" w:pos="0"/>
      </w:tabs>
      <w:spacing w:before="120" w:after="60"/>
    </w:pPr>
    <w:rPr>
      <w:i/>
      <w:color w:val="918585"/>
      <w:sz w:val="22"/>
    </w:rPr>
  </w:style>
  <w:style w:type="paragraph" w:customStyle="1" w:styleId="TableBodyText">
    <w:name w:val="Table Body Text"/>
    <w:basedOn w:val="BodyText"/>
    <w:rsid w:val="00AB51A9"/>
    <w:pPr>
      <w:spacing w:before="60" w:after="60"/>
    </w:pPr>
  </w:style>
  <w:style w:type="paragraph" w:styleId="ListContinue">
    <w:name w:val="List Continue"/>
    <w:basedOn w:val="List"/>
    <w:rsid w:val="00AB51A9"/>
    <w:pPr>
      <w:ind w:firstLine="0"/>
    </w:pPr>
  </w:style>
  <w:style w:type="paragraph" w:customStyle="1" w:styleId="ListNote">
    <w:name w:val="List Note"/>
    <w:basedOn w:val="List"/>
    <w:rsid w:val="00AB51A9"/>
    <w:pPr>
      <w:pBdr>
        <w:top w:val="single" w:sz="6" w:space="2" w:color="918585"/>
        <w:bottom w:val="single" w:sz="6" w:space="2" w:color="918585"/>
      </w:pBdr>
      <w:tabs>
        <w:tab w:val="left" w:pos="1021"/>
      </w:tabs>
      <w:ind w:firstLine="0"/>
    </w:pPr>
  </w:style>
  <w:style w:type="paragraph" w:customStyle="1" w:styleId="Warning">
    <w:name w:val="Warning"/>
    <w:basedOn w:val="BodyText"/>
    <w:rsid w:val="00AB51A9"/>
    <w:pPr>
      <w:shd w:val="clear" w:color="auto" w:fill="D9D9D9"/>
      <w:tabs>
        <w:tab w:val="left" w:pos="992"/>
      </w:tabs>
      <w:ind w:left="119" w:right="119"/>
    </w:pPr>
    <w:rPr>
      <w:sz w:val="20"/>
    </w:rPr>
  </w:style>
  <w:style w:type="paragraph" w:customStyle="1" w:styleId="MarginIcons">
    <w:name w:val="Margin Icons"/>
    <w:basedOn w:val="BodyText"/>
    <w:rsid w:val="00AB5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1A9"/>
    <w:rPr>
      <w:rFonts w:ascii="Courier New" w:hAnsi="Courier New"/>
    </w:rPr>
  </w:style>
  <w:style w:type="paragraph" w:customStyle="1" w:styleId="NoteBullet">
    <w:name w:val="Note Bullet"/>
    <w:basedOn w:val="Note"/>
    <w:rsid w:val="00AB51A9"/>
    <w:pPr>
      <w:tabs>
        <w:tab w:val="clear" w:pos="680"/>
      </w:tabs>
      <w:spacing w:before="60" w:after="60"/>
    </w:pPr>
  </w:style>
  <w:style w:type="paragraph" w:customStyle="1" w:styleId="SubHeading2">
    <w:name w:val="SubHeading2"/>
    <w:basedOn w:val="HeadingBase"/>
    <w:rsid w:val="00AB51A9"/>
    <w:pPr>
      <w:spacing w:before="240" w:after="60"/>
    </w:pPr>
    <w:rPr>
      <w:sz w:val="20"/>
    </w:rPr>
  </w:style>
  <w:style w:type="paragraph" w:customStyle="1" w:styleId="SubHeading1">
    <w:name w:val="SubHeading1"/>
    <w:basedOn w:val="HeadingBase"/>
    <w:rsid w:val="00AB51A9"/>
    <w:pPr>
      <w:spacing w:before="240" w:after="60"/>
    </w:pPr>
    <w:rPr>
      <w:color w:val="918585"/>
      <w:sz w:val="22"/>
    </w:rPr>
  </w:style>
  <w:style w:type="paragraph" w:customStyle="1" w:styleId="SideHeading">
    <w:name w:val="Side Heading"/>
    <w:basedOn w:val="HeadingBase"/>
    <w:rsid w:val="00AB5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1A9"/>
    <w:pPr>
      <w:numPr>
        <w:numId w:val="12"/>
      </w:numPr>
    </w:pPr>
  </w:style>
  <w:style w:type="paragraph" w:styleId="PlainText">
    <w:name w:val="Plain Text"/>
    <w:basedOn w:val="Normal"/>
    <w:link w:val="PlainTextChar"/>
    <w:rsid w:val="00AB51A9"/>
    <w:rPr>
      <w:sz w:val="20"/>
    </w:rPr>
  </w:style>
  <w:style w:type="character" w:customStyle="1" w:styleId="PlainTextChar">
    <w:name w:val="Plain Text Char"/>
    <w:basedOn w:val="DefaultParagraphFont"/>
    <w:link w:val="PlainText"/>
    <w:rsid w:val="00AB51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51A9"/>
    <w:rPr>
      <w:b/>
      <w:smallCaps/>
    </w:rPr>
  </w:style>
  <w:style w:type="paragraph" w:customStyle="1" w:styleId="TableListNumber">
    <w:name w:val="Table List Number"/>
    <w:basedOn w:val="ListNumber"/>
    <w:rsid w:val="00AB51A9"/>
    <w:pPr>
      <w:numPr>
        <w:numId w:val="0"/>
      </w:numPr>
    </w:pPr>
  </w:style>
  <w:style w:type="paragraph" w:styleId="TOC4">
    <w:name w:val="toc 4"/>
    <w:basedOn w:val="TOCBase"/>
    <w:next w:val="Normal"/>
    <w:semiHidden/>
    <w:rsid w:val="00AB51A9"/>
    <w:pPr>
      <w:tabs>
        <w:tab w:val="right" w:leader="dot" w:pos="9071"/>
      </w:tabs>
      <w:ind w:left="1701"/>
    </w:pPr>
  </w:style>
  <w:style w:type="paragraph" w:customStyle="1" w:styleId="ListAlpha">
    <w:name w:val="List Alpha"/>
    <w:basedOn w:val="List"/>
    <w:rsid w:val="00AB51A9"/>
    <w:pPr>
      <w:numPr>
        <w:numId w:val="9"/>
      </w:numPr>
    </w:pPr>
  </w:style>
  <w:style w:type="paragraph" w:customStyle="1" w:styleId="ListAlpha2">
    <w:name w:val="List Alpha 2"/>
    <w:basedOn w:val="List2"/>
    <w:rsid w:val="00AB51A9"/>
    <w:pPr>
      <w:numPr>
        <w:numId w:val="8"/>
      </w:numPr>
    </w:pPr>
  </w:style>
  <w:style w:type="paragraph" w:styleId="List2">
    <w:name w:val="List 2"/>
    <w:basedOn w:val="BodyText"/>
    <w:rsid w:val="00AB51A9"/>
    <w:pPr>
      <w:tabs>
        <w:tab w:val="left" w:pos="680"/>
      </w:tabs>
      <w:spacing w:before="60" w:after="60"/>
      <w:ind w:left="680" w:hanging="340"/>
    </w:pPr>
  </w:style>
  <w:style w:type="paragraph" w:styleId="List3">
    <w:name w:val="List 3"/>
    <w:basedOn w:val="BodyText"/>
    <w:rsid w:val="00AB51A9"/>
    <w:pPr>
      <w:tabs>
        <w:tab w:val="left" w:pos="1021"/>
      </w:tabs>
      <w:spacing w:before="60" w:after="60"/>
      <w:ind w:left="1020" w:hanging="340"/>
    </w:pPr>
  </w:style>
  <w:style w:type="paragraph" w:styleId="List4">
    <w:name w:val="List 4"/>
    <w:basedOn w:val="BodyText"/>
    <w:rsid w:val="00AB51A9"/>
    <w:pPr>
      <w:tabs>
        <w:tab w:val="left" w:pos="1361"/>
      </w:tabs>
      <w:spacing w:before="60" w:after="60"/>
      <w:ind w:left="1361" w:hanging="340"/>
    </w:pPr>
  </w:style>
  <w:style w:type="paragraph" w:styleId="List5">
    <w:name w:val="List 5"/>
    <w:basedOn w:val="BodyText"/>
    <w:rsid w:val="00AB51A9"/>
    <w:pPr>
      <w:tabs>
        <w:tab w:val="left" w:pos="1701"/>
      </w:tabs>
      <w:spacing w:before="60" w:after="60"/>
      <w:ind w:left="1701" w:hanging="340"/>
    </w:pPr>
  </w:style>
  <w:style w:type="paragraph" w:styleId="ListBullet3">
    <w:name w:val="List Bullet 3"/>
    <w:basedOn w:val="List3"/>
    <w:rsid w:val="00AB51A9"/>
    <w:pPr>
      <w:numPr>
        <w:numId w:val="15"/>
      </w:numPr>
      <w:tabs>
        <w:tab w:val="clear" w:pos="1021"/>
      </w:tabs>
      <w:ind w:left="1037" w:hanging="357"/>
    </w:pPr>
  </w:style>
  <w:style w:type="paragraph" w:styleId="ListBullet4">
    <w:name w:val="List Bullet 4"/>
    <w:basedOn w:val="List4"/>
    <w:rsid w:val="00AB51A9"/>
    <w:pPr>
      <w:numPr>
        <w:numId w:val="3"/>
      </w:numPr>
    </w:pPr>
  </w:style>
  <w:style w:type="paragraph" w:styleId="ListBullet5">
    <w:name w:val="List Bullet 5"/>
    <w:basedOn w:val="List5"/>
    <w:rsid w:val="00AB51A9"/>
    <w:pPr>
      <w:numPr>
        <w:numId w:val="4"/>
      </w:numPr>
    </w:pPr>
  </w:style>
  <w:style w:type="paragraph" w:styleId="ListContinue2">
    <w:name w:val="List Continue 2"/>
    <w:basedOn w:val="List2"/>
    <w:rsid w:val="00AB51A9"/>
    <w:pPr>
      <w:ind w:firstLine="0"/>
    </w:pPr>
  </w:style>
  <w:style w:type="paragraph" w:styleId="ListContinue3">
    <w:name w:val="List Continue 3"/>
    <w:basedOn w:val="List3"/>
    <w:rsid w:val="00AB51A9"/>
    <w:pPr>
      <w:ind w:left="1021" w:firstLine="0"/>
    </w:pPr>
  </w:style>
  <w:style w:type="paragraph" w:styleId="ListContinue4">
    <w:name w:val="List Continue 4"/>
    <w:basedOn w:val="List4"/>
    <w:rsid w:val="00AB51A9"/>
    <w:pPr>
      <w:ind w:firstLine="0"/>
    </w:pPr>
  </w:style>
  <w:style w:type="paragraph" w:styleId="ListContinue5">
    <w:name w:val="List Continue 5"/>
    <w:basedOn w:val="List5"/>
    <w:rsid w:val="00AB51A9"/>
    <w:pPr>
      <w:ind w:firstLine="0"/>
    </w:pPr>
  </w:style>
  <w:style w:type="paragraph" w:styleId="ListNumber3">
    <w:name w:val="List Number 3"/>
    <w:basedOn w:val="List3"/>
    <w:rsid w:val="00AB51A9"/>
    <w:pPr>
      <w:numPr>
        <w:numId w:val="5"/>
      </w:numPr>
    </w:pPr>
  </w:style>
  <w:style w:type="paragraph" w:styleId="ListNumber4">
    <w:name w:val="List Number 4"/>
    <w:basedOn w:val="List4"/>
    <w:rsid w:val="00AB51A9"/>
    <w:pPr>
      <w:numPr>
        <w:numId w:val="6"/>
      </w:numPr>
    </w:pPr>
  </w:style>
  <w:style w:type="paragraph" w:styleId="ListNumber5">
    <w:name w:val="List Number 5"/>
    <w:basedOn w:val="List5"/>
    <w:rsid w:val="00AB51A9"/>
    <w:pPr>
      <w:numPr>
        <w:numId w:val="7"/>
      </w:numPr>
    </w:pPr>
  </w:style>
  <w:style w:type="paragraph" w:styleId="BlockText">
    <w:name w:val="Block Text"/>
    <w:basedOn w:val="Normal"/>
    <w:rsid w:val="00AB51A9"/>
    <w:pPr>
      <w:spacing w:after="120"/>
      <w:ind w:left="1440" w:right="1440"/>
    </w:pPr>
  </w:style>
  <w:style w:type="character" w:customStyle="1" w:styleId="Subscript">
    <w:name w:val="Subscript"/>
    <w:basedOn w:val="DefaultParagraphFont"/>
    <w:rsid w:val="00AB51A9"/>
    <w:rPr>
      <w:sz w:val="16"/>
      <w:vertAlign w:val="subscript"/>
    </w:rPr>
  </w:style>
  <w:style w:type="character" w:customStyle="1" w:styleId="Superscript">
    <w:name w:val="Superscript"/>
    <w:basedOn w:val="DefaultParagraphFont"/>
    <w:rsid w:val="00AB51A9"/>
    <w:rPr>
      <w:sz w:val="16"/>
      <w:vertAlign w:val="superscript"/>
    </w:rPr>
  </w:style>
  <w:style w:type="character" w:customStyle="1" w:styleId="Symbols">
    <w:name w:val="Symbols"/>
    <w:basedOn w:val="DefaultParagraphFont"/>
    <w:rsid w:val="00AB51A9"/>
    <w:rPr>
      <w:rFonts w:ascii="Symbol" w:hAnsi="Symbol"/>
    </w:rPr>
  </w:style>
  <w:style w:type="character" w:customStyle="1" w:styleId="MenuOptions">
    <w:name w:val="Menu Options"/>
    <w:basedOn w:val="DefaultParagraphFont"/>
    <w:rsid w:val="00AB51A9"/>
    <w:rPr>
      <w:rFonts w:ascii="Arial Narrow" w:hAnsi="Arial Narrow"/>
      <w:smallCaps/>
    </w:rPr>
  </w:style>
  <w:style w:type="character" w:customStyle="1" w:styleId="Buttons">
    <w:name w:val="Buttons"/>
    <w:basedOn w:val="DefaultParagraphFont"/>
    <w:rsid w:val="00AB51A9"/>
    <w:rPr>
      <w:b/>
    </w:rPr>
  </w:style>
  <w:style w:type="character" w:customStyle="1" w:styleId="Underlined">
    <w:name w:val="Underlined"/>
    <w:basedOn w:val="DefaultParagraphFont"/>
    <w:rsid w:val="00AB51A9"/>
    <w:rPr>
      <w:u w:val="single"/>
    </w:rPr>
  </w:style>
  <w:style w:type="paragraph" w:customStyle="1" w:styleId="TableBodyTextRight">
    <w:name w:val="Table Body Text Right"/>
    <w:basedOn w:val="TableBodyText"/>
    <w:rsid w:val="00AB51A9"/>
    <w:pPr>
      <w:widowControl w:val="0"/>
      <w:autoSpaceDE w:val="0"/>
      <w:autoSpaceDN w:val="0"/>
      <w:adjustRightInd w:val="0"/>
      <w:jc w:val="right"/>
    </w:pPr>
    <w:rPr>
      <w:rFonts w:cs="Arial"/>
      <w:szCs w:val="18"/>
    </w:rPr>
  </w:style>
  <w:style w:type="paragraph" w:customStyle="1" w:styleId="CopyrightText">
    <w:name w:val="Copyright Text"/>
    <w:basedOn w:val="BodyText"/>
    <w:rsid w:val="00AB51A9"/>
    <w:rPr>
      <w:sz w:val="18"/>
    </w:rPr>
  </w:style>
  <w:style w:type="paragraph" w:customStyle="1" w:styleId="BodySmallRight">
    <w:name w:val="Body Small Right"/>
    <w:basedOn w:val="BodyTextRight"/>
    <w:rsid w:val="00AB51A9"/>
    <w:rPr>
      <w:sz w:val="18"/>
      <w:szCs w:val="18"/>
    </w:rPr>
  </w:style>
  <w:style w:type="paragraph" w:customStyle="1" w:styleId="MarginEdition">
    <w:name w:val="Margin Edition"/>
    <w:basedOn w:val="MarginNote"/>
    <w:rsid w:val="00AB51A9"/>
    <w:pPr>
      <w:spacing w:before="0" w:after="0"/>
    </w:pPr>
    <w:rPr>
      <w:rFonts w:ascii="Times New Roman" w:hAnsi="Times New Roman"/>
      <w:color w:val="999999"/>
    </w:rPr>
  </w:style>
  <w:style w:type="paragraph" w:customStyle="1" w:styleId="Spacer">
    <w:name w:val="Spacer"/>
    <w:basedOn w:val="Normal"/>
    <w:rsid w:val="00AB51A9"/>
    <w:rPr>
      <w:sz w:val="2"/>
      <w:szCs w:val="2"/>
    </w:rPr>
  </w:style>
  <w:style w:type="character" w:customStyle="1" w:styleId="Small">
    <w:name w:val="Small"/>
    <w:basedOn w:val="DefaultParagraphFont"/>
    <w:rsid w:val="00AB51A9"/>
    <w:rPr>
      <w:sz w:val="16"/>
    </w:rPr>
  </w:style>
  <w:style w:type="paragraph" w:customStyle="1" w:styleId="WideTable">
    <w:name w:val="Wide Table"/>
    <w:basedOn w:val="Normal"/>
    <w:rsid w:val="00AB51A9"/>
    <w:pPr>
      <w:ind w:left="-1418"/>
    </w:pPr>
    <w:rPr>
      <w:sz w:val="2"/>
      <w:szCs w:val="2"/>
    </w:rPr>
  </w:style>
  <w:style w:type="character" w:styleId="PageNumber">
    <w:name w:val="page number"/>
    <w:basedOn w:val="DefaultParagraphFont"/>
    <w:rsid w:val="00AB51A9"/>
  </w:style>
  <w:style w:type="paragraph" w:styleId="Quote">
    <w:name w:val="Quote"/>
    <w:basedOn w:val="Heading1"/>
    <w:link w:val="QuoteChar"/>
    <w:qFormat/>
    <w:rsid w:val="00AB51A9"/>
    <w:rPr>
      <w:b w:val="0"/>
      <w:sz w:val="72"/>
      <w:szCs w:val="72"/>
      <w:lang w:val="en-NZ"/>
    </w:rPr>
  </w:style>
  <w:style w:type="character" w:customStyle="1" w:styleId="QuoteChar">
    <w:name w:val="Quote Char"/>
    <w:basedOn w:val="DefaultParagraphFont"/>
    <w:link w:val="Quote"/>
    <w:rsid w:val="00AB5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1A9"/>
    <w:pPr>
      <w:pageBreakBefore/>
    </w:pPr>
  </w:style>
  <w:style w:type="paragraph" w:customStyle="1" w:styleId="Border">
    <w:name w:val="Border"/>
    <w:basedOn w:val="Normal"/>
    <w:qFormat/>
    <w:rsid w:val="00AB5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1A9"/>
    <w:rPr>
      <w:b/>
      <w:bCs/>
      <w:i/>
      <w:iCs/>
      <w:color w:val="auto"/>
    </w:rPr>
  </w:style>
  <w:style w:type="paragraph" w:styleId="IntenseQuote">
    <w:name w:val="Intense Quote"/>
    <w:basedOn w:val="Normal"/>
    <w:next w:val="Normal"/>
    <w:link w:val="IntenseQuoteChar"/>
    <w:uiPriority w:val="30"/>
    <w:qFormat/>
    <w:rsid w:val="00AB5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1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51A9"/>
    <w:rPr>
      <w:smallCaps/>
      <w:color w:val="auto"/>
      <w:u w:val="single"/>
    </w:rPr>
  </w:style>
  <w:style w:type="character" w:styleId="IntenseReference">
    <w:name w:val="Intense Reference"/>
    <w:basedOn w:val="DefaultParagraphFont"/>
    <w:uiPriority w:val="32"/>
    <w:qFormat/>
    <w:rsid w:val="00AB51A9"/>
    <w:rPr>
      <w:b/>
      <w:bCs/>
      <w:smallCaps/>
      <w:color w:val="auto"/>
      <w:spacing w:val="5"/>
      <w:u w:val="single"/>
    </w:rPr>
  </w:style>
  <w:style w:type="paragraph" w:customStyle="1" w:styleId="2ColumnHeading">
    <w:name w:val="2Column Heading"/>
    <w:basedOn w:val="BodyText"/>
    <w:qFormat/>
    <w:rsid w:val="00AB51A9"/>
    <w:pPr>
      <w:spacing w:after="60"/>
      <w:ind w:left="-2268"/>
    </w:pPr>
    <w:rPr>
      <w:b/>
    </w:rPr>
  </w:style>
  <w:style w:type="paragraph" w:customStyle="1" w:styleId="Heading1TOC">
    <w:name w:val="Heading1 TOC"/>
    <w:basedOn w:val="Normal"/>
    <w:qFormat/>
    <w:rsid w:val="00AB51A9"/>
    <w:pPr>
      <w:spacing w:before="240" w:after="120"/>
    </w:pPr>
    <w:rPr>
      <w:rFonts w:ascii="Times New Roman" w:hAnsi="Times New Roman"/>
      <w:b/>
      <w:sz w:val="32"/>
    </w:rPr>
  </w:style>
  <w:style w:type="paragraph" w:customStyle="1" w:styleId="Heading2TOC">
    <w:name w:val="Heading2 TOC"/>
    <w:basedOn w:val="Normal"/>
    <w:qFormat/>
    <w:rsid w:val="00AB51A9"/>
    <w:pPr>
      <w:spacing w:before="240" w:after="60"/>
    </w:pPr>
    <w:rPr>
      <w:rFonts w:ascii="Times New Roman" w:hAnsi="Times New Roman"/>
      <w:b/>
      <w:sz w:val="28"/>
    </w:rPr>
  </w:style>
  <w:style w:type="character" w:customStyle="1" w:styleId="Underline">
    <w:name w:val="Underline"/>
    <w:basedOn w:val="DefaultParagraphFont"/>
    <w:qFormat/>
    <w:rsid w:val="00AB51A9"/>
    <w:rPr>
      <w:u w:val="single"/>
    </w:rPr>
  </w:style>
  <w:style w:type="paragraph" w:styleId="BalloonText">
    <w:name w:val="Balloon Text"/>
    <w:basedOn w:val="Normal"/>
    <w:link w:val="BalloonTextChar"/>
    <w:rsid w:val="00AB51A9"/>
    <w:rPr>
      <w:rFonts w:ascii="Tahoma" w:hAnsi="Tahoma" w:cs="Tahoma"/>
      <w:sz w:val="16"/>
      <w:szCs w:val="16"/>
    </w:rPr>
  </w:style>
  <w:style w:type="character" w:customStyle="1" w:styleId="BalloonTextChar">
    <w:name w:val="Balloon Text Char"/>
    <w:basedOn w:val="DefaultParagraphFont"/>
    <w:link w:val="BalloonText"/>
    <w:rsid w:val="00AB51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5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1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1100</Words>
  <Characters>6777</Characters>
  <Application>Microsoft Office Word</Application>
  <DocSecurity>0</DocSecurity>
  <Lines>282</Lines>
  <Paragraphs>182</Paragraphs>
  <ScaleCrop>false</ScaleCrop>
  <Company>Author-it Software Corporation Ltd.</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ICAICT104A Use digital devices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2012-05-26T17:13:00Z</dcterms:created>
  <dcterms:modified xsi:type="dcterms:W3CDTF">2012-05-26T17:13:00Z</dcterms:modified>
</cp:coreProperties>
</file>