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072F" w:rsidP="00C1072F">
      <w:pPr>
        <w:pStyle w:val="Title"/>
      </w:pPr>
      <w:bookmarkStart w:id="0" w:name="_GoBack"/>
      <w:bookmarkEnd w:id="0"/>
      <w:r>
        <w:fldChar w:fldCharType="begin"/>
      </w:r>
      <w:r>
        <w:instrText xml:space="preserve"> TITLE   \* MERGEFORMAT </w:instrText>
      </w:r>
      <w:r>
        <w:fldChar w:fldCharType="separate"/>
      </w:r>
      <w:r>
        <w:t>ICAGAM518A Animate physical attributes of models and elements</w:t>
      </w:r>
      <w:r>
        <w:fldChar w:fldCharType="end"/>
      </w:r>
    </w:p>
    <w:p w:rsidR="00C1072F" w:rsidP="00C1072F">
      <w:pPr>
        <w:pStyle w:val="Version"/>
        <w:sectPr w:rsidSect="00EC4A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A1C" w:rsidP="00EC4A1C">
      <w:pPr>
        <w:pStyle w:val="SuperHeading"/>
      </w:pPr>
      <w:r w:rsidRPr="00EC4A1C">
        <w:t>ICAGAM518A Animate physical attributes of models and elements</w:t>
      </w:r>
    </w:p>
    <w:p w:rsidR="00000000" w:rsidRPr="00EC4A1C" w:rsidP="00EC4A1C">
      <w:pPr>
        <w:pStyle w:val="Heading1"/>
      </w:pPr>
      <w:bookmarkStart w:id="1" w:name="O_355621"/>
      <w:bookmarkEnd w:id="1"/>
      <w:r w:rsidRPr="00EC4A1C">
        <w:t>Modification History</w:t>
      </w:r>
    </w:p>
    <w:tbl>
      <w:tblPr>
        <w:tblW w:w="0" w:type="auto"/>
        <w:tblLayout w:type="fixed"/>
        <w:tblCellMar>
          <w:left w:w="62" w:type="dxa"/>
          <w:right w:w="62" w:type="dxa"/>
        </w:tblCellMar>
        <w:tblLook w:val="0000"/>
      </w:tblPr>
      <w:tblGrid>
        <w:gridCol w:w="3174"/>
        <w:gridCol w:w="5913"/>
      </w:tblGrid>
      <w:tr w:rsidTr="00EC4A1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BodyText"/>
            </w:pPr>
            <w:r w:rsidRPr="00EC4A1C">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rPr>
                <w:rStyle w:val="SpecialBold"/>
              </w:rPr>
              <w:t>Comments</w:t>
            </w:r>
          </w:p>
        </w:tc>
      </w:tr>
      <w:tr w:rsidTr="00EC4A1C">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BodyText"/>
            </w:pPr>
            <w:r w:rsidRPr="00EC4A1C">
              <w:t xml:space="preserve">This Unit first released with </w:t>
            </w:r>
            <w:r w:rsidRPr="00EC4A1C">
              <w:rPr>
                <w:rStyle w:val="Emphasis"/>
              </w:rPr>
              <w:t>ICA11 Inf</w:t>
            </w:r>
            <w:r w:rsidRPr="00EC4A1C">
              <w:rPr>
                <w:rStyle w:val="Emphasis"/>
              </w:rPr>
              <w:t>ormation and Communications Technology Training Package version 1.0</w:t>
            </w:r>
          </w:p>
        </w:tc>
      </w:tr>
    </w:tbl>
    <w:p w:rsidR="00000000" w:rsidRPr="00EC4A1C" w:rsidP="00EC4A1C">
      <w:pPr>
        <w:pStyle w:val="BodyText"/>
      </w:pPr>
    </w:p>
    <w:p w:rsidR="00000000" w:rsidRPr="00EC4A1C" w:rsidP="00EC4A1C">
      <w:pPr>
        <w:pStyle w:val="AllowPageBreak"/>
      </w:pPr>
    </w:p>
    <w:p w:rsidR="00000000" w:rsidRPr="00EC4A1C" w:rsidP="00EC4A1C">
      <w:pPr>
        <w:pStyle w:val="Heading1"/>
      </w:pPr>
      <w:bookmarkStart w:id="2" w:name="O_355622"/>
      <w:bookmarkEnd w:id="2"/>
      <w:r w:rsidRPr="00EC4A1C">
        <w:t>Unit Descriptor</w:t>
      </w:r>
    </w:p>
    <w:p w:rsidR="00000000" w:rsidRPr="00EC4A1C" w:rsidP="00EC4A1C">
      <w:pPr>
        <w:pStyle w:val="BodyText"/>
      </w:pPr>
      <w:r w:rsidRPr="00EC4A1C">
        <w:t>This unit describes the performance outcomes, skills and knowledge required to animate appropriate physical attributes of models and elements.</w:t>
      </w:r>
    </w:p>
    <w:p w:rsidR="00000000" w:rsidRPr="00EC4A1C" w:rsidP="00EC4A1C">
      <w:pPr>
        <w:pStyle w:val="AllowPageBreak"/>
      </w:pPr>
    </w:p>
    <w:p w:rsidR="00000000" w:rsidRPr="00EC4A1C" w:rsidP="00EC4A1C">
      <w:pPr>
        <w:pStyle w:val="Heading1"/>
      </w:pPr>
      <w:bookmarkStart w:id="3" w:name="O_355623"/>
      <w:bookmarkEnd w:id="3"/>
      <w:r w:rsidRPr="00EC4A1C">
        <w:t>Application of the Unit</w:t>
      </w:r>
    </w:p>
    <w:p w:rsidR="00000000" w:rsidRPr="00EC4A1C" w:rsidP="00EC4A1C">
      <w:pPr>
        <w:pStyle w:val="BodyText"/>
      </w:pPr>
      <w:r w:rsidRPr="00EC4A1C">
        <w:t>This unit applies to concept artists, game designers, games programmers, animators and other personnel working in the game development industry.</w:t>
      </w:r>
    </w:p>
    <w:p w:rsidR="00000000" w:rsidRPr="00EC4A1C" w:rsidP="00EC4A1C">
      <w:pPr>
        <w:pStyle w:val="AllowPageBreak"/>
      </w:pPr>
    </w:p>
    <w:p w:rsidR="00000000" w:rsidRPr="00EC4A1C" w:rsidP="00EC4A1C">
      <w:pPr>
        <w:pStyle w:val="Heading1"/>
      </w:pPr>
      <w:bookmarkStart w:id="4" w:name="O_355624"/>
      <w:bookmarkEnd w:id="4"/>
      <w:r w:rsidRPr="00EC4A1C">
        <w:t>Licensing/Regulatory Information</w:t>
      </w:r>
    </w:p>
    <w:p w:rsidR="00000000" w:rsidRPr="00EC4A1C" w:rsidP="00EC4A1C">
      <w:pPr>
        <w:pStyle w:val="BodyText"/>
      </w:pPr>
      <w:r w:rsidRPr="00EC4A1C">
        <w:t>No licensing, legislative, re</w:t>
      </w:r>
      <w:r w:rsidRPr="00EC4A1C">
        <w:t>gulatory or certification requirements apply to this unit at the time of endorsement but users should confirm requirements with the relevant federal, state or territory authority.</w:t>
      </w:r>
    </w:p>
    <w:p w:rsidR="00000000" w:rsidRPr="00EC4A1C" w:rsidP="00EC4A1C">
      <w:pPr>
        <w:pStyle w:val="AllowPageBreak"/>
      </w:pPr>
    </w:p>
    <w:p w:rsidR="00000000" w:rsidRPr="00EC4A1C" w:rsidP="00EC4A1C">
      <w:pPr>
        <w:pStyle w:val="Heading1"/>
      </w:pPr>
      <w:bookmarkStart w:id="5" w:name="O_355625"/>
      <w:bookmarkEnd w:id="5"/>
      <w:r w:rsidRPr="00EC4A1C">
        <w:t>Pre-Requisites</w:t>
      </w:r>
    </w:p>
    <w:p w:rsidR="00000000" w:rsidRPr="00EC4A1C" w:rsidP="00EC4A1C">
      <w:pPr>
        <w:pStyle w:val="BodyText"/>
      </w:pPr>
      <w:r w:rsidRPr="00EC4A1C">
        <w:t>Not applicable.</w:t>
      </w:r>
    </w:p>
    <w:p w:rsidR="00000000" w:rsidRPr="00EC4A1C" w:rsidP="00EC4A1C">
      <w:pPr>
        <w:pStyle w:val="AllowPageBreak"/>
      </w:pPr>
    </w:p>
    <w:p w:rsidR="00000000" w:rsidRPr="00EC4A1C" w:rsidP="00EC4A1C">
      <w:pPr>
        <w:pStyle w:val="Heading1"/>
      </w:pPr>
      <w:bookmarkStart w:id="6" w:name="O_355626"/>
      <w:bookmarkEnd w:id="6"/>
      <w:r w:rsidRPr="00EC4A1C">
        <w:t>Employability Skills Information</w:t>
      </w:r>
    </w:p>
    <w:p w:rsidR="00000000" w:rsidRPr="00EC4A1C" w:rsidP="00EC4A1C">
      <w:pPr>
        <w:pStyle w:val="BodyText"/>
      </w:pPr>
      <w:r w:rsidRPr="00EC4A1C">
        <w:t>This unit contains employability skills.</w:t>
      </w:r>
    </w:p>
    <w:p w:rsidR="00000000" w:rsidRPr="00EC4A1C" w:rsidP="00EC4A1C">
      <w:pPr>
        <w:pStyle w:val="AllowPageBreak"/>
      </w:pPr>
    </w:p>
    <w:p w:rsidR="00000000" w:rsidRPr="00EC4A1C" w:rsidP="00EC4A1C">
      <w:pPr>
        <w:pStyle w:val="Heading1"/>
      </w:pPr>
      <w:bookmarkStart w:id="7" w:name="O_355627"/>
      <w:bookmarkEnd w:id="7"/>
      <w:r w:rsidRPr="00EC4A1C">
        <w:t>Elements and Performance Criteria Pre-Content</w:t>
      </w:r>
    </w:p>
    <w:tbl>
      <w:tblPr>
        <w:tblW w:w="0" w:type="auto"/>
        <w:tblLayout w:type="fixed"/>
        <w:tblCellMar>
          <w:left w:w="62" w:type="dxa"/>
          <w:right w:w="62" w:type="dxa"/>
        </w:tblCellMar>
        <w:tblLook w:val="0000"/>
      </w:tblPr>
      <w:tblGrid>
        <w:gridCol w:w="4327"/>
        <w:gridCol w:w="4327"/>
      </w:tblGrid>
      <w:tr w:rsidTr="00C1072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1C" w:rsidP="00EC4A1C">
            <w:pPr>
              <w:pStyle w:val="BodyText"/>
            </w:pPr>
            <w:r w:rsidRPr="00EC4A1C">
              <w:rPr>
                <w:rStyle w:val="SpecialBold"/>
              </w:rPr>
              <w:t>Element</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C4A1C">
            <w:pPr>
              <w:pStyle w:val="BodyText"/>
              <w:rPr>
                <w:lang w:val="en-NZ"/>
              </w:rPr>
            </w:pPr>
            <w:r w:rsidRPr="00EC4A1C">
              <w:rPr>
                <w:rStyle w:val="SpecialBold"/>
              </w:rPr>
              <w:t>Performance Criteria</w:t>
            </w:r>
          </w:p>
        </w:tc>
      </w:tr>
      <w:tr w:rsidTr="00C1072F">
        <w:tblPrEx>
          <w:tblW w:w="0" w:type="auto"/>
          <w:tblLayout w:type="fixed"/>
          <w:tblCellMar>
            <w:left w:w="62" w:type="dxa"/>
            <w:right w:w="62" w:type="dxa"/>
          </w:tblCellMar>
          <w:tblLook w:val="0000"/>
        </w:tblPrEx>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1C" w:rsidP="00EC4A1C">
            <w:pPr>
              <w:pStyle w:val="BodyText"/>
            </w:pPr>
            <w:r w:rsidRPr="00EC4A1C">
              <w:rPr>
                <w:rStyle w:val="Emphasis"/>
              </w:rPr>
              <w:t>Elements describe the essential outcomes of a unit of competency.</w:t>
            </w:r>
          </w:p>
        </w:tc>
        <w:tc>
          <w:tcPr>
            <w:tcW w:w="43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C4A1C" w:rsidP="00EC4A1C">
            <w:pPr>
              <w:pStyle w:val="BodyText"/>
            </w:pPr>
            <w:r w:rsidRPr="00EC4A1C">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EC4A1C">
              <w:rPr>
                <w:rStyle w:val="Emphasis"/>
              </w:rPr>
              <w:t>nce is to be consistent with the evidence guide.</w:t>
            </w:r>
          </w:p>
        </w:tc>
      </w:tr>
    </w:tbl>
    <w:p w:rsidR="00000000" w:rsidRPr="00EC4A1C" w:rsidP="00EC4A1C">
      <w:pPr>
        <w:pStyle w:val="BodyText"/>
      </w:pPr>
    </w:p>
    <w:p w:rsidR="00000000" w:rsidRPr="00EC4A1C" w:rsidP="00EC4A1C">
      <w:pPr>
        <w:pStyle w:val="AllowPageBreak"/>
      </w:pPr>
    </w:p>
    <w:p w:rsidR="00000000" w:rsidRPr="00EC4A1C" w:rsidP="00EC4A1C">
      <w:pPr>
        <w:pStyle w:val="Heading1"/>
      </w:pPr>
      <w:bookmarkStart w:id="8" w:name="O_355628"/>
      <w:bookmarkEnd w:id="8"/>
      <w:r w:rsidRPr="00EC4A1C">
        <w:t>Elements and Performance Criteria</w:t>
      </w:r>
    </w:p>
    <w:tbl>
      <w:tblPr>
        <w:tblW w:w="0" w:type="auto"/>
        <w:tblLayout w:type="fixed"/>
        <w:tblCellMar>
          <w:left w:w="62" w:type="dxa"/>
          <w:right w:w="62" w:type="dxa"/>
        </w:tblCellMar>
        <w:tblLook w:val="0000"/>
      </w:tblPr>
      <w:tblGrid>
        <w:gridCol w:w="2499"/>
        <w:gridCol w:w="6156"/>
      </w:tblGrid>
      <w:tr w:rsidTr="00EC4A1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t>1. Collect and use reference material</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BodyText"/>
            </w:pPr>
            <w:r w:rsidRPr="00EC4A1C">
              <w:t>1.1 Create storyboard sequence of required animation</w:t>
            </w:r>
          </w:p>
          <w:p w:rsidR="00000000" w:rsidRPr="00EC4A1C" w:rsidP="00EC4A1C">
            <w:pPr>
              <w:pStyle w:val="BodyText"/>
            </w:pPr>
            <w:r w:rsidRPr="00EC4A1C">
              <w:t>1.2 Determine animation attribute sequence of objects as per th</w:t>
            </w:r>
            <w:r w:rsidRPr="00EC4A1C">
              <w:t>e storyboard</w:t>
            </w:r>
          </w:p>
          <w:p w:rsidR="00000000" w:rsidRPr="00EC4A1C" w:rsidP="00EC4A1C">
            <w:pPr>
              <w:pStyle w:val="BodyText"/>
            </w:pPr>
            <w:r w:rsidRPr="00EC4A1C">
              <w:t xml:space="preserve">1.3 Select </w:t>
            </w:r>
            <w:r w:rsidRPr="00EC4A1C">
              <w:rPr>
                <w:rStyle w:val="BoldandItalics"/>
              </w:rPr>
              <w:t>3-D modelling and animation software</w:t>
            </w:r>
            <w:r w:rsidRPr="00EC4A1C">
              <w:t xml:space="preserve"> tools that best suit the type of production and </w:t>
            </w:r>
            <w:r w:rsidRPr="00EC4A1C">
              <w:rPr>
                <w:rStyle w:val="BoldandItalics"/>
              </w:rPr>
              <w:t>target platform</w:t>
            </w:r>
            <w:r w:rsidRPr="00EC4A1C">
              <w:t xml:space="preserve"> for which 3-D digital animations are being created</w:t>
            </w:r>
          </w:p>
          <w:p w:rsidR="00000000" w:rsidP="00EC4A1C">
            <w:pPr>
              <w:pStyle w:val="BodyText"/>
              <w:rPr>
                <w:lang w:val="en-NZ"/>
              </w:rPr>
            </w:pPr>
            <w:r w:rsidRPr="00EC4A1C">
              <w:t xml:space="preserve">1.4 Research and gather </w:t>
            </w:r>
            <w:r w:rsidRPr="00EC4A1C">
              <w:rPr>
                <w:rStyle w:val="BoldandItalics"/>
              </w:rPr>
              <w:t>reference material</w:t>
            </w:r>
            <w:r w:rsidRPr="00EC4A1C">
              <w:t xml:space="preserve"> to inform the animation process</w:t>
            </w:r>
          </w:p>
        </w:tc>
      </w:tr>
      <w:tr w:rsidTr="00EC4A1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t>2. P</w:t>
            </w:r>
            <w:r w:rsidRPr="00EC4A1C">
              <w:t>repare 3-D digital models using a variety of manipulating techniques</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BodyText"/>
            </w:pPr>
            <w:r w:rsidRPr="00EC4A1C">
              <w:t>2.1 Determine the most efficient animation methodology</w:t>
            </w:r>
          </w:p>
          <w:p w:rsidR="00000000" w:rsidRPr="00EC4A1C" w:rsidP="00EC4A1C">
            <w:pPr>
              <w:pStyle w:val="BodyText"/>
            </w:pPr>
            <w:r w:rsidRPr="00EC4A1C">
              <w:t>2.2 Ensure that the models topology allows appropriate deformation of objects and its parts as per storyboard animation brief</w:t>
            </w:r>
          </w:p>
          <w:p w:rsidR="00000000" w:rsidRPr="00EC4A1C" w:rsidP="00EC4A1C">
            <w:pPr>
              <w:pStyle w:val="BodyText"/>
            </w:pPr>
            <w:r w:rsidRPr="00EC4A1C">
              <w:t>2.3 Ap</w:t>
            </w:r>
            <w:r w:rsidRPr="00EC4A1C">
              <w:t xml:space="preserve">ply a variety of </w:t>
            </w:r>
            <w:r w:rsidRPr="00EC4A1C">
              <w:rPr>
                <w:rStyle w:val="BoldandItalics"/>
              </w:rPr>
              <w:t>manipulation techniques</w:t>
            </w:r>
          </w:p>
          <w:p w:rsidR="00000000" w:rsidRPr="00EC4A1C" w:rsidP="00EC4A1C">
            <w:pPr>
              <w:pStyle w:val="BodyText"/>
            </w:pPr>
            <w:r w:rsidRPr="00EC4A1C">
              <w:t>2.4 Progressively refine animation attributes and check integrity of models and elements over time until storyboard requirements are met</w:t>
            </w:r>
          </w:p>
          <w:p w:rsidR="00000000" w:rsidP="00EC4A1C">
            <w:pPr>
              <w:pStyle w:val="BodyText"/>
              <w:rPr>
                <w:lang w:val="en-NZ"/>
              </w:rPr>
            </w:pPr>
            <w:r w:rsidRPr="00EC4A1C">
              <w:t>2.5 Submit pre-models anima</w:t>
            </w:r>
            <w:r w:rsidRPr="00EC4A1C">
              <w:t xml:space="preserve">tion to relevant personnel for comment on whether storyboard objectives have been met and make final adjustments as required </w:t>
            </w:r>
          </w:p>
        </w:tc>
      </w:tr>
      <w:tr w:rsidTr="00EC4A1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t>3. Create required animations using a variety of animated tools</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BodyText"/>
            </w:pPr>
            <w:r w:rsidRPr="00EC4A1C">
              <w:t>3.1 Determine the most efficient animation methodology from the r</w:t>
            </w:r>
            <w:r w:rsidRPr="00EC4A1C">
              <w:t>equired models</w:t>
            </w:r>
          </w:p>
          <w:p w:rsidR="00000000" w:rsidRPr="00EC4A1C" w:rsidP="00EC4A1C">
            <w:pPr>
              <w:pStyle w:val="BodyText"/>
            </w:pPr>
            <w:r w:rsidRPr="00EC4A1C">
              <w:t>3.2 Animate object, applying animation principles and techniques to produce the required motions</w:t>
            </w:r>
          </w:p>
          <w:p w:rsidR="00000000" w:rsidRPr="00EC4A1C" w:rsidP="00EC4A1C">
            <w:pPr>
              <w:pStyle w:val="BodyText"/>
            </w:pPr>
            <w:r w:rsidRPr="00EC4A1C">
              <w:t>3.3 Submit animation for approval</w:t>
            </w:r>
          </w:p>
          <w:p w:rsidR="00000000" w:rsidP="00EC4A1C">
            <w:pPr>
              <w:pStyle w:val="BodyText"/>
              <w:rPr>
                <w:lang w:val="en-NZ"/>
              </w:rPr>
            </w:pPr>
            <w:r w:rsidRPr="00EC4A1C">
              <w:t xml:space="preserve">3.4 Make adjustments as required and refine animation in passes until storyboard requirements are achieved </w:t>
            </w:r>
          </w:p>
        </w:tc>
      </w:tr>
      <w:tr w:rsidTr="00EC4A1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t>4</w:t>
            </w:r>
            <w:r w:rsidRPr="00EC4A1C">
              <w:t>. Use lighting to evaluate texture, quality and performance</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BodyText"/>
            </w:pPr>
            <w:r w:rsidRPr="00EC4A1C">
              <w:t>4.1 Use nominal lighting to render component for testing purposes</w:t>
            </w:r>
          </w:p>
          <w:p w:rsidR="00000000" w:rsidRPr="00EC4A1C" w:rsidP="00EC4A1C">
            <w:pPr>
              <w:pStyle w:val="BodyText"/>
            </w:pPr>
            <w:r w:rsidRPr="00EC4A1C">
              <w:t>4.2 Test against plan</w:t>
            </w:r>
          </w:p>
          <w:p w:rsidR="00000000" w:rsidP="00EC4A1C">
            <w:pPr>
              <w:pStyle w:val="BodyText"/>
              <w:rPr>
                <w:lang w:val="en-NZ"/>
              </w:rPr>
            </w:pPr>
            <w:r w:rsidRPr="00EC4A1C">
              <w:t>4.3 Continue manipulation process until effect achieved</w:t>
            </w:r>
          </w:p>
        </w:tc>
      </w:tr>
      <w:tr w:rsidTr="00EC4A1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t>5. Render 3-D digital model using appropriate rende</w:t>
            </w:r>
            <w:r w:rsidRPr="00EC4A1C">
              <w:t>r engine</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BodyText"/>
            </w:pPr>
            <w:r w:rsidRPr="00EC4A1C">
              <w:t>5.1 Evaluate the final render, taking steps to satisfy any further client requirements</w:t>
            </w:r>
          </w:p>
          <w:p w:rsidR="00000000" w:rsidRPr="00EC4A1C" w:rsidP="00EC4A1C">
            <w:pPr>
              <w:pStyle w:val="BodyText"/>
            </w:pPr>
            <w:r w:rsidRPr="00EC4A1C">
              <w:t>5.2 Prepare render passes if any</w:t>
            </w:r>
          </w:p>
          <w:p w:rsidR="00000000" w:rsidRPr="00EC4A1C" w:rsidP="00EC4A1C">
            <w:pPr>
              <w:pStyle w:val="BodyText"/>
            </w:pPr>
            <w:r w:rsidRPr="00EC4A1C">
              <w:t>5.3 Render component</w:t>
            </w:r>
          </w:p>
          <w:p w:rsidR="00000000" w:rsidP="00EC4A1C">
            <w:pPr>
              <w:pStyle w:val="BodyText"/>
              <w:rPr>
                <w:lang w:val="en-NZ"/>
              </w:rPr>
            </w:pPr>
            <w:r w:rsidRPr="00EC4A1C">
              <w:t xml:space="preserve">5.4 Present edited material to the relevant personnel as well as </w:t>
            </w:r>
            <w:r w:rsidRPr="00EC4A1C">
              <w:rPr>
                <w:rStyle w:val="BoldandItalics"/>
              </w:rPr>
              <w:t>brief and documents</w:t>
            </w:r>
            <w:r w:rsidRPr="00EC4A1C">
              <w:t xml:space="preserve">, including </w:t>
            </w:r>
            <w:r w:rsidRPr="00EC4A1C">
              <w:rPr>
                <w:rStyle w:val="BoldandItalics"/>
              </w:rPr>
              <w:t>concept ar</w:t>
            </w:r>
            <w:r w:rsidRPr="00EC4A1C">
              <w:rPr>
                <w:rStyle w:val="BoldandItalics"/>
              </w:rPr>
              <w:t>t</w:t>
            </w:r>
            <w:r w:rsidRPr="00EC4A1C">
              <w:t xml:space="preserve"> in an appropriate format for evaluation</w:t>
            </w:r>
          </w:p>
        </w:tc>
      </w:tr>
      <w:tr w:rsidTr="00EC4A1C">
        <w:tblPrEx>
          <w:tblW w:w="0" w:type="auto"/>
          <w:tblLayout w:type="fixed"/>
          <w:tblCellMar>
            <w:left w:w="62" w:type="dxa"/>
            <w:right w:w="62" w:type="dxa"/>
          </w:tblCellMar>
          <w:tblLook w:val="0000"/>
        </w:tblPrEx>
        <w:tc>
          <w:tcPr>
            <w:tcW w:w="2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t>6. Back up work</w:t>
            </w:r>
          </w:p>
        </w:tc>
        <w:tc>
          <w:tcPr>
            <w:tcW w:w="6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BodyText"/>
            </w:pPr>
            <w:r w:rsidRPr="00EC4A1C">
              <w:t>6.1 Make backup copies of files and complete workplace documentation according to chosen predetermined procedures</w:t>
            </w:r>
          </w:p>
        </w:tc>
      </w:tr>
    </w:tbl>
    <w:p w:rsidR="00000000" w:rsidRPr="00EC4A1C" w:rsidP="00EC4A1C">
      <w:pPr>
        <w:pStyle w:val="BodyText"/>
      </w:pPr>
    </w:p>
    <w:p w:rsidR="00000000" w:rsidRPr="00EC4A1C" w:rsidP="00EC4A1C">
      <w:pPr>
        <w:pStyle w:val="AllowPageBreak"/>
      </w:pPr>
    </w:p>
    <w:p w:rsidR="00000000" w:rsidRPr="00EC4A1C" w:rsidP="00EC4A1C">
      <w:pPr>
        <w:pStyle w:val="Heading1"/>
      </w:pPr>
      <w:bookmarkStart w:id="9" w:name="O_355629"/>
      <w:bookmarkEnd w:id="9"/>
      <w:r w:rsidRPr="00EC4A1C">
        <w:t>Required Skills and Knowledge</w:t>
      </w:r>
    </w:p>
    <w:p w:rsidR="00000000" w:rsidRPr="00EC4A1C" w:rsidP="00EC4A1C">
      <w:pPr>
        <w:pStyle w:val="BodyText"/>
      </w:pPr>
      <w:r w:rsidRPr="00EC4A1C">
        <w:rPr>
          <w:rStyle w:val="Emphasis"/>
        </w:rPr>
        <w:t>This section describes the skills and knowledge required for this unit.</w:t>
      </w:r>
    </w:p>
    <w:p w:rsidR="00000000" w:rsidRPr="00EC4A1C" w:rsidP="00EC4A1C">
      <w:pPr>
        <w:pStyle w:val="BodyText"/>
      </w:pPr>
    </w:p>
    <w:p w:rsidR="00000000" w:rsidRPr="00EC4A1C" w:rsidP="00EC4A1C">
      <w:pPr>
        <w:pStyle w:val="BodyText"/>
      </w:pPr>
      <w:r w:rsidRPr="00EC4A1C">
        <w:rPr>
          <w:rStyle w:val="SpecialBold"/>
        </w:rPr>
        <w:t>Required skills</w:t>
      </w:r>
    </w:p>
    <w:p w:rsidR="00000000" w:rsidRPr="00EC4A1C" w:rsidP="00EC4A1C">
      <w:pPr>
        <w:pStyle w:val="BodyText"/>
      </w:pPr>
    </w:p>
    <w:p w:rsidR="00000000" w:rsidRPr="00EC4A1C" w:rsidP="00EC4A1C">
      <w:pPr>
        <w:pStyle w:val="ListBullet"/>
      </w:pPr>
      <w:r w:rsidRPr="00EC4A1C">
        <w:t>analytical skills to:</w:t>
      </w:r>
    </w:p>
    <w:p w:rsidR="00000000" w:rsidRPr="00EC4A1C" w:rsidP="00EC4A1C">
      <w:pPr>
        <w:pStyle w:val="ListBullet2"/>
      </w:pPr>
      <w:r w:rsidRPr="00EC4A1C">
        <w:t xml:space="preserve">analyse documentation and images to inform implementation of game specifications </w:t>
      </w:r>
    </w:p>
    <w:p w:rsidR="00000000" w:rsidRPr="00EC4A1C" w:rsidP="00EC4A1C">
      <w:pPr>
        <w:pStyle w:val="ListBullet2"/>
      </w:pPr>
      <w:r w:rsidRPr="00EC4A1C">
        <w:t>interpret briefs, work instructions, and technical and conce</w:t>
      </w:r>
      <w:r w:rsidRPr="00EC4A1C">
        <w:t>ptual information</w:t>
      </w:r>
    </w:p>
    <w:p w:rsidR="00000000" w:rsidRPr="00EC4A1C" w:rsidP="00EC4A1C">
      <w:pPr>
        <w:pStyle w:val="ListBullet"/>
      </w:pPr>
      <w:r w:rsidRPr="00EC4A1C">
        <w:t>communication skills to:</w:t>
      </w:r>
    </w:p>
    <w:p w:rsidR="00000000" w:rsidRPr="00EC4A1C" w:rsidP="00EC4A1C">
      <w:pPr>
        <w:pStyle w:val="ListBullet2"/>
      </w:pPr>
      <w:r w:rsidRPr="00EC4A1C">
        <w:t>check and confirm design requirements</w:t>
      </w:r>
    </w:p>
    <w:p w:rsidR="00000000" w:rsidRPr="00EC4A1C" w:rsidP="00EC4A1C">
      <w:pPr>
        <w:pStyle w:val="ListBullet2"/>
      </w:pPr>
      <w:r w:rsidRPr="00EC4A1C">
        <w:t>collect, interpret and communicate in visual and written forms effectively for various audiences, including engineers and artists</w:t>
      </w:r>
    </w:p>
    <w:p w:rsidR="00000000" w:rsidRPr="00EC4A1C" w:rsidP="00EC4A1C">
      <w:pPr>
        <w:pStyle w:val="ListBullet2"/>
      </w:pPr>
      <w:r w:rsidRPr="00EC4A1C">
        <w:t>communicate complex designs in a structured</w:t>
      </w:r>
      <w:r w:rsidRPr="00EC4A1C">
        <w:t xml:space="preserve"> format drawn from industry standards, styles and techniques </w:t>
      </w:r>
    </w:p>
    <w:p w:rsidR="00000000" w:rsidRPr="00EC4A1C" w:rsidP="00EC4A1C">
      <w:pPr>
        <w:pStyle w:val="ListBullet2"/>
      </w:pPr>
      <w:r w:rsidRPr="00EC4A1C">
        <w:t>communicate technical requirements related to software development, graphics requirements and code development to supervisors and other team members</w:t>
      </w:r>
    </w:p>
    <w:p w:rsidR="00000000" w:rsidRPr="00EC4A1C" w:rsidP="00EC4A1C">
      <w:pPr>
        <w:pStyle w:val="ListBullet2"/>
      </w:pPr>
      <w:r w:rsidRPr="00EC4A1C">
        <w:t>provide practical advice, support and feedback to colleagues and management</w:t>
      </w:r>
    </w:p>
    <w:p w:rsidR="00000000" w:rsidRPr="00EC4A1C" w:rsidP="00EC4A1C">
      <w:pPr>
        <w:pStyle w:val="ListBullet2"/>
      </w:pPr>
      <w:r w:rsidRPr="00EC4A1C">
        <w:t>translate design requirements into specifications</w:t>
      </w:r>
    </w:p>
    <w:p w:rsidR="00000000" w:rsidRPr="00EC4A1C" w:rsidP="00EC4A1C">
      <w:pPr>
        <w:pStyle w:val="ListBullet"/>
      </w:pPr>
      <w:r w:rsidRPr="00EC4A1C">
        <w:t xml:space="preserve">initiative and enterprise skills to exercise a high level of creative ingenuity in 3-D design and innovation </w:t>
      </w:r>
    </w:p>
    <w:p w:rsidR="00000000" w:rsidRPr="00EC4A1C" w:rsidP="00EC4A1C">
      <w:pPr>
        <w:pStyle w:val="ListBullet"/>
      </w:pPr>
      <w:r w:rsidRPr="00EC4A1C">
        <w:t>literacy and numera</w:t>
      </w:r>
      <w:r w:rsidRPr="00EC4A1C">
        <w:t xml:space="preserve">cy skills to develop 3-D design and technical design documents </w:t>
      </w:r>
    </w:p>
    <w:p w:rsidR="00000000" w:rsidRPr="00EC4A1C" w:rsidP="00EC4A1C">
      <w:pPr>
        <w:pStyle w:val="ListBullet"/>
      </w:pPr>
      <w:r w:rsidRPr="00EC4A1C">
        <w:t xml:space="preserve">planning and organisational skills to: </w:t>
      </w:r>
    </w:p>
    <w:p w:rsidR="00000000" w:rsidRPr="00EC4A1C" w:rsidP="00EC4A1C">
      <w:pPr>
        <w:pStyle w:val="ListBullet2"/>
      </w:pPr>
      <w:r w:rsidRPr="00EC4A1C">
        <w:t>appropriately refer decisions to a higher project authority for review and endorsement</w:t>
      </w:r>
    </w:p>
    <w:p w:rsidR="00000000" w:rsidRPr="00EC4A1C" w:rsidP="00EC4A1C">
      <w:pPr>
        <w:pStyle w:val="ListBullet2"/>
      </w:pPr>
      <w:r w:rsidRPr="00EC4A1C">
        <w:t>balance talent, experience and budget</w:t>
      </w:r>
    </w:p>
    <w:p w:rsidR="00000000" w:rsidRPr="00EC4A1C" w:rsidP="00EC4A1C">
      <w:pPr>
        <w:pStyle w:val="ListBullet2"/>
      </w:pPr>
      <w:r w:rsidRPr="00EC4A1C">
        <w:t>delegate tasks and respons</w:t>
      </w:r>
      <w:r w:rsidRPr="00EC4A1C">
        <w:t>ibility appropriately</w:t>
      </w:r>
    </w:p>
    <w:p w:rsidR="00000000" w:rsidRPr="00EC4A1C" w:rsidP="00EC4A1C">
      <w:pPr>
        <w:pStyle w:val="ListBullet2"/>
      </w:pPr>
      <w:r w:rsidRPr="00EC4A1C">
        <w:t>establish clear roles and goals to achieve required game development outcomes</w:t>
      </w:r>
    </w:p>
    <w:p w:rsidR="00000000" w:rsidRPr="00EC4A1C" w:rsidP="00EC4A1C">
      <w:pPr>
        <w:pStyle w:val="ListBullet2"/>
      </w:pPr>
      <w:r w:rsidRPr="00EC4A1C">
        <w:t>meet project deadlines</w:t>
      </w:r>
    </w:p>
    <w:p w:rsidR="00000000" w:rsidRPr="00EC4A1C" w:rsidP="00EC4A1C">
      <w:pPr>
        <w:pStyle w:val="ListBullet2"/>
      </w:pPr>
      <w:r w:rsidRPr="00EC4A1C">
        <w:t>organise equipment and resources to achieve required outcomes</w:t>
      </w:r>
    </w:p>
    <w:p w:rsidR="00000000" w:rsidRPr="00EC4A1C" w:rsidP="00EC4A1C">
      <w:pPr>
        <w:pStyle w:val="ListBullet2"/>
      </w:pPr>
      <w:r w:rsidRPr="00EC4A1C">
        <w:t>organise own time to meet milestones</w:t>
      </w:r>
    </w:p>
    <w:p w:rsidR="00000000" w:rsidRPr="00EC4A1C" w:rsidP="00EC4A1C">
      <w:pPr>
        <w:pStyle w:val="ListBullet"/>
      </w:pPr>
      <w:r w:rsidRPr="00EC4A1C">
        <w:t>problem-solving skills to recogni</w:t>
      </w:r>
      <w:r w:rsidRPr="00EC4A1C">
        <w:t>se and address potential quality issues and problems at design development stage</w:t>
      </w:r>
    </w:p>
    <w:p w:rsidR="00000000" w:rsidRPr="00EC4A1C" w:rsidP="00EC4A1C">
      <w:pPr>
        <w:pStyle w:val="ListBullet"/>
      </w:pPr>
      <w:r w:rsidRPr="00EC4A1C">
        <w:t>technical skills to:</w:t>
      </w:r>
    </w:p>
    <w:p w:rsidR="00000000" w:rsidRPr="00EC4A1C" w:rsidP="00EC4A1C">
      <w:pPr>
        <w:pStyle w:val="ListBullet2"/>
      </w:pPr>
      <w:r w:rsidRPr="00EC4A1C">
        <w:t>develop and visualise concepts</w:t>
      </w:r>
    </w:p>
    <w:p w:rsidR="00000000" w:rsidRPr="00EC4A1C" w:rsidP="00EC4A1C">
      <w:pPr>
        <w:pStyle w:val="ListBullet2"/>
      </w:pPr>
      <w:r w:rsidRPr="00EC4A1C">
        <w:t>use correct file formats and archiving procedures</w:t>
      </w:r>
    </w:p>
    <w:p w:rsidR="00000000" w:rsidRPr="00EC4A1C" w:rsidP="00EC4A1C">
      <w:pPr>
        <w:pStyle w:val="ListBullet2"/>
      </w:pPr>
      <w:r w:rsidRPr="00EC4A1C">
        <w:t>resolve basic hardware, software and other technical issues associated with game production.</w:t>
      </w:r>
    </w:p>
    <w:p w:rsidR="00000000" w:rsidRPr="00EC4A1C" w:rsidP="00EC4A1C">
      <w:pPr>
        <w:pStyle w:val="BodyText"/>
      </w:pPr>
    </w:p>
    <w:p w:rsidR="00000000" w:rsidRPr="00EC4A1C" w:rsidP="00EC4A1C">
      <w:pPr>
        <w:pStyle w:val="BodyText"/>
      </w:pPr>
      <w:r w:rsidRPr="00EC4A1C">
        <w:rPr>
          <w:rStyle w:val="SpecialBold"/>
        </w:rPr>
        <w:t>Required knowledge</w:t>
      </w:r>
    </w:p>
    <w:p w:rsidR="00000000" w:rsidRPr="00EC4A1C" w:rsidP="00EC4A1C">
      <w:pPr>
        <w:pStyle w:val="BodyText"/>
      </w:pPr>
    </w:p>
    <w:p w:rsidR="00000000" w:rsidRPr="00EC4A1C" w:rsidP="00EC4A1C">
      <w:pPr>
        <w:pStyle w:val="ListBullet"/>
      </w:pPr>
      <w:r w:rsidRPr="00EC4A1C">
        <w:t>3-D animation</w:t>
      </w:r>
    </w:p>
    <w:p w:rsidR="00000000" w:rsidRPr="00EC4A1C" w:rsidP="00EC4A1C">
      <w:pPr>
        <w:pStyle w:val="ListBullet"/>
      </w:pPr>
      <w:r w:rsidRPr="00EC4A1C">
        <w:t>3-D lighting</w:t>
      </w:r>
    </w:p>
    <w:p w:rsidR="00000000" w:rsidRPr="00EC4A1C" w:rsidP="00EC4A1C">
      <w:pPr>
        <w:pStyle w:val="ListBullet"/>
      </w:pPr>
      <w:r w:rsidRPr="00EC4A1C">
        <w:t>3-D modelling</w:t>
      </w:r>
    </w:p>
    <w:p w:rsidR="00000000" w:rsidRPr="00EC4A1C" w:rsidP="00EC4A1C">
      <w:pPr>
        <w:pStyle w:val="ListBullet"/>
      </w:pPr>
      <w:r w:rsidRPr="00EC4A1C">
        <w:t>anatomy and physical movement</w:t>
      </w:r>
    </w:p>
    <w:p w:rsidR="00000000" w:rsidRPr="00EC4A1C" w:rsidP="00EC4A1C">
      <w:pPr>
        <w:pStyle w:val="ListBullet"/>
      </w:pPr>
      <w:r w:rsidRPr="00EC4A1C">
        <w:t>budgeting and scheduling considerations for game design</w:t>
      </w:r>
    </w:p>
    <w:p w:rsidR="00000000" w:rsidRPr="00EC4A1C" w:rsidP="00EC4A1C">
      <w:pPr>
        <w:pStyle w:val="ListBullet"/>
      </w:pPr>
      <w:r w:rsidRPr="00EC4A1C">
        <w:t>capabilities a</w:t>
      </w:r>
      <w:r w:rsidRPr="00EC4A1C">
        <w:t>nd constraints of game engines</w:t>
      </w:r>
    </w:p>
    <w:p w:rsidR="00000000" w:rsidRPr="00EC4A1C" w:rsidP="00EC4A1C">
      <w:pPr>
        <w:pStyle w:val="ListBullet"/>
      </w:pPr>
      <w:r w:rsidRPr="00EC4A1C">
        <w:t>client communication</w:t>
      </w:r>
    </w:p>
    <w:p w:rsidR="00000000" w:rsidRPr="00EC4A1C" w:rsidP="00EC4A1C">
      <w:pPr>
        <w:pStyle w:val="ListBullet"/>
      </w:pPr>
      <w:r w:rsidRPr="00EC4A1C">
        <w:t>computer game development, including specific terminology</w:t>
      </w:r>
    </w:p>
    <w:p w:rsidR="00000000" w:rsidRPr="00EC4A1C" w:rsidP="00EC4A1C">
      <w:pPr>
        <w:pStyle w:val="ListBullet"/>
      </w:pPr>
      <w:r w:rsidRPr="00EC4A1C">
        <w:t xml:space="preserve">current game-play hardware and software products </w:t>
      </w:r>
    </w:p>
    <w:p w:rsidR="00000000" w:rsidRPr="00EC4A1C" w:rsidP="00EC4A1C">
      <w:pPr>
        <w:pStyle w:val="ListBullet"/>
      </w:pPr>
      <w:r w:rsidRPr="00EC4A1C">
        <w:t>environmental impact and sustainability considerations</w:t>
      </w:r>
    </w:p>
    <w:p w:rsidR="00000000" w:rsidRPr="00EC4A1C" w:rsidP="00EC4A1C">
      <w:pPr>
        <w:pStyle w:val="ListBullet"/>
      </w:pPr>
      <w:r w:rsidRPr="00EC4A1C">
        <w:t>dope sheets</w:t>
      </w:r>
    </w:p>
    <w:p w:rsidR="00000000" w:rsidRPr="00EC4A1C" w:rsidP="00EC4A1C">
      <w:pPr>
        <w:pStyle w:val="ListBullet"/>
      </w:pPr>
      <w:r w:rsidRPr="00EC4A1C">
        <w:t>graph curve editor</w:t>
      </w:r>
    </w:p>
    <w:p w:rsidR="00000000" w:rsidRPr="00EC4A1C" w:rsidP="00EC4A1C">
      <w:pPr>
        <w:pStyle w:val="ListBullet"/>
      </w:pPr>
      <w:r w:rsidRPr="00EC4A1C">
        <w:t>human resources required in the process of creating a game and their respective skills and technology requirements</w:t>
      </w:r>
    </w:p>
    <w:p w:rsidR="00000000" w:rsidRPr="00EC4A1C" w:rsidP="00EC4A1C">
      <w:pPr>
        <w:pStyle w:val="ListBullet"/>
      </w:pPr>
      <w:r w:rsidRPr="00EC4A1C">
        <w:t>methods for using reference material</w:t>
      </w:r>
    </w:p>
    <w:p w:rsidR="00000000" w:rsidRPr="00EC4A1C" w:rsidP="00EC4A1C">
      <w:pPr>
        <w:pStyle w:val="ListBullet"/>
      </w:pPr>
      <w:r w:rsidRPr="00EC4A1C">
        <w:t>OHS requirements for:</w:t>
      </w:r>
    </w:p>
    <w:p w:rsidR="00000000" w:rsidRPr="00EC4A1C" w:rsidP="00EC4A1C">
      <w:pPr>
        <w:pStyle w:val="ListBullet2"/>
      </w:pPr>
      <w:r w:rsidRPr="00EC4A1C">
        <w:t>ergonomics</w:t>
      </w:r>
    </w:p>
    <w:p w:rsidR="00000000" w:rsidRPr="00EC4A1C" w:rsidP="00EC4A1C">
      <w:pPr>
        <w:pStyle w:val="ListBullet2"/>
      </w:pPr>
      <w:r w:rsidRPr="00EC4A1C">
        <w:t>electrical safety</w:t>
      </w:r>
    </w:p>
    <w:p w:rsidR="00000000" w:rsidRPr="00EC4A1C" w:rsidP="00EC4A1C">
      <w:pPr>
        <w:pStyle w:val="ListBullet"/>
      </w:pPr>
      <w:r w:rsidRPr="00EC4A1C">
        <w:t>physical attributes to create effects, such as weig</w:t>
      </w:r>
      <w:r w:rsidRPr="00EC4A1C">
        <w:t>ht and anticipation</w:t>
      </w:r>
    </w:p>
    <w:p w:rsidR="00000000" w:rsidRPr="00EC4A1C" w:rsidP="00EC4A1C">
      <w:pPr>
        <w:pStyle w:val="ListBullet"/>
      </w:pPr>
      <w:r w:rsidRPr="00EC4A1C">
        <w:t>rendering</w:t>
      </w:r>
    </w:p>
    <w:p w:rsidR="00000000" w:rsidRPr="00EC4A1C" w:rsidP="00EC4A1C">
      <w:pPr>
        <w:pStyle w:val="ListBullet"/>
      </w:pPr>
      <w:r w:rsidRPr="00EC4A1C">
        <w:t>risk and critical path management</w:t>
      </w:r>
    </w:p>
    <w:p w:rsidR="00000000" w:rsidRPr="00EC4A1C" w:rsidP="00EC4A1C">
      <w:pPr>
        <w:pStyle w:val="ListBullet"/>
      </w:pPr>
      <w:r w:rsidRPr="00EC4A1C">
        <w:t>scheduling production components</w:t>
      </w:r>
    </w:p>
    <w:p w:rsidR="00000000" w:rsidRPr="00EC4A1C" w:rsidP="00EC4A1C">
      <w:pPr>
        <w:pStyle w:val="ListBullet"/>
      </w:pPr>
      <w:r w:rsidRPr="00EC4A1C">
        <w:t>shading</w:t>
      </w:r>
    </w:p>
    <w:p w:rsidR="00000000" w:rsidRPr="00EC4A1C" w:rsidP="00EC4A1C">
      <w:pPr>
        <w:pStyle w:val="ListBullet"/>
      </w:pPr>
      <w:r w:rsidRPr="00EC4A1C">
        <w:t>texturing</w:t>
      </w:r>
    </w:p>
    <w:p w:rsidR="00000000" w:rsidRPr="00EC4A1C" w:rsidP="00EC4A1C">
      <w:pPr>
        <w:pStyle w:val="ListBullet"/>
      </w:pPr>
      <w:r w:rsidRPr="00EC4A1C">
        <w:t>techniques for using storyboard and script production</w:t>
      </w:r>
    </w:p>
    <w:p w:rsidR="00000000" w:rsidRPr="00EC4A1C" w:rsidP="00EC4A1C">
      <w:pPr>
        <w:pStyle w:val="ListBullet"/>
      </w:pPr>
      <w:r w:rsidRPr="00EC4A1C">
        <w:t>time management</w:t>
      </w:r>
    </w:p>
    <w:p w:rsidR="00000000" w:rsidRPr="00EC4A1C" w:rsidP="00EC4A1C">
      <w:pPr>
        <w:pStyle w:val="ListBullet"/>
      </w:pPr>
      <w:r w:rsidRPr="00EC4A1C">
        <w:t>transfer methodology, e.g. rotoscope, hand key, motion capture.</w:t>
      </w:r>
    </w:p>
    <w:p w:rsidR="00000000" w:rsidRPr="00EC4A1C" w:rsidP="00EC4A1C">
      <w:pPr>
        <w:pStyle w:val="AllowPageBreak"/>
      </w:pPr>
    </w:p>
    <w:p w:rsidR="00000000" w:rsidRPr="00EC4A1C" w:rsidP="00EC4A1C">
      <w:pPr>
        <w:pStyle w:val="Heading1"/>
      </w:pPr>
      <w:bookmarkStart w:id="10" w:name="O_355630"/>
      <w:bookmarkEnd w:id="10"/>
      <w:r w:rsidRPr="00EC4A1C">
        <w:t>Evidence Guide</w:t>
      </w:r>
    </w:p>
    <w:p w:rsidR="00000000" w:rsidRPr="00EC4A1C" w:rsidP="00EC4A1C">
      <w:pPr>
        <w:pStyle w:val="BodyText"/>
      </w:pPr>
      <w:r w:rsidRPr="00EC4A1C">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EC4A1C" w:rsidP="00EC4A1C">
      <w:pPr>
        <w:pStyle w:val="BodyText"/>
      </w:pPr>
    </w:p>
    <w:tbl>
      <w:tblPr>
        <w:tblW w:w="0" w:type="auto"/>
        <w:tblLayout w:type="fixed"/>
        <w:tblCellMar>
          <w:left w:w="62" w:type="dxa"/>
          <w:right w:w="62" w:type="dxa"/>
        </w:tblCellMar>
        <w:tblLook w:val="0000"/>
      </w:tblPr>
      <w:tblGrid>
        <w:gridCol w:w="2481"/>
        <w:gridCol w:w="6519"/>
      </w:tblGrid>
      <w:tr w:rsidTr="00EC4A1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rPr>
                <w:rStyle w:val="SpecialBold"/>
              </w:rPr>
              <w:t xml:space="preserve">Overview </w:t>
            </w:r>
            <w:r w:rsidRPr="00EC4A1C">
              <w:rPr>
                <w:rStyle w:val="SpecialBold"/>
              </w:rPr>
              <w:t>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p>
        </w:tc>
      </w:tr>
      <w:tr w:rsidTr="00EC4A1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BodyText"/>
            </w:pPr>
            <w:r w:rsidRPr="00EC4A1C">
              <w:t>Evidence of the ability to:</w:t>
            </w:r>
          </w:p>
          <w:p w:rsidR="00000000" w:rsidRPr="00EC4A1C" w:rsidP="00EC4A1C">
            <w:pPr>
              <w:pStyle w:val="ListBullet"/>
            </w:pPr>
            <w:r w:rsidRPr="00EC4A1C">
              <w:t>use 3-D software toolsets to animate models with correct movement and weight</w:t>
            </w:r>
          </w:p>
          <w:p w:rsidR="00000000" w:rsidP="00EC4A1C">
            <w:pPr>
              <w:pStyle w:val="ListBullet"/>
              <w:rPr>
                <w:lang w:val="en-NZ"/>
              </w:rPr>
            </w:pPr>
            <w:r w:rsidRPr="00EC4A1C">
              <w:t>undertake reference and transfer methods to copy real physical attributes.</w:t>
            </w:r>
          </w:p>
        </w:tc>
      </w:tr>
      <w:tr w:rsidTr="00EC4A1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BodyText"/>
            </w:pPr>
            <w:r w:rsidRPr="00EC4A1C">
              <w:t>Assessment must ensure access to:</w:t>
            </w:r>
          </w:p>
          <w:p w:rsidR="00000000" w:rsidRPr="00EC4A1C" w:rsidP="00EC4A1C">
            <w:pPr>
              <w:pStyle w:val="ListBullet"/>
            </w:pPr>
            <w:r w:rsidRPr="00EC4A1C">
              <w:t xml:space="preserve">computer hardware, software, games engines and file storage </w:t>
            </w:r>
          </w:p>
          <w:p w:rsidR="00000000" w:rsidRPr="00EC4A1C" w:rsidP="00EC4A1C">
            <w:pPr>
              <w:pStyle w:val="ListBullet"/>
            </w:pPr>
            <w:r w:rsidRPr="00EC4A1C">
              <w:t>copyright and intellectual property</w:t>
            </w:r>
            <w:r w:rsidRPr="00EC4A1C">
              <w:t xml:space="preserve"> legislation</w:t>
            </w:r>
          </w:p>
          <w:p w:rsidR="00000000" w:rsidRPr="00EC4A1C" w:rsidP="00EC4A1C">
            <w:pPr>
              <w:pStyle w:val="ListBullet"/>
            </w:pPr>
            <w:r w:rsidRPr="00EC4A1C">
              <w:t>OHS legislation and enterprise policy</w:t>
            </w:r>
          </w:p>
          <w:p w:rsidR="00000000" w:rsidRPr="00EC4A1C" w:rsidP="00EC4A1C">
            <w:pPr>
              <w:pStyle w:val="ListBullet"/>
            </w:pPr>
            <w:r w:rsidRPr="00EC4A1C">
              <w:t>appropriate learning and assessment support when required</w:t>
            </w:r>
          </w:p>
          <w:p w:rsidR="00000000" w:rsidP="00EC4A1C">
            <w:pPr>
              <w:pStyle w:val="ListBullet"/>
              <w:rPr>
                <w:lang w:val="en-NZ"/>
              </w:rPr>
            </w:pPr>
            <w:r w:rsidRPr="00EC4A1C">
              <w:t>modified equipment for people with special needs.</w:t>
            </w:r>
          </w:p>
        </w:tc>
      </w:tr>
      <w:tr w:rsidTr="00EC4A1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BodyText"/>
            </w:pPr>
            <w:r w:rsidRPr="00EC4A1C">
              <w:t>A range of assessment methods should be used to assess practical skills and</w:t>
            </w:r>
            <w:r w:rsidRPr="00EC4A1C">
              <w:t xml:space="preserve"> knowledge. The following examples are appropriate for this unit:</w:t>
            </w:r>
          </w:p>
          <w:p w:rsidR="00000000" w:rsidRPr="00EC4A1C" w:rsidP="00EC4A1C">
            <w:pPr>
              <w:pStyle w:val="ListBullet"/>
            </w:pPr>
            <w:r w:rsidRPr="00EC4A1C">
              <w:t>verbal questioning regarding reasons for use of hardware and software to create physical attributes effects</w:t>
            </w:r>
          </w:p>
          <w:p w:rsidR="00000000" w:rsidRPr="00EC4A1C" w:rsidP="00EC4A1C">
            <w:pPr>
              <w:pStyle w:val="ListBullet"/>
            </w:pPr>
            <w:r w:rsidRPr="00EC4A1C">
              <w:t>direct observation of the learner using 3-D animation software</w:t>
            </w:r>
          </w:p>
          <w:p w:rsidR="00000000" w:rsidRPr="00EC4A1C" w:rsidP="00EC4A1C">
            <w:pPr>
              <w:pStyle w:val="ListBullet"/>
            </w:pPr>
            <w:r w:rsidRPr="00EC4A1C">
              <w:t>review of project or work activities that show research and reference sourcing to gain best physical attributes effects</w:t>
            </w:r>
          </w:p>
          <w:p w:rsidR="00000000" w:rsidRPr="00EC4A1C" w:rsidP="00EC4A1C">
            <w:pPr>
              <w:pStyle w:val="ListBullet"/>
            </w:pPr>
            <w:r w:rsidRPr="00EC4A1C">
              <w:t xml:space="preserve">review of written and verbal reports or documentation showing research and production plan </w:t>
            </w:r>
          </w:p>
          <w:p w:rsidR="00000000" w:rsidRPr="00EC4A1C" w:rsidP="00EC4A1C">
            <w:pPr>
              <w:pStyle w:val="ListBullet"/>
            </w:pPr>
            <w:r w:rsidRPr="00EC4A1C">
              <w:t>review of third-party workplace reports of s</w:t>
            </w:r>
            <w:r w:rsidRPr="00EC4A1C">
              <w:t>kills and performance of the learner</w:t>
            </w:r>
          </w:p>
          <w:p w:rsidR="00000000" w:rsidP="00EC4A1C">
            <w:pPr>
              <w:pStyle w:val="ListBullet"/>
              <w:rPr>
                <w:lang w:val="en-NZ"/>
              </w:rPr>
            </w:pPr>
            <w:r w:rsidRPr="00EC4A1C">
              <w:t>evaluation of completed rendered image or sequence.</w:t>
            </w:r>
          </w:p>
        </w:tc>
      </w:tr>
      <w:tr w:rsidTr="00EC4A1C">
        <w:tblPrEx>
          <w:tblW w:w="0" w:type="auto"/>
          <w:tblLayout w:type="fixed"/>
          <w:tblCellMar>
            <w:left w:w="62" w:type="dxa"/>
            <w:right w:w="62" w:type="dxa"/>
          </w:tblCellMar>
          <w:tblLook w:val="0000"/>
        </w:tblPrEx>
        <w:tc>
          <w:tcPr>
            <w:tcW w:w="24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BodyText"/>
            </w:pPr>
            <w:r w:rsidRPr="00EC4A1C">
              <w:t>Holistic assessment with other units relevant to the industry sector, workplace and job role is recommended, where appropriate.</w:t>
            </w:r>
          </w:p>
          <w:p w:rsidR="00000000" w:rsidRPr="00EC4A1C" w:rsidP="00EC4A1C">
            <w:pPr>
              <w:pStyle w:val="BodyText"/>
            </w:pPr>
            <w:r w:rsidRPr="00EC4A1C">
              <w:t>As</w:t>
            </w:r>
            <w:r w:rsidRPr="00EC4A1C">
              <w:t>sessment processes and techniques must be culturally appropriate, and suitable to the communication skill level, language, literacy and numeracy capacity of the candidate and the work being performed.</w:t>
            </w:r>
          </w:p>
          <w:p w:rsidR="00000000" w:rsidRPr="00EC4A1C" w:rsidP="00EC4A1C">
            <w:pPr>
              <w:pStyle w:val="BodyText"/>
            </w:pPr>
            <w:r w:rsidRPr="00EC4A1C">
              <w:t>Indigenous people and other people from a non-English s</w:t>
            </w:r>
            <w:r w:rsidRPr="00EC4A1C">
              <w:t>peaking background may need additional support.</w:t>
            </w:r>
          </w:p>
          <w:p w:rsidR="00000000" w:rsidRPr="00EC4A1C" w:rsidP="00EC4A1C">
            <w:pPr>
              <w:pStyle w:val="BodyText"/>
            </w:pPr>
            <w:r w:rsidRPr="00EC4A1C">
              <w:t xml:space="preserve">In cases where practical assessment is used it should be combined with </w:t>
            </w:r>
            <w:r w:rsidRPr="00EC4A1C">
              <w:t>targeted questioning to assess required knowledge.</w:t>
            </w:r>
          </w:p>
        </w:tc>
      </w:tr>
    </w:tbl>
    <w:p w:rsidR="00000000" w:rsidRPr="00EC4A1C" w:rsidP="00EC4A1C">
      <w:pPr>
        <w:pStyle w:val="BodyText"/>
      </w:pPr>
    </w:p>
    <w:p w:rsidR="00000000" w:rsidRPr="00EC4A1C" w:rsidP="00EC4A1C">
      <w:pPr>
        <w:pStyle w:val="AllowPageBreak"/>
      </w:pPr>
    </w:p>
    <w:p w:rsidR="00000000" w:rsidRPr="00EC4A1C" w:rsidP="00EC4A1C">
      <w:pPr>
        <w:pStyle w:val="Heading1"/>
      </w:pPr>
      <w:bookmarkStart w:id="11" w:name="O_355631"/>
      <w:bookmarkEnd w:id="11"/>
      <w:r w:rsidRPr="00EC4A1C">
        <w:t>Range Statement</w:t>
      </w:r>
    </w:p>
    <w:p w:rsidR="00000000" w:rsidRPr="00EC4A1C" w:rsidP="00EC4A1C">
      <w:pPr>
        <w:pStyle w:val="BodyText"/>
      </w:pPr>
      <w:r w:rsidRPr="00EC4A1C">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EC4A1C">
        <w:rPr>
          <w:rStyle w:val="Emphasis"/>
        </w:rPr>
        <w:t>ditions that may be present with training and assessment (depending on the work situation, needs of the candidate, accessibility of the item, and local industry and regional contexts) may also be included.</w:t>
      </w:r>
    </w:p>
    <w:p w:rsidR="00000000" w:rsidRPr="00EC4A1C" w:rsidP="00EC4A1C">
      <w:pPr>
        <w:pStyle w:val="BodyText"/>
      </w:pPr>
    </w:p>
    <w:tbl>
      <w:tblPr>
        <w:tblW w:w="0" w:type="auto"/>
        <w:tblLayout w:type="fixed"/>
        <w:tblCellMar>
          <w:left w:w="62" w:type="dxa"/>
          <w:right w:w="62" w:type="dxa"/>
        </w:tblCellMar>
        <w:tblLook w:val="0000"/>
      </w:tblPr>
      <w:tblGrid>
        <w:gridCol w:w="2475"/>
        <w:gridCol w:w="6435"/>
      </w:tblGrid>
      <w:tr w:rsidTr="00EC4A1C">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rPr>
                <w:rStyle w:val="BoldandItalics"/>
              </w:rPr>
              <w:t>3-D modelling and animation software</w:t>
            </w:r>
            <w:r w:rsidRPr="00EC4A1C">
              <w:t xml:space="preserve"> may include: </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ListBullet"/>
            </w:pPr>
            <w:r w:rsidRPr="00EC4A1C">
              <w:t>3-D Max</w:t>
            </w:r>
          </w:p>
          <w:p w:rsidR="00000000" w:rsidRPr="00EC4A1C" w:rsidP="00EC4A1C">
            <w:pPr>
              <w:pStyle w:val="ListBullet"/>
            </w:pPr>
            <w:r w:rsidRPr="00EC4A1C">
              <w:t>Blender</w:t>
            </w:r>
          </w:p>
          <w:p w:rsidR="00000000" w:rsidRPr="00EC4A1C" w:rsidP="00EC4A1C">
            <w:pPr>
              <w:pStyle w:val="ListBullet"/>
            </w:pPr>
            <w:r w:rsidRPr="00EC4A1C">
              <w:t>Cinema 4D</w:t>
            </w:r>
          </w:p>
          <w:p w:rsidR="00000000" w:rsidRPr="00EC4A1C" w:rsidP="00EC4A1C">
            <w:pPr>
              <w:pStyle w:val="ListBullet"/>
            </w:pPr>
            <w:r w:rsidRPr="00EC4A1C">
              <w:t>Houdini</w:t>
            </w:r>
          </w:p>
          <w:p w:rsidR="00000000" w:rsidRPr="00EC4A1C" w:rsidP="00EC4A1C">
            <w:pPr>
              <w:pStyle w:val="ListBullet"/>
            </w:pPr>
            <w:r w:rsidRPr="00EC4A1C">
              <w:t>Lightwave</w:t>
            </w:r>
          </w:p>
          <w:p w:rsidR="00000000" w:rsidRPr="00EC4A1C" w:rsidP="00EC4A1C">
            <w:pPr>
              <w:pStyle w:val="ListBullet"/>
            </w:pPr>
            <w:r w:rsidRPr="00EC4A1C">
              <w:t>Maya</w:t>
            </w:r>
          </w:p>
          <w:p w:rsidR="00000000" w:rsidRPr="00EC4A1C" w:rsidP="00EC4A1C">
            <w:pPr>
              <w:pStyle w:val="ListBullet"/>
            </w:pPr>
            <w:r w:rsidRPr="00EC4A1C">
              <w:t>Modo</w:t>
            </w:r>
          </w:p>
          <w:p w:rsidR="00000000" w:rsidRPr="00EC4A1C" w:rsidP="00EC4A1C">
            <w:pPr>
              <w:pStyle w:val="ListBullet"/>
            </w:pPr>
            <w:r w:rsidRPr="00EC4A1C">
              <w:t>XSI</w:t>
            </w:r>
          </w:p>
          <w:p w:rsidR="00000000" w:rsidP="00EC4A1C">
            <w:pPr>
              <w:pStyle w:val="ListBullet"/>
              <w:rPr>
                <w:lang w:val="en-NZ"/>
              </w:rPr>
            </w:pPr>
            <w:r w:rsidRPr="00EC4A1C">
              <w:t>Z Brush.</w:t>
            </w:r>
          </w:p>
        </w:tc>
      </w:tr>
      <w:tr w:rsidTr="00EC4A1C">
        <w:tblPrEx>
          <w:tblW w:w="0" w:type="auto"/>
          <w:tblLayout w:type="fixed"/>
          <w:tblCellMar>
            <w:left w:w="62" w:type="dxa"/>
            <w:right w:w="62" w:type="dxa"/>
          </w:tblCellMar>
          <w:tblLook w:val="0000"/>
        </w:tblPrEx>
        <w:trPr>
          <w:trHeight w:val="293"/>
        </w:trPr>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rPr>
                <w:rStyle w:val="BoldandItalics"/>
              </w:rPr>
              <w:t>Target platform</w:t>
            </w:r>
            <w:r w:rsidRPr="00EC4A1C">
              <w:t xml:space="preserve"> may include:</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ListBullet"/>
            </w:pPr>
            <w:r w:rsidRPr="00EC4A1C">
              <w:t>arcade</w:t>
            </w:r>
          </w:p>
          <w:p w:rsidR="00000000" w:rsidRPr="00EC4A1C" w:rsidP="00EC4A1C">
            <w:pPr>
              <w:pStyle w:val="ListBullet"/>
            </w:pPr>
            <w:r w:rsidRPr="00EC4A1C">
              <w:t>console platforms:</w:t>
            </w:r>
          </w:p>
          <w:p w:rsidR="00000000" w:rsidRPr="00EC4A1C" w:rsidP="00EC4A1C">
            <w:pPr>
              <w:pStyle w:val="ListBullet2"/>
            </w:pPr>
            <w:r w:rsidRPr="00EC4A1C">
              <w:t>Microsoft Xbox 360</w:t>
            </w:r>
          </w:p>
          <w:p w:rsidR="00000000" w:rsidRPr="00EC4A1C" w:rsidP="00EC4A1C">
            <w:pPr>
              <w:pStyle w:val="ListBullet2"/>
            </w:pPr>
            <w:r w:rsidRPr="00EC4A1C">
              <w:t>Nintendo DS (hand-held)</w:t>
            </w:r>
          </w:p>
          <w:p w:rsidR="00000000" w:rsidRPr="00EC4A1C" w:rsidP="00EC4A1C">
            <w:pPr>
              <w:pStyle w:val="ListBullet2"/>
            </w:pPr>
            <w:r w:rsidRPr="00EC4A1C">
              <w:t>Nintendo Wii</w:t>
            </w:r>
          </w:p>
          <w:p w:rsidR="00000000" w:rsidRPr="00EC4A1C" w:rsidP="00EC4A1C">
            <w:pPr>
              <w:pStyle w:val="ListBullet2"/>
            </w:pPr>
            <w:r w:rsidRPr="00EC4A1C">
              <w:t>Sony PlayStation</w:t>
            </w:r>
          </w:p>
          <w:p w:rsidR="00000000" w:rsidRPr="00EC4A1C" w:rsidP="00EC4A1C">
            <w:pPr>
              <w:pStyle w:val="ListBullet"/>
            </w:pPr>
            <w:r w:rsidRPr="00EC4A1C">
              <w:t>hand-held digital device platforms:</w:t>
            </w:r>
          </w:p>
          <w:p w:rsidR="00000000" w:rsidRPr="00EC4A1C" w:rsidP="00EC4A1C">
            <w:pPr>
              <w:pStyle w:val="ListBullet2"/>
            </w:pPr>
            <w:r w:rsidRPr="00EC4A1C">
              <w:t>Apple Iie/C/C+</w:t>
            </w:r>
          </w:p>
          <w:p w:rsidR="00000000" w:rsidRPr="00EC4A1C" w:rsidP="00EC4A1C">
            <w:pPr>
              <w:pStyle w:val="ListBullet2"/>
            </w:pPr>
            <w:r w:rsidRPr="00EC4A1C">
              <w:t>Apple IIGS</w:t>
            </w:r>
          </w:p>
          <w:p w:rsidR="00000000" w:rsidRPr="00EC4A1C" w:rsidP="00EC4A1C">
            <w:pPr>
              <w:pStyle w:val="ListBullet2"/>
            </w:pPr>
            <w:r w:rsidRPr="00EC4A1C">
              <w:t>Blackberry</w:t>
            </w:r>
          </w:p>
          <w:p w:rsidR="00000000" w:rsidRPr="00EC4A1C" w:rsidP="00EC4A1C">
            <w:pPr>
              <w:pStyle w:val="ListBullet2"/>
            </w:pPr>
            <w:r w:rsidRPr="00EC4A1C">
              <w:t>BREW</w:t>
            </w:r>
          </w:p>
          <w:p w:rsidR="00000000" w:rsidRPr="00EC4A1C" w:rsidP="00EC4A1C">
            <w:pPr>
              <w:pStyle w:val="ListBullet2"/>
            </w:pPr>
            <w:r w:rsidRPr="00EC4A1C">
              <w:t>Flashlite</w:t>
            </w:r>
          </w:p>
          <w:p w:rsidR="00000000" w:rsidRPr="00EC4A1C" w:rsidP="00EC4A1C">
            <w:pPr>
              <w:pStyle w:val="ListBullet2"/>
            </w:pPr>
            <w:r w:rsidRPr="00EC4A1C">
              <w:t>Google Android</w:t>
            </w:r>
          </w:p>
          <w:p w:rsidR="00000000" w:rsidRPr="00EC4A1C" w:rsidP="00EC4A1C">
            <w:pPr>
              <w:pStyle w:val="ListBullet2"/>
            </w:pPr>
            <w:r w:rsidRPr="00EC4A1C">
              <w:t>J2ME</w:t>
            </w:r>
          </w:p>
          <w:p w:rsidR="00000000" w:rsidRPr="00EC4A1C" w:rsidP="00EC4A1C">
            <w:pPr>
              <w:pStyle w:val="ListBullet2"/>
            </w:pPr>
            <w:r w:rsidRPr="00EC4A1C">
              <w:t xml:space="preserve">Java </w:t>
            </w:r>
          </w:p>
          <w:p w:rsidR="00000000" w:rsidRPr="00EC4A1C" w:rsidP="00EC4A1C">
            <w:pPr>
              <w:pStyle w:val="ListBullet2"/>
            </w:pPr>
            <w:r w:rsidRPr="00EC4A1C">
              <w:t>Palm OS</w:t>
            </w:r>
          </w:p>
          <w:p w:rsidR="00000000" w:rsidRPr="00EC4A1C" w:rsidP="00EC4A1C">
            <w:pPr>
              <w:pStyle w:val="ListBullet2"/>
            </w:pPr>
            <w:r w:rsidRPr="00EC4A1C">
              <w:t>Sidekick</w:t>
            </w:r>
          </w:p>
          <w:p w:rsidR="00000000" w:rsidRPr="00EC4A1C" w:rsidP="00EC4A1C">
            <w:pPr>
              <w:pStyle w:val="ListBullet2"/>
            </w:pPr>
            <w:r w:rsidRPr="00EC4A1C">
              <w:t>Symbian</w:t>
            </w:r>
          </w:p>
          <w:p w:rsidR="00000000" w:rsidRPr="00EC4A1C" w:rsidP="00EC4A1C">
            <w:pPr>
              <w:pStyle w:val="ListBullet2"/>
            </w:pPr>
            <w:r w:rsidRPr="00EC4A1C">
              <w:t>WAP</w:t>
            </w:r>
          </w:p>
          <w:p w:rsidR="00000000" w:rsidRPr="00EC4A1C" w:rsidP="00EC4A1C">
            <w:pPr>
              <w:pStyle w:val="ListBullet2"/>
            </w:pPr>
            <w:r w:rsidRPr="00EC4A1C">
              <w:t>Windows Mobile</w:t>
            </w:r>
          </w:p>
          <w:p w:rsidR="00000000" w:rsidRPr="00EC4A1C" w:rsidP="00EC4A1C">
            <w:pPr>
              <w:pStyle w:val="ListBullet"/>
            </w:pPr>
            <w:r w:rsidRPr="00EC4A1C">
              <w:t>personal computer (PC)</w:t>
            </w:r>
          </w:p>
          <w:p w:rsidR="00000000" w:rsidP="00EC4A1C">
            <w:pPr>
              <w:pStyle w:val="ListBullet"/>
              <w:rPr>
                <w:lang w:val="en-NZ"/>
              </w:rPr>
            </w:pPr>
            <w:r w:rsidRPr="00EC4A1C">
              <w:t>web.</w:t>
            </w:r>
          </w:p>
        </w:tc>
      </w:tr>
      <w:tr w:rsidTr="00EC4A1C">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rPr>
                <w:rStyle w:val="BoldandItalics"/>
              </w:rPr>
              <w:t>Reference material</w:t>
            </w:r>
            <w:r w:rsidRPr="00EC4A1C">
              <w:t xml:space="preserve"> may include:</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ListBullet"/>
            </w:pPr>
            <w:r w:rsidRPr="00EC4A1C">
              <w:t>blueprints</w:t>
            </w:r>
          </w:p>
          <w:p w:rsidR="00000000" w:rsidRPr="00EC4A1C" w:rsidP="00EC4A1C">
            <w:pPr>
              <w:pStyle w:val="ListBullet"/>
            </w:pPr>
            <w:r w:rsidRPr="00EC4A1C">
              <w:t>developmental drawings</w:t>
            </w:r>
          </w:p>
          <w:p w:rsidR="00000000" w:rsidRPr="00EC4A1C" w:rsidP="00EC4A1C">
            <w:pPr>
              <w:pStyle w:val="ListBullet"/>
            </w:pPr>
            <w:r w:rsidRPr="00EC4A1C">
              <w:t>internet research</w:t>
            </w:r>
          </w:p>
          <w:p w:rsidR="00000000" w:rsidRPr="00EC4A1C" w:rsidP="00EC4A1C">
            <w:pPr>
              <w:pStyle w:val="ListBullet"/>
            </w:pPr>
            <w:r w:rsidRPr="00EC4A1C">
              <w:t>museum information</w:t>
            </w:r>
          </w:p>
          <w:p w:rsidR="00000000" w:rsidRPr="00EC4A1C" w:rsidP="00EC4A1C">
            <w:pPr>
              <w:pStyle w:val="ListBullet"/>
            </w:pPr>
            <w:r w:rsidRPr="00EC4A1C">
              <w:t>orthographic images</w:t>
            </w:r>
          </w:p>
          <w:p w:rsidR="00000000" w:rsidRPr="00EC4A1C" w:rsidP="00EC4A1C">
            <w:pPr>
              <w:pStyle w:val="ListBullet"/>
            </w:pPr>
            <w:r w:rsidRPr="00EC4A1C">
              <w:t>photographs</w:t>
            </w:r>
          </w:p>
          <w:p w:rsidR="00000000" w:rsidRPr="00EC4A1C" w:rsidP="00EC4A1C">
            <w:pPr>
              <w:pStyle w:val="ListBullet"/>
            </w:pPr>
            <w:r w:rsidRPr="00EC4A1C">
              <w:t>schematics</w:t>
            </w:r>
          </w:p>
          <w:p w:rsidR="00000000" w:rsidP="00EC4A1C">
            <w:pPr>
              <w:pStyle w:val="ListBullet"/>
              <w:rPr>
                <w:lang w:val="en-NZ"/>
              </w:rPr>
            </w:pPr>
            <w:r w:rsidRPr="00EC4A1C">
              <w:t>video footage.</w:t>
            </w:r>
          </w:p>
        </w:tc>
      </w:tr>
      <w:tr w:rsidTr="00EC4A1C">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rPr>
                <w:rStyle w:val="BoldandItalics"/>
              </w:rPr>
              <w:t>Manipulation techniques</w:t>
            </w:r>
            <w:r w:rsidRPr="00EC4A1C">
              <w:t xml:space="preserve"> may include:</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ListBullet"/>
            </w:pPr>
            <w:r w:rsidRPr="00EC4A1C">
              <w:t>cloning</w:t>
            </w:r>
          </w:p>
          <w:p w:rsidR="00000000" w:rsidRPr="00EC4A1C" w:rsidP="00EC4A1C">
            <w:pPr>
              <w:pStyle w:val="ListBullet"/>
            </w:pPr>
            <w:r w:rsidRPr="00EC4A1C">
              <w:t>deforming</w:t>
            </w:r>
          </w:p>
          <w:p w:rsidR="00000000" w:rsidRPr="00EC4A1C" w:rsidP="00EC4A1C">
            <w:pPr>
              <w:pStyle w:val="ListBullet"/>
            </w:pPr>
            <w:r w:rsidRPr="00EC4A1C">
              <w:t>exploding</w:t>
            </w:r>
          </w:p>
          <w:p w:rsidR="00000000" w:rsidRPr="00EC4A1C" w:rsidP="00EC4A1C">
            <w:pPr>
              <w:pStyle w:val="ListBullet"/>
            </w:pPr>
            <w:r w:rsidRPr="00EC4A1C">
              <w:t>melting</w:t>
            </w:r>
          </w:p>
          <w:p w:rsidR="00000000" w:rsidRPr="00EC4A1C" w:rsidP="00EC4A1C">
            <w:pPr>
              <w:pStyle w:val="ListBullet"/>
            </w:pPr>
            <w:r w:rsidRPr="00EC4A1C">
              <w:t>moving</w:t>
            </w:r>
          </w:p>
          <w:p w:rsidR="00000000" w:rsidRPr="00EC4A1C" w:rsidP="00EC4A1C">
            <w:pPr>
              <w:pStyle w:val="ListBullet"/>
            </w:pPr>
            <w:r w:rsidRPr="00EC4A1C">
              <w:t>point and face deformation</w:t>
            </w:r>
          </w:p>
          <w:p w:rsidR="00000000" w:rsidRPr="00EC4A1C" w:rsidP="00EC4A1C">
            <w:pPr>
              <w:pStyle w:val="ListBullet"/>
            </w:pPr>
            <w:r w:rsidRPr="00EC4A1C">
              <w:t>rotating</w:t>
            </w:r>
          </w:p>
          <w:p w:rsidR="00000000" w:rsidP="00EC4A1C">
            <w:pPr>
              <w:pStyle w:val="ListBullet"/>
              <w:rPr>
                <w:lang w:val="en-NZ"/>
              </w:rPr>
            </w:pPr>
            <w:r w:rsidRPr="00EC4A1C">
              <w:t>scaling.</w:t>
            </w:r>
          </w:p>
        </w:tc>
      </w:tr>
      <w:tr w:rsidTr="00EC4A1C">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rPr>
                <w:rStyle w:val="BoldandItalics"/>
              </w:rPr>
              <w:t>Brief and documents</w:t>
            </w:r>
            <w:r w:rsidRPr="00EC4A1C">
              <w:t xml:space="preserve"> may include:</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ListBullet"/>
            </w:pPr>
            <w:r w:rsidRPr="00EC4A1C">
              <w:t>concept drawings</w:t>
            </w:r>
          </w:p>
          <w:p w:rsidR="00000000" w:rsidRPr="00EC4A1C" w:rsidP="00EC4A1C">
            <w:pPr>
              <w:pStyle w:val="ListBullet"/>
            </w:pPr>
            <w:r w:rsidRPr="00EC4A1C">
              <w:t xml:space="preserve">designer’s notes </w:t>
            </w:r>
          </w:p>
          <w:p w:rsidR="00000000" w:rsidRPr="00EC4A1C" w:rsidP="00EC4A1C">
            <w:pPr>
              <w:pStyle w:val="ListBullet"/>
            </w:pPr>
            <w:r w:rsidRPr="00EC4A1C">
              <w:t>development environment description</w:t>
            </w:r>
          </w:p>
          <w:p w:rsidR="00000000" w:rsidRPr="00EC4A1C" w:rsidP="00EC4A1C">
            <w:pPr>
              <w:pStyle w:val="ListBullet"/>
            </w:pPr>
            <w:r w:rsidRPr="00EC4A1C">
              <w:t>game design document</w:t>
            </w:r>
          </w:p>
          <w:p w:rsidR="00000000" w:rsidRPr="00EC4A1C" w:rsidP="00EC4A1C">
            <w:pPr>
              <w:pStyle w:val="ListBullet"/>
            </w:pPr>
            <w:r w:rsidRPr="00EC4A1C">
              <w:t>game-play designs</w:t>
            </w:r>
          </w:p>
          <w:p w:rsidR="00000000" w:rsidRPr="00EC4A1C" w:rsidP="00EC4A1C">
            <w:pPr>
              <w:pStyle w:val="ListBullet"/>
            </w:pPr>
            <w:r w:rsidRPr="00EC4A1C">
              <w:t>help notes</w:t>
            </w:r>
          </w:p>
          <w:p w:rsidR="00000000" w:rsidRPr="00EC4A1C" w:rsidP="00EC4A1C">
            <w:pPr>
              <w:pStyle w:val="ListBullet"/>
            </w:pPr>
            <w:r w:rsidRPr="00EC4A1C">
              <w:t>information design</w:t>
            </w:r>
          </w:p>
          <w:p w:rsidR="00000000" w:rsidRPr="00EC4A1C" w:rsidP="00EC4A1C">
            <w:pPr>
              <w:pStyle w:val="ListBullet"/>
            </w:pPr>
            <w:r w:rsidRPr="00EC4A1C">
              <w:t>operating manual</w:t>
            </w:r>
          </w:p>
          <w:p w:rsidR="00000000" w:rsidRPr="00EC4A1C" w:rsidP="00EC4A1C">
            <w:pPr>
              <w:pStyle w:val="ListBullet"/>
            </w:pPr>
            <w:r w:rsidRPr="00EC4A1C">
              <w:t>storyboard</w:t>
            </w:r>
          </w:p>
          <w:p w:rsidR="00000000" w:rsidRPr="00EC4A1C" w:rsidP="00EC4A1C">
            <w:pPr>
              <w:pStyle w:val="ListBullet"/>
            </w:pPr>
            <w:r w:rsidRPr="00EC4A1C">
              <w:t>style and design principles</w:t>
            </w:r>
          </w:p>
          <w:p w:rsidR="00000000" w:rsidRPr="00EC4A1C" w:rsidP="00EC4A1C">
            <w:pPr>
              <w:pStyle w:val="ListBullet"/>
            </w:pPr>
            <w:r w:rsidRPr="00EC4A1C">
              <w:t>style and medium</w:t>
            </w:r>
          </w:p>
          <w:p w:rsidR="00000000" w:rsidRPr="00EC4A1C" w:rsidP="00EC4A1C">
            <w:pPr>
              <w:pStyle w:val="ListBullet"/>
            </w:pPr>
            <w:r w:rsidRPr="00EC4A1C">
              <w:t>target market information</w:t>
            </w:r>
          </w:p>
          <w:p w:rsidR="00000000" w:rsidRPr="00EC4A1C" w:rsidP="00EC4A1C">
            <w:pPr>
              <w:pStyle w:val="ListBullet"/>
            </w:pPr>
            <w:r w:rsidRPr="00EC4A1C">
              <w:t>technical design document</w:t>
            </w:r>
          </w:p>
          <w:p w:rsidR="00000000" w:rsidP="00EC4A1C">
            <w:pPr>
              <w:pStyle w:val="ListBullet"/>
              <w:rPr>
                <w:lang w:val="en-NZ"/>
              </w:rPr>
            </w:pPr>
            <w:r w:rsidRPr="00EC4A1C">
              <w:t>technical design review process.</w:t>
            </w:r>
          </w:p>
        </w:tc>
      </w:tr>
      <w:tr w:rsidTr="00EC4A1C">
        <w:tblPrEx>
          <w:tblW w:w="0" w:type="auto"/>
          <w:tblLayout w:type="fixed"/>
          <w:tblCellMar>
            <w:left w:w="62" w:type="dxa"/>
            <w:right w:w="62" w:type="dxa"/>
          </w:tblCellMar>
          <w:tblLook w:val="0000"/>
        </w:tblPrEx>
        <w:tc>
          <w:tcPr>
            <w:tcW w:w="24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C">
            <w:pPr>
              <w:pStyle w:val="BodyText"/>
              <w:rPr>
                <w:lang w:val="en-NZ"/>
              </w:rPr>
            </w:pPr>
            <w:r w:rsidRPr="00EC4A1C">
              <w:rPr>
                <w:rStyle w:val="BoldandItalics"/>
              </w:rPr>
              <w:t>Concept art</w:t>
            </w:r>
            <w:r w:rsidRPr="00EC4A1C">
              <w:t xml:space="preserve"> may include:</w:t>
            </w:r>
          </w:p>
        </w:tc>
        <w:tc>
          <w:tcPr>
            <w:tcW w:w="6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C" w:rsidP="00EC4A1C">
            <w:pPr>
              <w:pStyle w:val="ListBullet"/>
            </w:pPr>
            <w:r w:rsidRPr="00EC4A1C">
              <w:t>illustrations</w:t>
            </w:r>
          </w:p>
          <w:p w:rsidR="00000000" w:rsidRPr="00EC4A1C" w:rsidP="00EC4A1C">
            <w:pPr>
              <w:pStyle w:val="ListBullet"/>
            </w:pPr>
            <w:r w:rsidRPr="00EC4A1C">
              <w:t>models</w:t>
            </w:r>
          </w:p>
          <w:p w:rsidR="00000000" w:rsidRPr="00EC4A1C" w:rsidP="00EC4A1C">
            <w:pPr>
              <w:pStyle w:val="ListBullet"/>
            </w:pPr>
            <w:r w:rsidRPr="00EC4A1C">
              <w:t>settings</w:t>
            </w:r>
          </w:p>
          <w:p w:rsidR="00000000" w:rsidRPr="00EC4A1C" w:rsidP="00EC4A1C">
            <w:pPr>
              <w:pStyle w:val="ListBullet"/>
            </w:pPr>
            <w:r w:rsidRPr="00EC4A1C">
              <w:t>sketches</w:t>
            </w:r>
          </w:p>
          <w:p w:rsidR="00000000" w:rsidRPr="00EC4A1C" w:rsidP="00EC4A1C">
            <w:pPr>
              <w:pStyle w:val="ListBullet"/>
            </w:pPr>
            <w:r w:rsidRPr="00EC4A1C">
              <w:t>storyboards.</w:t>
            </w:r>
          </w:p>
        </w:tc>
      </w:tr>
    </w:tbl>
    <w:p w:rsidR="00000000" w:rsidRPr="00EC4A1C" w:rsidP="00EC4A1C">
      <w:pPr>
        <w:pStyle w:val="BodyText"/>
      </w:pPr>
    </w:p>
    <w:p w:rsidR="00000000" w:rsidRPr="00EC4A1C" w:rsidP="00EC4A1C">
      <w:pPr>
        <w:pStyle w:val="AllowPageBreak"/>
      </w:pPr>
    </w:p>
    <w:p w:rsidR="00000000" w:rsidRPr="00EC4A1C" w:rsidP="00EC4A1C">
      <w:pPr>
        <w:pStyle w:val="Heading1"/>
      </w:pPr>
      <w:bookmarkStart w:id="12" w:name="O_355632"/>
      <w:bookmarkEnd w:id="12"/>
      <w:r w:rsidRPr="00EC4A1C">
        <w:t>Unit Sector(s)</w:t>
      </w:r>
    </w:p>
    <w:p w:rsidR="00000000" w:rsidRPr="00EC4A1C" w:rsidP="00EC4A1C">
      <w:pPr>
        <w:pStyle w:val="BodyText"/>
      </w:pPr>
      <w:r w:rsidRPr="00EC4A1C">
        <w:t>Game development</w:t>
      </w:r>
    </w:p>
    <w:p w:rsidR="00000000" w:rsidRPr="00EC4A1C" w:rsidP="00EC4A1C"/>
    <w:sectPr w:rsidSect="00EC4A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072F" w:rsidP="00C1072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2F" w:rsidP="00EC4A1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1072F" w:rsidP="00EC4A1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1072F" w:rsidP="00EC4A1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1C" w:rsidRPr="00C1072F" w:rsidP="00C1072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072F" w:rsidP="00EC4A1C">
    <w:pPr>
      <w:pStyle w:val="Header"/>
      <w:framePr w:wrap="around"/>
    </w:pPr>
    <w:r>
      <w:fldChar w:fldCharType="begin"/>
    </w:r>
    <w:r>
      <w:instrText xml:space="preserve"> TITLE   \* MERGEFORMAT </w:instrText>
    </w:r>
    <w:r>
      <w:fldChar w:fldCharType="separate"/>
    </w:r>
    <w:r>
      <w:t>ICAGAM518A Animate physical attributes of models and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C1072F" w:rsidP="00EC4A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FCB7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A6D4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5A4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A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A1C"/>
    <w:pPr>
      <w:spacing w:before="360" w:after="60"/>
      <w:outlineLvl w:val="0"/>
    </w:pPr>
    <w:rPr>
      <w:sz w:val="32"/>
    </w:rPr>
  </w:style>
  <w:style w:type="paragraph" w:styleId="Heading2">
    <w:name w:val="heading 2"/>
    <w:basedOn w:val="HeadingBase"/>
    <w:next w:val="BodyText"/>
    <w:link w:val="Heading2Char"/>
    <w:qFormat/>
    <w:rsid w:val="00EC4A1C"/>
    <w:pPr>
      <w:keepLines/>
      <w:spacing w:before="240" w:after="120"/>
      <w:outlineLvl w:val="1"/>
    </w:pPr>
    <w:rPr>
      <w:sz w:val="28"/>
      <w:szCs w:val="40"/>
    </w:rPr>
  </w:style>
  <w:style w:type="paragraph" w:styleId="Heading3">
    <w:name w:val="heading 3"/>
    <w:basedOn w:val="HeadingBase"/>
    <w:next w:val="BodyText"/>
    <w:link w:val="Heading3Char"/>
    <w:qFormat/>
    <w:rsid w:val="00EC4A1C"/>
    <w:pPr>
      <w:spacing w:before="180" w:after="120"/>
      <w:outlineLvl w:val="2"/>
    </w:pPr>
    <w:rPr>
      <w:spacing w:val="-10"/>
      <w:kern w:val="32"/>
    </w:rPr>
  </w:style>
  <w:style w:type="paragraph" w:styleId="Heading4">
    <w:name w:val="heading 4"/>
    <w:basedOn w:val="HeadingBase"/>
    <w:next w:val="BodyText"/>
    <w:link w:val="Heading4Char"/>
    <w:qFormat/>
    <w:rsid w:val="00EC4A1C"/>
    <w:pPr>
      <w:spacing w:before="160" w:after="120"/>
      <w:outlineLvl w:val="3"/>
    </w:pPr>
    <w:rPr>
      <w:sz w:val="22"/>
    </w:rPr>
  </w:style>
  <w:style w:type="paragraph" w:styleId="Heading5">
    <w:name w:val="heading 5"/>
    <w:basedOn w:val="HeadingBase"/>
    <w:next w:val="Normal"/>
    <w:link w:val="Heading5Char"/>
    <w:qFormat/>
    <w:rsid w:val="00EC4A1C"/>
    <w:pPr>
      <w:spacing w:before="80"/>
      <w:outlineLvl w:val="4"/>
    </w:pPr>
    <w:rPr>
      <w:color w:val="918585"/>
      <w:sz w:val="20"/>
    </w:rPr>
  </w:style>
  <w:style w:type="paragraph" w:styleId="Heading6">
    <w:name w:val="heading 6"/>
    <w:basedOn w:val="HeadingBase"/>
    <w:next w:val="Normal"/>
    <w:link w:val="Heading6Char"/>
    <w:qFormat/>
    <w:rsid w:val="00EC4A1C"/>
    <w:pPr>
      <w:spacing w:before="60"/>
      <w:outlineLvl w:val="5"/>
    </w:pPr>
    <w:rPr>
      <w:color w:val="918585"/>
      <w:sz w:val="20"/>
    </w:rPr>
  </w:style>
  <w:style w:type="paragraph" w:styleId="Heading7">
    <w:name w:val="heading 7"/>
    <w:basedOn w:val="Normal"/>
    <w:next w:val="Normal"/>
    <w:link w:val="Heading7Char"/>
    <w:qFormat/>
    <w:rsid w:val="00EC4A1C"/>
    <w:pPr>
      <w:ind w:left="720"/>
      <w:outlineLvl w:val="6"/>
    </w:pPr>
    <w:rPr>
      <w:i/>
    </w:rPr>
  </w:style>
  <w:style w:type="paragraph" w:styleId="Heading8">
    <w:name w:val="heading 8"/>
    <w:basedOn w:val="Normal"/>
    <w:next w:val="Normal"/>
    <w:link w:val="Heading8Char"/>
    <w:qFormat/>
    <w:rsid w:val="00EC4A1C"/>
    <w:pPr>
      <w:ind w:left="720"/>
      <w:outlineLvl w:val="7"/>
    </w:pPr>
    <w:rPr>
      <w:i/>
    </w:rPr>
  </w:style>
  <w:style w:type="paragraph" w:styleId="Heading9">
    <w:name w:val="heading 9"/>
    <w:basedOn w:val="Normal"/>
    <w:next w:val="Normal"/>
    <w:link w:val="Heading9Char"/>
    <w:qFormat/>
    <w:rsid w:val="00EC4A1C"/>
    <w:pPr>
      <w:ind w:left="720"/>
      <w:outlineLvl w:val="8"/>
    </w:pPr>
    <w:rPr>
      <w:i/>
    </w:rPr>
  </w:style>
  <w:style w:type="character" w:default="1" w:styleId="DefaultParagraphFont">
    <w:name w:val="Default Paragraph Font"/>
    <w:uiPriority w:val="1"/>
    <w:unhideWhenUsed/>
    <w:rsid w:val="00EC4A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A1C"/>
  </w:style>
  <w:style w:type="character" w:customStyle="1" w:styleId="Heading1Char">
    <w:name w:val="Heading 1 Char"/>
    <w:basedOn w:val="DefaultParagraphFont"/>
    <w:link w:val="Heading1"/>
    <w:rsid w:val="00EC4A1C"/>
    <w:rPr>
      <w:rFonts w:ascii="Times New Roman" w:eastAsia="Times New Roman" w:hAnsi="Times New Roman" w:cs="Times New Roman"/>
      <w:b/>
      <w:sz w:val="32"/>
      <w:szCs w:val="20"/>
      <w:lang w:eastAsia="en-US"/>
    </w:rPr>
  </w:style>
  <w:style w:type="paragraph" w:styleId="BodyText">
    <w:name w:val="Body Text"/>
    <w:basedOn w:val="Normal"/>
    <w:link w:val="BodyTextChar"/>
    <w:rsid w:val="00EC4A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C4A1C"/>
    <w:rPr>
      <w:rFonts w:ascii="Times New Roman" w:eastAsia="Times New Roman" w:hAnsi="Times New Roman" w:cs="Times New Roman"/>
      <w:sz w:val="24"/>
      <w:lang w:eastAsia="en-US"/>
    </w:rPr>
  </w:style>
  <w:style w:type="paragraph" w:styleId="Footer">
    <w:name w:val="footer"/>
    <w:basedOn w:val="Normal"/>
    <w:link w:val="FooterChar"/>
    <w:rsid w:val="00EC4A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A1C"/>
    <w:rPr>
      <w:rFonts w:ascii="Times New Roman" w:eastAsia="Times New Roman" w:hAnsi="Times New Roman" w:cs="Times New Roman"/>
      <w:sz w:val="16"/>
      <w:lang w:eastAsia="en-US"/>
    </w:rPr>
  </w:style>
  <w:style w:type="paragraph" w:styleId="ListBullet">
    <w:name w:val="List Bullet"/>
    <w:basedOn w:val="List"/>
    <w:rsid w:val="00EC4A1C"/>
    <w:pPr>
      <w:numPr>
        <w:numId w:val="13"/>
      </w:numPr>
      <w:tabs>
        <w:tab w:val="clear" w:pos="340"/>
      </w:tabs>
      <w:spacing w:before="40" w:after="40"/>
    </w:pPr>
  </w:style>
  <w:style w:type="character" w:customStyle="1" w:styleId="SpecialBold">
    <w:name w:val="Special Bold"/>
    <w:basedOn w:val="DefaultParagraphFont"/>
    <w:rsid w:val="00EC4A1C"/>
    <w:rPr>
      <w:b/>
      <w:spacing w:val="0"/>
    </w:rPr>
  </w:style>
  <w:style w:type="paragraph" w:styleId="ListBullet2">
    <w:name w:val="List Bullet 2"/>
    <w:basedOn w:val="List2"/>
    <w:rsid w:val="00EC4A1C"/>
    <w:pPr>
      <w:numPr>
        <w:numId w:val="14"/>
      </w:numPr>
      <w:tabs>
        <w:tab w:val="clear" w:pos="680"/>
      </w:tabs>
    </w:pPr>
  </w:style>
  <w:style w:type="character" w:styleId="Emphasis">
    <w:name w:val="Emphasis"/>
    <w:basedOn w:val="DefaultParagraphFont"/>
    <w:qFormat/>
    <w:rsid w:val="00EC4A1C"/>
    <w:rPr>
      <w:i/>
    </w:rPr>
  </w:style>
  <w:style w:type="paragraph" w:customStyle="1" w:styleId="SuperHeading">
    <w:name w:val="SuperHeading"/>
    <w:basedOn w:val="Normal"/>
    <w:rsid w:val="00EC4A1C"/>
    <w:pPr>
      <w:spacing w:before="240" w:after="120"/>
      <w:outlineLvl w:val="0"/>
    </w:pPr>
    <w:rPr>
      <w:rFonts w:ascii="Times New Roman" w:hAnsi="Times New Roman"/>
      <w:b/>
      <w:sz w:val="28"/>
    </w:rPr>
  </w:style>
  <w:style w:type="paragraph" w:customStyle="1" w:styleId="AllowPageBreak">
    <w:name w:val="AllowPageBreak"/>
    <w:rsid w:val="00EC4A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EC4A1C"/>
    <w:rPr>
      <w:b/>
      <w:i/>
      <w:u w:val="none"/>
    </w:rPr>
  </w:style>
  <w:style w:type="character" w:customStyle="1" w:styleId="Heading2Char">
    <w:name w:val="Heading 2 Char"/>
    <w:basedOn w:val="DefaultParagraphFont"/>
    <w:link w:val="Heading2"/>
    <w:rsid w:val="00EC4A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A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A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A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A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A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A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A1C"/>
    <w:rPr>
      <w:rFonts w:ascii="Courier New" w:eastAsia="Times New Roman" w:hAnsi="Courier New" w:cs="Times New Roman"/>
      <w:i/>
      <w:szCs w:val="20"/>
      <w:lang w:eastAsia="en-US"/>
    </w:rPr>
  </w:style>
  <w:style w:type="paragraph" w:customStyle="1" w:styleId="HeadingBase">
    <w:name w:val="Heading Base"/>
    <w:rsid w:val="00EC4A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A1C"/>
    <w:pPr>
      <w:tabs>
        <w:tab w:val="right" w:leader="dot" w:pos="9072"/>
      </w:tabs>
      <w:ind w:left="567"/>
    </w:pPr>
    <w:rPr>
      <w:szCs w:val="22"/>
    </w:rPr>
  </w:style>
  <w:style w:type="paragraph" w:customStyle="1" w:styleId="TOCBase">
    <w:name w:val="TOC Base"/>
    <w:rsid w:val="00EC4A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A1C"/>
    <w:pPr>
      <w:tabs>
        <w:tab w:val="right" w:leader="dot" w:pos="9072"/>
      </w:tabs>
      <w:spacing w:before="40" w:after="40"/>
      <w:ind w:left="284"/>
    </w:pPr>
    <w:rPr>
      <w:rFonts w:ascii="Times New Roman" w:hAnsi="Times New Roman"/>
    </w:rPr>
  </w:style>
  <w:style w:type="paragraph" w:styleId="TOC1">
    <w:name w:val="toc 1"/>
    <w:basedOn w:val="TOCBase"/>
    <w:next w:val="Normal"/>
    <w:rsid w:val="00EC4A1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C4A1C"/>
    <w:pPr>
      <w:spacing w:before="5040"/>
      <w:jc w:val="center"/>
    </w:pPr>
    <w:rPr>
      <w:sz w:val="48"/>
      <w:szCs w:val="72"/>
      <w:lang w:val="en-US"/>
    </w:rPr>
  </w:style>
  <w:style w:type="character" w:customStyle="1" w:styleId="TitleChar">
    <w:name w:val="Title Char"/>
    <w:basedOn w:val="DefaultParagraphFont"/>
    <w:link w:val="Title"/>
    <w:rsid w:val="00EC4A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A1C"/>
    <w:pPr>
      <w:tabs>
        <w:tab w:val="left" w:pos="3600"/>
        <w:tab w:val="left" w:pos="3958"/>
      </w:tabs>
    </w:pPr>
  </w:style>
  <w:style w:type="paragraph" w:styleId="List">
    <w:name w:val="List"/>
    <w:basedOn w:val="BodyText"/>
    <w:next w:val="BodyText"/>
    <w:rsid w:val="00EC4A1C"/>
    <w:pPr>
      <w:tabs>
        <w:tab w:val="left" w:pos="340"/>
      </w:tabs>
      <w:spacing w:before="60" w:after="60"/>
      <w:ind w:left="340" w:hanging="340"/>
    </w:pPr>
  </w:style>
  <w:style w:type="paragraph" w:customStyle="1" w:styleId="Note">
    <w:name w:val="Note"/>
    <w:basedOn w:val="BodyText"/>
    <w:rsid w:val="00EC4A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A1C"/>
    <w:pPr>
      <w:framePr w:wrap="auto" w:hAnchor="text" w:y="6049"/>
    </w:pPr>
    <w:rPr>
      <w:color w:val="000000"/>
      <w:sz w:val="40"/>
    </w:rPr>
  </w:style>
  <w:style w:type="paragraph" w:customStyle="1" w:styleId="TOCTitle">
    <w:name w:val="TOCTitle"/>
    <w:basedOn w:val="Heading1"/>
    <w:rsid w:val="00EC4A1C"/>
    <w:pPr>
      <w:spacing w:after="240"/>
      <w:jc w:val="center"/>
      <w:outlineLvl w:val="9"/>
    </w:pPr>
    <w:rPr>
      <w:caps/>
    </w:rPr>
  </w:style>
  <w:style w:type="paragraph" w:customStyle="1" w:styleId="Version">
    <w:name w:val="Version"/>
    <w:rsid w:val="00EC4A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A1C"/>
    <w:pPr>
      <w:keepNext w:val="0"/>
      <w:tabs>
        <w:tab w:val="right" w:pos="4176"/>
      </w:tabs>
      <w:ind w:left="198" w:hanging="198"/>
    </w:pPr>
    <w:rPr>
      <w:rFonts w:ascii="Garamond" w:hAnsi="Garamond"/>
    </w:rPr>
  </w:style>
  <w:style w:type="paragraph" w:styleId="IndexHeading">
    <w:name w:val="index heading"/>
    <w:basedOn w:val="Normal"/>
    <w:next w:val="Index1"/>
    <w:semiHidden/>
    <w:rsid w:val="00EC4A1C"/>
    <w:pPr>
      <w:spacing w:before="120" w:after="120"/>
    </w:pPr>
    <w:rPr>
      <w:rFonts w:ascii="Arial" w:hAnsi="Arial"/>
      <w:b/>
      <w:color w:val="918585"/>
      <w:sz w:val="24"/>
    </w:rPr>
  </w:style>
  <w:style w:type="paragraph" w:styleId="Header">
    <w:name w:val="header"/>
    <w:basedOn w:val="Normal"/>
    <w:link w:val="HeaderChar"/>
    <w:rsid w:val="00EC4A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A1C"/>
    <w:rPr>
      <w:rFonts w:ascii="Times New Roman" w:eastAsia="Times New Roman" w:hAnsi="Times New Roman" w:cs="Times New Roman"/>
      <w:sz w:val="16"/>
      <w:szCs w:val="20"/>
      <w:lang w:val="en-GB" w:eastAsia="en-US"/>
    </w:rPr>
  </w:style>
  <w:style w:type="paragraph" w:customStyle="1" w:styleId="Chapter">
    <w:name w:val="Chapter"/>
    <w:basedOn w:val="Normal"/>
    <w:rsid w:val="00EC4A1C"/>
    <w:pPr>
      <w:spacing w:before="240"/>
    </w:pPr>
    <w:rPr>
      <w:rFonts w:ascii="Times New Roman" w:hAnsi="Times New Roman"/>
      <w:smallCaps/>
      <w:spacing w:val="80"/>
      <w:sz w:val="28"/>
    </w:rPr>
  </w:style>
  <w:style w:type="paragraph" w:customStyle="1" w:styleId="InChapter">
    <w:name w:val="InChapter"/>
    <w:basedOn w:val="Heading3"/>
    <w:rsid w:val="00EC4A1C"/>
    <w:pPr>
      <w:spacing w:after="240"/>
      <w:outlineLvl w:val="9"/>
    </w:pPr>
    <w:rPr>
      <w:noProof/>
    </w:rPr>
  </w:style>
  <w:style w:type="paragraph" w:styleId="Index2">
    <w:name w:val="index 2"/>
    <w:basedOn w:val="Normal"/>
    <w:next w:val="Normal"/>
    <w:semiHidden/>
    <w:rsid w:val="00EC4A1C"/>
    <w:pPr>
      <w:tabs>
        <w:tab w:val="right" w:pos="4176"/>
      </w:tabs>
      <w:ind w:left="568" w:hanging="284"/>
    </w:pPr>
    <w:rPr>
      <w:rFonts w:ascii="Garamond" w:hAnsi="Garamond"/>
    </w:rPr>
  </w:style>
  <w:style w:type="paragraph" w:customStyle="1" w:styleId="Byline">
    <w:name w:val="Byline"/>
    <w:rsid w:val="00EC4A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A1C"/>
    <w:pPr>
      <w:tabs>
        <w:tab w:val="clear" w:pos="3600"/>
        <w:tab w:val="clear" w:pos="3958"/>
      </w:tabs>
      <w:jc w:val="right"/>
    </w:pPr>
  </w:style>
  <w:style w:type="paragraph" w:styleId="Caption">
    <w:name w:val="caption"/>
    <w:basedOn w:val="BodyText"/>
    <w:next w:val="Normal"/>
    <w:qFormat/>
    <w:rsid w:val="00EC4A1C"/>
    <w:pPr>
      <w:framePr w:w="2268" w:hSpace="181" w:vSpace="181" w:wrap="around" w:vAnchor="text" w:hAnchor="page" w:x="1135" w:y="285" w:anchorLock="1"/>
    </w:pPr>
    <w:rPr>
      <w:i/>
    </w:rPr>
  </w:style>
  <w:style w:type="paragraph" w:customStyle="1" w:styleId="MiniTOCTitle">
    <w:name w:val="MiniTOCTitle"/>
    <w:basedOn w:val="Heading4"/>
    <w:rsid w:val="00EC4A1C"/>
    <w:pPr>
      <w:spacing w:before="240"/>
      <w:outlineLvl w:val="9"/>
    </w:pPr>
    <w:rPr>
      <w:noProof/>
      <w:sz w:val="24"/>
    </w:rPr>
  </w:style>
  <w:style w:type="paragraph" w:customStyle="1" w:styleId="MiniTOCItem">
    <w:name w:val="MiniTOCItem"/>
    <w:basedOn w:val="ListBullet"/>
    <w:rsid w:val="00EC4A1C"/>
    <w:pPr>
      <w:numPr>
        <w:numId w:val="0"/>
      </w:numPr>
      <w:tabs>
        <w:tab w:val="right" w:leader="dot" w:pos="6521"/>
      </w:tabs>
      <w:spacing w:before="0" w:after="0"/>
    </w:pPr>
  </w:style>
  <w:style w:type="paragraph" w:customStyle="1" w:styleId="TOFTitle">
    <w:name w:val="TOFTitle"/>
    <w:basedOn w:val="TOCTitle"/>
    <w:rsid w:val="00EC4A1C"/>
  </w:style>
  <w:style w:type="paragraph" w:styleId="TableofFigures">
    <w:name w:val="table of figures"/>
    <w:basedOn w:val="Normal"/>
    <w:next w:val="Normal"/>
    <w:semiHidden/>
    <w:rsid w:val="00EC4A1C"/>
    <w:pPr>
      <w:tabs>
        <w:tab w:val="right" w:leader="dot" w:pos="9072"/>
      </w:tabs>
      <w:ind w:left="970" w:hanging="403"/>
    </w:pPr>
    <w:rPr>
      <w:rFonts w:ascii="Times New Roman" w:hAnsi="Times New Roman"/>
      <w:b/>
    </w:rPr>
  </w:style>
  <w:style w:type="paragraph" w:styleId="ListNumber">
    <w:name w:val="List Number"/>
    <w:basedOn w:val="List"/>
    <w:rsid w:val="00EC4A1C"/>
    <w:pPr>
      <w:numPr>
        <w:numId w:val="11"/>
      </w:numPr>
    </w:pPr>
  </w:style>
  <w:style w:type="character" w:customStyle="1" w:styleId="WingdingSymbols">
    <w:name w:val="Wingding Symbols"/>
    <w:rsid w:val="00EC4A1C"/>
    <w:rPr>
      <w:rFonts w:ascii="Wingdings" w:hAnsi="Wingdings"/>
    </w:rPr>
  </w:style>
  <w:style w:type="paragraph" w:customStyle="1" w:styleId="TableHeading">
    <w:name w:val="Table Heading"/>
    <w:basedOn w:val="HeadingBase"/>
    <w:rsid w:val="00EC4A1C"/>
    <w:pPr>
      <w:keepLines/>
      <w:pBdr>
        <w:bottom w:val="single" w:sz="6" w:space="1" w:color="918585"/>
      </w:pBdr>
      <w:spacing w:before="240"/>
    </w:pPr>
  </w:style>
  <w:style w:type="character" w:customStyle="1" w:styleId="HotSpot">
    <w:name w:val="HotSpot"/>
    <w:rsid w:val="00EC4A1C"/>
    <w:rPr>
      <w:color w:val="0033CC"/>
      <w:u w:val="none"/>
    </w:rPr>
  </w:style>
  <w:style w:type="paragraph" w:customStyle="1" w:styleId="BodyTextRight">
    <w:name w:val="Body Text Right"/>
    <w:basedOn w:val="BodyText"/>
    <w:rsid w:val="00EC4A1C"/>
    <w:pPr>
      <w:spacing w:before="0" w:after="0"/>
      <w:jc w:val="right"/>
    </w:pPr>
  </w:style>
  <w:style w:type="paragraph" w:styleId="Index3">
    <w:name w:val="index 3"/>
    <w:basedOn w:val="ListNumber2"/>
    <w:next w:val="Normal"/>
    <w:semiHidden/>
    <w:rsid w:val="00EC4A1C"/>
    <w:pPr>
      <w:numPr>
        <w:numId w:val="0"/>
      </w:numPr>
      <w:tabs>
        <w:tab w:val="right" w:leader="dot" w:pos="4176"/>
      </w:tabs>
    </w:pPr>
  </w:style>
  <w:style w:type="paragraph" w:styleId="ListNumber2">
    <w:name w:val="List Number 2"/>
    <w:basedOn w:val="List2"/>
    <w:rsid w:val="00EC4A1C"/>
    <w:pPr>
      <w:numPr>
        <w:numId w:val="10"/>
      </w:numPr>
      <w:tabs>
        <w:tab w:val="clear" w:pos="1060"/>
      </w:tabs>
    </w:pPr>
  </w:style>
  <w:style w:type="paragraph" w:customStyle="1" w:styleId="MarginNote">
    <w:name w:val="Margin Note"/>
    <w:basedOn w:val="BodyText"/>
    <w:rsid w:val="00EC4A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A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A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A1C"/>
    <w:rPr>
      <w:sz w:val="32"/>
    </w:rPr>
  </w:style>
  <w:style w:type="paragraph" w:customStyle="1" w:styleId="HeadingProcedure">
    <w:name w:val="Heading Procedure"/>
    <w:basedOn w:val="HeadingBase"/>
    <w:next w:val="Normal"/>
    <w:rsid w:val="00EC4A1C"/>
    <w:pPr>
      <w:tabs>
        <w:tab w:val="left" w:pos="0"/>
      </w:tabs>
      <w:spacing w:before="120" w:after="60"/>
    </w:pPr>
    <w:rPr>
      <w:i/>
      <w:color w:val="918585"/>
      <w:sz w:val="22"/>
    </w:rPr>
  </w:style>
  <w:style w:type="paragraph" w:customStyle="1" w:styleId="TableBodyText">
    <w:name w:val="Table Body Text"/>
    <w:basedOn w:val="BodyText"/>
    <w:rsid w:val="00EC4A1C"/>
    <w:pPr>
      <w:spacing w:before="60" w:after="60"/>
    </w:pPr>
  </w:style>
  <w:style w:type="paragraph" w:styleId="ListContinue">
    <w:name w:val="List Continue"/>
    <w:basedOn w:val="List"/>
    <w:rsid w:val="00EC4A1C"/>
    <w:pPr>
      <w:ind w:firstLine="0"/>
    </w:pPr>
  </w:style>
  <w:style w:type="paragraph" w:customStyle="1" w:styleId="ListNote">
    <w:name w:val="List Note"/>
    <w:basedOn w:val="List"/>
    <w:rsid w:val="00EC4A1C"/>
    <w:pPr>
      <w:pBdr>
        <w:top w:val="single" w:sz="6" w:space="2" w:color="918585"/>
        <w:bottom w:val="single" w:sz="6" w:space="2" w:color="918585"/>
      </w:pBdr>
      <w:tabs>
        <w:tab w:val="left" w:pos="1021"/>
      </w:tabs>
      <w:ind w:firstLine="0"/>
    </w:pPr>
  </w:style>
  <w:style w:type="paragraph" w:customStyle="1" w:styleId="Warning">
    <w:name w:val="Warning"/>
    <w:basedOn w:val="BodyText"/>
    <w:rsid w:val="00EC4A1C"/>
    <w:pPr>
      <w:shd w:val="clear" w:color="auto" w:fill="D9D9D9"/>
      <w:tabs>
        <w:tab w:val="left" w:pos="992"/>
      </w:tabs>
      <w:ind w:left="119" w:right="119"/>
    </w:pPr>
    <w:rPr>
      <w:sz w:val="20"/>
    </w:rPr>
  </w:style>
  <w:style w:type="paragraph" w:customStyle="1" w:styleId="MarginIcons">
    <w:name w:val="Margin Icons"/>
    <w:basedOn w:val="BodyText"/>
    <w:rsid w:val="00EC4A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A1C"/>
    <w:rPr>
      <w:rFonts w:ascii="Courier New" w:hAnsi="Courier New"/>
    </w:rPr>
  </w:style>
  <w:style w:type="paragraph" w:customStyle="1" w:styleId="NoteBullet">
    <w:name w:val="Note Bullet"/>
    <w:basedOn w:val="Note"/>
    <w:rsid w:val="00EC4A1C"/>
    <w:pPr>
      <w:tabs>
        <w:tab w:val="clear" w:pos="680"/>
      </w:tabs>
      <w:spacing w:before="60" w:after="60"/>
    </w:pPr>
  </w:style>
  <w:style w:type="paragraph" w:customStyle="1" w:styleId="SubHeading2">
    <w:name w:val="SubHeading2"/>
    <w:basedOn w:val="HeadingBase"/>
    <w:rsid w:val="00EC4A1C"/>
    <w:pPr>
      <w:spacing w:before="240" w:after="60"/>
    </w:pPr>
    <w:rPr>
      <w:sz w:val="20"/>
    </w:rPr>
  </w:style>
  <w:style w:type="paragraph" w:customStyle="1" w:styleId="SubHeading1">
    <w:name w:val="SubHeading1"/>
    <w:basedOn w:val="HeadingBase"/>
    <w:rsid w:val="00EC4A1C"/>
    <w:pPr>
      <w:spacing w:before="240" w:after="60"/>
    </w:pPr>
    <w:rPr>
      <w:color w:val="918585"/>
      <w:sz w:val="22"/>
    </w:rPr>
  </w:style>
  <w:style w:type="paragraph" w:customStyle="1" w:styleId="SideHeading">
    <w:name w:val="Side Heading"/>
    <w:basedOn w:val="HeadingBase"/>
    <w:rsid w:val="00EC4A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A1C"/>
    <w:pPr>
      <w:numPr>
        <w:numId w:val="12"/>
      </w:numPr>
    </w:pPr>
  </w:style>
  <w:style w:type="paragraph" w:styleId="PlainText">
    <w:name w:val="Plain Text"/>
    <w:basedOn w:val="Normal"/>
    <w:link w:val="PlainTextChar"/>
    <w:rsid w:val="00EC4A1C"/>
    <w:rPr>
      <w:sz w:val="20"/>
    </w:rPr>
  </w:style>
  <w:style w:type="character" w:customStyle="1" w:styleId="PlainTextChar">
    <w:name w:val="Plain Text Char"/>
    <w:basedOn w:val="DefaultParagraphFont"/>
    <w:link w:val="PlainText"/>
    <w:rsid w:val="00EC4A1C"/>
    <w:rPr>
      <w:rFonts w:ascii="Courier New" w:eastAsia="Times New Roman" w:hAnsi="Courier New" w:cs="Times New Roman"/>
      <w:sz w:val="20"/>
      <w:szCs w:val="20"/>
      <w:lang w:eastAsia="en-US"/>
    </w:rPr>
  </w:style>
  <w:style w:type="character" w:customStyle="1" w:styleId="MenuOption">
    <w:name w:val="Menu Option"/>
    <w:basedOn w:val="DefaultParagraphFont"/>
    <w:rsid w:val="00EC4A1C"/>
    <w:rPr>
      <w:b/>
      <w:smallCaps/>
    </w:rPr>
  </w:style>
  <w:style w:type="paragraph" w:customStyle="1" w:styleId="TableListNumber">
    <w:name w:val="Table List Number"/>
    <w:basedOn w:val="ListNumber"/>
    <w:rsid w:val="00EC4A1C"/>
    <w:pPr>
      <w:numPr>
        <w:numId w:val="0"/>
      </w:numPr>
    </w:pPr>
  </w:style>
  <w:style w:type="paragraph" w:styleId="TOC4">
    <w:name w:val="toc 4"/>
    <w:basedOn w:val="TOCBase"/>
    <w:next w:val="Normal"/>
    <w:semiHidden/>
    <w:rsid w:val="00EC4A1C"/>
    <w:pPr>
      <w:tabs>
        <w:tab w:val="right" w:leader="dot" w:pos="9071"/>
      </w:tabs>
      <w:ind w:left="1701"/>
    </w:pPr>
  </w:style>
  <w:style w:type="paragraph" w:customStyle="1" w:styleId="ListAlpha">
    <w:name w:val="List Alpha"/>
    <w:basedOn w:val="List"/>
    <w:rsid w:val="00EC4A1C"/>
    <w:pPr>
      <w:numPr>
        <w:numId w:val="9"/>
      </w:numPr>
    </w:pPr>
  </w:style>
  <w:style w:type="paragraph" w:customStyle="1" w:styleId="ListAlpha2">
    <w:name w:val="List Alpha 2"/>
    <w:basedOn w:val="List2"/>
    <w:rsid w:val="00EC4A1C"/>
    <w:pPr>
      <w:numPr>
        <w:numId w:val="8"/>
      </w:numPr>
    </w:pPr>
  </w:style>
  <w:style w:type="paragraph" w:styleId="List2">
    <w:name w:val="List 2"/>
    <w:basedOn w:val="BodyText"/>
    <w:rsid w:val="00EC4A1C"/>
    <w:pPr>
      <w:tabs>
        <w:tab w:val="left" w:pos="680"/>
      </w:tabs>
      <w:spacing w:before="60" w:after="60"/>
      <w:ind w:left="680" w:hanging="340"/>
    </w:pPr>
  </w:style>
  <w:style w:type="paragraph" w:styleId="List3">
    <w:name w:val="List 3"/>
    <w:basedOn w:val="BodyText"/>
    <w:rsid w:val="00EC4A1C"/>
    <w:pPr>
      <w:tabs>
        <w:tab w:val="left" w:pos="1021"/>
      </w:tabs>
      <w:spacing w:before="60" w:after="60"/>
      <w:ind w:left="1020" w:hanging="340"/>
    </w:pPr>
  </w:style>
  <w:style w:type="paragraph" w:styleId="List4">
    <w:name w:val="List 4"/>
    <w:basedOn w:val="BodyText"/>
    <w:rsid w:val="00EC4A1C"/>
    <w:pPr>
      <w:tabs>
        <w:tab w:val="left" w:pos="1361"/>
      </w:tabs>
      <w:spacing w:before="60" w:after="60"/>
      <w:ind w:left="1361" w:hanging="340"/>
    </w:pPr>
  </w:style>
  <w:style w:type="paragraph" w:styleId="List5">
    <w:name w:val="List 5"/>
    <w:basedOn w:val="BodyText"/>
    <w:rsid w:val="00EC4A1C"/>
    <w:pPr>
      <w:tabs>
        <w:tab w:val="left" w:pos="1701"/>
      </w:tabs>
      <w:spacing w:before="60" w:after="60"/>
      <w:ind w:left="1701" w:hanging="340"/>
    </w:pPr>
  </w:style>
  <w:style w:type="paragraph" w:styleId="ListBullet3">
    <w:name w:val="List Bullet 3"/>
    <w:basedOn w:val="List3"/>
    <w:rsid w:val="00EC4A1C"/>
    <w:pPr>
      <w:numPr>
        <w:numId w:val="15"/>
      </w:numPr>
      <w:tabs>
        <w:tab w:val="clear" w:pos="1021"/>
      </w:tabs>
      <w:ind w:left="1037" w:hanging="357"/>
    </w:pPr>
  </w:style>
  <w:style w:type="paragraph" w:styleId="ListBullet4">
    <w:name w:val="List Bullet 4"/>
    <w:basedOn w:val="List4"/>
    <w:rsid w:val="00EC4A1C"/>
    <w:pPr>
      <w:numPr>
        <w:numId w:val="3"/>
      </w:numPr>
    </w:pPr>
  </w:style>
  <w:style w:type="paragraph" w:styleId="ListBullet5">
    <w:name w:val="List Bullet 5"/>
    <w:basedOn w:val="List5"/>
    <w:rsid w:val="00EC4A1C"/>
    <w:pPr>
      <w:numPr>
        <w:numId w:val="4"/>
      </w:numPr>
    </w:pPr>
  </w:style>
  <w:style w:type="paragraph" w:styleId="ListContinue2">
    <w:name w:val="List Continue 2"/>
    <w:basedOn w:val="List2"/>
    <w:rsid w:val="00EC4A1C"/>
    <w:pPr>
      <w:ind w:firstLine="0"/>
    </w:pPr>
  </w:style>
  <w:style w:type="paragraph" w:styleId="ListContinue3">
    <w:name w:val="List Continue 3"/>
    <w:basedOn w:val="List3"/>
    <w:rsid w:val="00EC4A1C"/>
    <w:pPr>
      <w:ind w:left="1021" w:firstLine="0"/>
    </w:pPr>
  </w:style>
  <w:style w:type="paragraph" w:styleId="ListContinue4">
    <w:name w:val="List Continue 4"/>
    <w:basedOn w:val="List4"/>
    <w:rsid w:val="00EC4A1C"/>
    <w:pPr>
      <w:ind w:firstLine="0"/>
    </w:pPr>
  </w:style>
  <w:style w:type="paragraph" w:styleId="ListContinue5">
    <w:name w:val="List Continue 5"/>
    <w:basedOn w:val="List5"/>
    <w:rsid w:val="00EC4A1C"/>
    <w:pPr>
      <w:ind w:firstLine="0"/>
    </w:pPr>
  </w:style>
  <w:style w:type="paragraph" w:styleId="ListNumber3">
    <w:name w:val="List Number 3"/>
    <w:basedOn w:val="List3"/>
    <w:rsid w:val="00EC4A1C"/>
    <w:pPr>
      <w:numPr>
        <w:numId w:val="5"/>
      </w:numPr>
    </w:pPr>
  </w:style>
  <w:style w:type="paragraph" w:styleId="ListNumber4">
    <w:name w:val="List Number 4"/>
    <w:basedOn w:val="List4"/>
    <w:rsid w:val="00EC4A1C"/>
    <w:pPr>
      <w:numPr>
        <w:numId w:val="6"/>
      </w:numPr>
    </w:pPr>
  </w:style>
  <w:style w:type="paragraph" w:styleId="ListNumber5">
    <w:name w:val="List Number 5"/>
    <w:basedOn w:val="List5"/>
    <w:rsid w:val="00EC4A1C"/>
    <w:pPr>
      <w:numPr>
        <w:numId w:val="7"/>
      </w:numPr>
    </w:pPr>
  </w:style>
  <w:style w:type="paragraph" w:styleId="BlockText">
    <w:name w:val="Block Text"/>
    <w:basedOn w:val="Normal"/>
    <w:rsid w:val="00EC4A1C"/>
    <w:pPr>
      <w:spacing w:after="120"/>
      <w:ind w:left="1440" w:right="1440"/>
    </w:pPr>
  </w:style>
  <w:style w:type="character" w:customStyle="1" w:styleId="Subscript">
    <w:name w:val="Subscript"/>
    <w:basedOn w:val="DefaultParagraphFont"/>
    <w:rsid w:val="00EC4A1C"/>
    <w:rPr>
      <w:sz w:val="16"/>
      <w:vertAlign w:val="subscript"/>
    </w:rPr>
  </w:style>
  <w:style w:type="character" w:customStyle="1" w:styleId="Superscript">
    <w:name w:val="Superscript"/>
    <w:basedOn w:val="DefaultParagraphFont"/>
    <w:rsid w:val="00EC4A1C"/>
    <w:rPr>
      <w:sz w:val="16"/>
      <w:vertAlign w:val="superscript"/>
    </w:rPr>
  </w:style>
  <w:style w:type="character" w:customStyle="1" w:styleId="Symbols">
    <w:name w:val="Symbols"/>
    <w:basedOn w:val="DefaultParagraphFont"/>
    <w:rsid w:val="00EC4A1C"/>
    <w:rPr>
      <w:rFonts w:ascii="Symbol" w:hAnsi="Symbol"/>
    </w:rPr>
  </w:style>
  <w:style w:type="character" w:customStyle="1" w:styleId="MenuOptions">
    <w:name w:val="Menu Options"/>
    <w:basedOn w:val="DefaultParagraphFont"/>
    <w:rsid w:val="00EC4A1C"/>
    <w:rPr>
      <w:rFonts w:ascii="Arial Narrow" w:hAnsi="Arial Narrow"/>
      <w:smallCaps/>
    </w:rPr>
  </w:style>
  <w:style w:type="character" w:customStyle="1" w:styleId="Buttons">
    <w:name w:val="Buttons"/>
    <w:basedOn w:val="DefaultParagraphFont"/>
    <w:rsid w:val="00EC4A1C"/>
    <w:rPr>
      <w:b/>
    </w:rPr>
  </w:style>
  <w:style w:type="character" w:customStyle="1" w:styleId="Underlined">
    <w:name w:val="Underlined"/>
    <w:basedOn w:val="DefaultParagraphFont"/>
    <w:rsid w:val="00EC4A1C"/>
    <w:rPr>
      <w:u w:val="single"/>
    </w:rPr>
  </w:style>
  <w:style w:type="paragraph" w:customStyle="1" w:styleId="TableBodyTextRight">
    <w:name w:val="Table Body Text Right"/>
    <w:basedOn w:val="TableBodyText"/>
    <w:rsid w:val="00EC4A1C"/>
    <w:pPr>
      <w:widowControl w:val="0"/>
      <w:autoSpaceDE w:val="0"/>
      <w:autoSpaceDN w:val="0"/>
      <w:adjustRightInd w:val="0"/>
      <w:jc w:val="right"/>
    </w:pPr>
    <w:rPr>
      <w:rFonts w:cs="Arial"/>
      <w:szCs w:val="18"/>
    </w:rPr>
  </w:style>
  <w:style w:type="paragraph" w:customStyle="1" w:styleId="CopyrightText">
    <w:name w:val="Copyright Text"/>
    <w:basedOn w:val="BodyText"/>
    <w:rsid w:val="00EC4A1C"/>
    <w:rPr>
      <w:sz w:val="18"/>
    </w:rPr>
  </w:style>
  <w:style w:type="paragraph" w:customStyle="1" w:styleId="BodySmallRight">
    <w:name w:val="Body Small Right"/>
    <w:basedOn w:val="BodyTextRight"/>
    <w:rsid w:val="00EC4A1C"/>
    <w:rPr>
      <w:sz w:val="18"/>
      <w:szCs w:val="18"/>
    </w:rPr>
  </w:style>
  <w:style w:type="paragraph" w:customStyle="1" w:styleId="MarginEdition">
    <w:name w:val="Margin Edition"/>
    <w:basedOn w:val="MarginNote"/>
    <w:rsid w:val="00EC4A1C"/>
    <w:pPr>
      <w:spacing w:before="0" w:after="0"/>
    </w:pPr>
    <w:rPr>
      <w:rFonts w:ascii="Times New Roman" w:hAnsi="Times New Roman"/>
      <w:color w:val="999999"/>
    </w:rPr>
  </w:style>
  <w:style w:type="paragraph" w:customStyle="1" w:styleId="Spacer">
    <w:name w:val="Spacer"/>
    <w:basedOn w:val="Normal"/>
    <w:rsid w:val="00EC4A1C"/>
    <w:rPr>
      <w:sz w:val="2"/>
      <w:szCs w:val="2"/>
    </w:rPr>
  </w:style>
  <w:style w:type="character" w:customStyle="1" w:styleId="Small">
    <w:name w:val="Small"/>
    <w:basedOn w:val="DefaultParagraphFont"/>
    <w:rsid w:val="00EC4A1C"/>
    <w:rPr>
      <w:sz w:val="16"/>
    </w:rPr>
  </w:style>
  <w:style w:type="paragraph" w:customStyle="1" w:styleId="WideTable">
    <w:name w:val="Wide Table"/>
    <w:basedOn w:val="Normal"/>
    <w:rsid w:val="00EC4A1C"/>
    <w:pPr>
      <w:ind w:left="-1418"/>
    </w:pPr>
    <w:rPr>
      <w:sz w:val="2"/>
      <w:szCs w:val="2"/>
    </w:rPr>
  </w:style>
  <w:style w:type="character" w:styleId="PageNumber">
    <w:name w:val="page number"/>
    <w:basedOn w:val="DefaultParagraphFont"/>
    <w:rsid w:val="00EC4A1C"/>
  </w:style>
  <w:style w:type="paragraph" w:styleId="Quote">
    <w:name w:val="Quote"/>
    <w:basedOn w:val="Heading1"/>
    <w:link w:val="QuoteChar"/>
    <w:qFormat/>
    <w:rsid w:val="00EC4A1C"/>
    <w:rPr>
      <w:b w:val="0"/>
      <w:sz w:val="72"/>
      <w:szCs w:val="72"/>
      <w:lang w:val="en-NZ"/>
    </w:rPr>
  </w:style>
  <w:style w:type="character" w:customStyle="1" w:styleId="QuoteChar">
    <w:name w:val="Quote Char"/>
    <w:basedOn w:val="DefaultParagraphFont"/>
    <w:link w:val="Quote"/>
    <w:rsid w:val="00EC4A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A1C"/>
    <w:pPr>
      <w:pageBreakBefore/>
    </w:pPr>
  </w:style>
  <w:style w:type="paragraph" w:customStyle="1" w:styleId="Border">
    <w:name w:val="Border"/>
    <w:basedOn w:val="Normal"/>
    <w:qFormat/>
    <w:rsid w:val="00EC4A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A1C"/>
    <w:rPr>
      <w:b/>
      <w:bCs/>
      <w:i/>
      <w:iCs/>
      <w:color w:val="auto"/>
    </w:rPr>
  </w:style>
  <w:style w:type="paragraph" w:styleId="IntenseQuote">
    <w:name w:val="Intense Quote"/>
    <w:basedOn w:val="Normal"/>
    <w:next w:val="Normal"/>
    <w:link w:val="IntenseQuoteChar"/>
    <w:uiPriority w:val="30"/>
    <w:qFormat/>
    <w:rsid w:val="00EC4A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A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A1C"/>
    <w:rPr>
      <w:smallCaps/>
      <w:color w:val="auto"/>
      <w:u w:val="single"/>
    </w:rPr>
  </w:style>
  <w:style w:type="character" w:styleId="IntenseReference">
    <w:name w:val="Intense Reference"/>
    <w:basedOn w:val="DefaultParagraphFont"/>
    <w:uiPriority w:val="32"/>
    <w:qFormat/>
    <w:rsid w:val="00EC4A1C"/>
    <w:rPr>
      <w:b/>
      <w:bCs/>
      <w:smallCaps/>
      <w:color w:val="auto"/>
      <w:spacing w:val="5"/>
      <w:u w:val="single"/>
    </w:rPr>
  </w:style>
  <w:style w:type="paragraph" w:customStyle="1" w:styleId="2ColumnHeading">
    <w:name w:val="2Column Heading"/>
    <w:basedOn w:val="BodyText"/>
    <w:qFormat/>
    <w:rsid w:val="00EC4A1C"/>
    <w:pPr>
      <w:spacing w:after="60"/>
      <w:ind w:left="-2268"/>
    </w:pPr>
    <w:rPr>
      <w:b/>
    </w:rPr>
  </w:style>
  <w:style w:type="paragraph" w:customStyle="1" w:styleId="Heading1TOC">
    <w:name w:val="Heading1 TOC"/>
    <w:basedOn w:val="Normal"/>
    <w:qFormat/>
    <w:rsid w:val="00EC4A1C"/>
    <w:pPr>
      <w:spacing w:before="240" w:after="120"/>
    </w:pPr>
    <w:rPr>
      <w:rFonts w:ascii="Times New Roman" w:hAnsi="Times New Roman"/>
      <w:b/>
      <w:sz w:val="32"/>
    </w:rPr>
  </w:style>
  <w:style w:type="paragraph" w:customStyle="1" w:styleId="Heading2TOC">
    <w:name w:val="Heading2 TOC"/>
    <w:basedOn w:val="Normal"/>
    <w:qFormat/>
    <w:rsid w:val="00EC4A1C"/>
    <w:pPr>
      <w:spacing w:before="240" w:after="60"/>
    </w:pPr>
    <w:rPr>
      <w:rFonts w:ascii="Times New Roman" w:hAnsi="Times New Roman"/>
      <w:b/>
      <w:sz w:val="28"/>
    </w:rPr>
  </w:style>
  <w:style w:type="character" w:customStyle="1" w:styleId="Underline">
    <w:name w:val="Underline"/>
    <w:basedOn w:val="DefaultParagraphFont"/>
    <w:qFormat/>
    <w:rsid w:val="00EC4A1C"/>
    <w:rPr>
      <w:u w:val="single"/>
    </w:rPr>
  </w:style>
  <w:style w:type="paragraph" w:styleId="BalloonText">
    <w:name w:val="Balloon Text"/>
    <w:basedOn w:val="Normal"/>
    <w:link w:val="BalloonTextChar"/>
    <w:rsid w:val="00EC4A1C"/>
    <w:rPr>
      <w:rFonts w:ascii="Tahoma" w:hAnsi="Tahoma" w:cs="Tahoma"/>
      <w:sz w:val="16"/>
      <w:szCs w:val="16"/>
    </w:rPr>
  </w:style>
  <w:style w:type="character" w:customStyle="1" w:styleId="BalloonTextChar">
    <w:name w:val="Balloon Text Char"/>
    <w:basedOn w:val="DefaultParagraphFont"/>
    <w:link w:val="BalloonText"/>
    <w:rsid w:val="00EC4A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A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C4A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A1C"/>
    <w:rPr>
      <w:b/>
      <w:color w:val="660033"/>
      <w:spacing w:val="0"/>
    </w:rPr>
  </w:style>
  <w:style w:type="paragraph" w:customStyle="1" w:styleId="Nameditemlist">
    <w:name w:val="Named item list"/>
    <w:basedOn w:val="BodyText"/>
    <w:qFormat/>
    <w:rsid w:val="00EC4A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1366</Words>
  <Characters>8726</Characters>
  <Application>Microsoft Office Word</Application>
  <DocSecurity>0</DocSecurity>
  <Lines>322</Lines>
  <Paragraphs>209</Paragraphs>
  <ScaleCrop>false</ScaleCrop>
  <Company>Author-it Software Corporation Ltd.</Company>
  <LinksUpToDate>false</LinksUpToDate>
  <CharactersWithSpaces>10025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ICAGAM518A Animate physical attributes of models and elements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2012-05-29T05:11:00Z</dcterms:created>
  <dcterms:modified xsi:type="dcterms:W3CDTF">2012-05-29T05:11:00Z</dcterms:modified>
</cp:coreProperties>
</file>