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70B" w:rsidP="0041170B">
      <w:pPr>
        <w:pStyle w:val="Title"/>
      </w:pPr>
      <w:bookmarkStart w:id="0" w:name="_GoBack"/>
      <w:bookmarkEnd w:id="0"/>
      <w:r>
        <w:fldChar w:fldCharType="begin"/>
      </w:r>
      <w:r>
        <w:instrText xml:space="preserve"> TITLE   \* MERGEFORMAT </w:instrText>
      </w:r>
      <w:r>
        <w:fldChar w:fldCharType="separate"/>
      </w:r>
      <w:r>
        <w:t>ICAGAM408A Use 3-D animation interface and toolsets</w:t>
      </w:r>
      <w:r>
        <w:fldChar w:fldCharType="end"/>
      </w:r>
    </w:p>
    <w:p w:rsidR="0041170B" w:rsidP="0041170B">
      <w:pPr>
        <w:pStyle w:val="Version"/>
        <w:sectPr w:rsidSect="00E57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4B7" w:rsidP="00E574B7">
      <w:pPr>
        <w:pStyle w:val="SuperHeading"/>
      </w:pPr>
      <w:r w:rsidRPr="00E574B7">
        <w:t>ICAGAM408A Use 3-D animation interface and toolsets</w:t>
      </w:r>
    </w:p>
    <w:p w:rsidR="00000000" w:rsidRPr="00E574B7" w:rsidP="00E574B7">
      <w:pPr>
        <w:pStyle w:val="Heading1"/>
      </w:pPr>
      <w:bookmarkStart w:id="1" w:name="O_353530"/>
      <w:bookmarkEnd w:id="1"/>
      <w:r w:rsidRPr="00E574B7">
        <w:t>Modification History</w:t>
      </w:r>
    </w:p>
    <w:tbl>
      <w:tblPr>
        <w:tblW w:w="0" w:type="auto"/>
        <w:tblLayout w:type="fixed"/>
        <w:tblCellMar>
          <w:left w:w="62" w:type="dxa"/>
          <w:right w:w="62" w:type="dxa"/>
        </w:tblCellMar>
        <w:tblLook w:val="0000"/>
      </w:tblPr>
      <w:tblGrid>
        <w:gridCol w:w="3174"/>
        <w:gridCol w:w="5913"/>
      </w:tblGrid>
      <w:tr w:rsidTr="00E574B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SpecialBold"/>
              </w:rPr>
              <w:t>Comments</w:t>
            </w:r>
          </w:p>
        </w:tc>
      </w:tr>
      <w:tr w:rsidTr="00E574B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 xml:space="preserve">This Unit first released with </w:t>
            </w:r>
            <w:r w:rsidRPr="00E574B7">
              <w:rPr>
                <w:rStyle w:val="Emphasis"/>
              </w:rPr>
              <w:t>ICA11 Information a</w:t>
            </w:r>
            <w:r w:rsidRPr="00E574B7">
              <w:rPr>
                <w:rStyle w:val="Emphasis"/>
              </w:rPr>
              <w:t>nd Communications Technology Training Package version 1.0</w:t>
            </w:r>
          </w:p>
        </w:tc>
      </w:tr>
    </w:tbl>
    <w:p w:rsidR="00000000" w:rsidRPr="00E574B7" w:rsidP="00E574B7">
      <w:pPr>
        <w:pStyle w:val="BodyText"/>
      </w:pPr>
    </w:p>
    <w:p w:rsidR="00000000" w:rsidRPr="00E574B7" w:rsidP="00E574B7">
      <w:pPr>
        <w:pStyle w:val="AllowPageBreak"/>
      </w:pPr>
    </w:p>
    <w:p w:rsidR="00000000" w:rsidRPr="00E574B7" w:rsidP="00E574B7">
      <w:pPr>
        <w:pStyle w:val="Heading1"/>
      </w:pPr>
      <w:bookmarkStart w:id="2" w:name="O_353531"/>
      <w:bookmarkEnd w:id="2"/>
      <w:r w:rsidRPr="00E574B7">
        <w:t>Unit Descriptor</w:t>
      </w:r>
    </w:p>
    <w:p w:rsidR="00000000" w:rsidRPr="00E574B7" w:rsidP="00E574B7">
      <w:pPr>
        <w:pStyle w:val="BodyText"/>
      </w:pPr>
      <w:r w:rsidRPr="00E574B7">
        <w:t>This unit describes the performance outcomes, skills and knowledge required to use a 3-D package's animation interface and toolsets.</w:t>
      </w:r>
    </w:p>
    <w:p w:rsidR="00000000" w:rsidRPr="00E574B7" w:rsidP="00E574B7">
      <w:pPr>
        <w:pStyle w:val="AllowPageBreak"/>
      </w:pPr>
    </w:p>
    <w:p w:rsidR="00000000" w:rsidRPr="00E574B7" w:rsidP="00E574B7">
      <w:pPr>
        <w:pStyle w:val="Heading1"/>
      </w:pPr>
      <w:bookmarkStart w:id="3" w:name="O_353532"/>
      <w:bookmarkEnd w:id="3"/>
      <w:r w:rsidRPr="00E574B7">
        <w:t>Application of the Unit</w:t>
      </w:r>
    </w:p>
    <w:p w:rsidR="00000000" w:rsidRPr="00E574B7" w:rsidP="00E574B7">
      <w:pPr>
        <w:pStyle w:val="BodyText"/>
      </w:pPr>
      <w:r w:rsidRPr="00E574B7">
        <w:t>This unit applies to concept artists, game designers, games programmers, animators and other personnel working in the game development industry.</w:t>
      </w:r>
    </w:p>
    <w:p w:rsidR="00000000" w:rsidRPr="00E574B7" w:rsidP="00E574B7">
      <w:pPr>
        <w:pStyle w:val="AllowPageBreak"/>
      </w:pPr>
    </w:p>
    <w:p w:rsidR="00000000" w:rsidRPr="00E574B7" w:rsidP="00E574B7">
      <w:pPr>
        <w:pStyle w:val="Heading1"/>
      </w:pPr>
      <w:bookmarkStart w:id="4" w:name="O_353533"/>
      <w:bookmarkEnd w:id="4"/>
      <w:r w:rsidRPr="00E574B7">
        <w:t>Licensing/Regulatory Information</w:t>
      </w:r>
    </w:p>
    <w:p w:rsidR="00000000" w:rsidRPr="00E574B7" w:rsidP="00E574B7">
      <w:pPr>
        <w:pStyle w:val="BodyText"/>
      </w:pPr>
      <w:r w:rsidRPr="00E574B7">
        <w:t>No licensing, legislative, regulatory</w:t>
      </w:r>
      <w:r w:rsidRPr="00E574B7">
        <w:t xml:space="preserve"> or certification requirements apply to this unit at the time of endorsement but users should confirm requirements with the relevant federal, state or territory authority.</w:t>
      </w:r>
    </w:p>
    <w:p w:rsidR="00000000" w:rsidRPr="00E574B7" w:rsidP="00E574B7">
      <w:pPr>
        <w:pStyle w:val="AllowPageBreak"/>
      </w:pPr>
    </w:p>
    <w:p w:rsidR="00000000" w:rsidRPr="00E574B7" w:rsidP="00E574B7">
      <w:pPr>
        <w:pStyle w:val="Heading1"/>
      </w:pPr>
      <w:bookmarkStart w:id="5" w:name="O_353534"/>
      <w:bookmarkEnd w:id="5"/>
      <w:r w:rsidRPr="00E574B7">
        <w:t>Pre-Requisites</w:t>
      </w:r>
    </w:p>
    <w:p w:rsidR="00000000" w:rsidRPr="00E574B7" w:rsidP="00E574B7">
      <w:pPr>
        <w:pStyle w:val="BodyText"/>
      </w:pPr>
      <w:r w:rsidRPr="00E574B7">
        <w:t>Not applicable.</w:t>
      </w:r>
    </w:p>
    <w:p w:rsidR="00000000" w:rsidRPr="00E574B7" w:rsidP="00E574B7">
      <w:pPr>
        <w:pStyle w:val="AllowPageBreak"/>
      </w:pPr>
    </w:p>
    <w:p w:rsidR="00000000" w:rsidRPr="00E574B7" w:rsidP="00E574B7">
      <w:pPr>
        <w:pStyle w:val="Heading1"/>
      </w:pPr>
      <w:bookmarkStart w:id="6" w:name="O_353535"/>
      <w:bookmarkEnd w:id="6"/>
      <w:r w:rsidRPr="00E574B7">
        <w:t>Employability Skills Information</w:t>
      </w:r>
    </w:p>
    <w:p w:rsidR="00000000" w:rsidRPr="00E574B7" w:rsidP="00E574B7">
      <w:pPr>
        <w:pStyle w:val="BodyText"/>
      </w:pPr>
      <w:r w:rsidRPr="00E574B7">
        <w:t>This unit contains employability skills.</w:t>
      </w:r>
    </w:p>
    <w:p w:rsidR="00000000" w:rsidRPr="00E574B7" w:rsidP="00E574B7">
      <w:pPr>
        <w:pStyle w:val="AllowPageBreak"/>
      </w:pPr>
    </w:p>
    <w:p w:rsidR="00000000" w:rsidRPr="00E574B7" w:rsidP="00E574B7">
      <w:pPr>
        <w:pStyle w:val="Heading1"/>
      </w:pPr>
      <w:bookmarkStart w:id="7" w:name="O_353536"/>
      <w:bookmarkEnd w:id="7"/>
      <w:r w:rsidRPr="00E574B7">
        <w:t>Elements and Performance Criteria Pre-Content</w:t>
      </w:r>
    </w:p>
    <w:tbl>
      <w:tblPr>
        <w:tblW w:w="0" w:type="auto"/>
        <w:tblLayout w:type="fixed"/>
        <w:tblCellMar>
          <w:left w:w="62" w:type="dxa"/>
          <w:right w:w="62" w:type="dxa"/>
        </w:tblCellMar>
        <w:tblLook w:val="0000"/>
      </w:tblPr>
      <w:tblGrid>
        <w:gridCol w:w="4327"/>
        <w:gridCol w:w="4327"/>
      </w:tblGrid>
      <w:tr w:rsidTr="0041170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7" w:rsidP="00E574B7">
            <w:pPr>
              <w:pStyle w:val="BodyText"/>
            </w:pPr>
            <w:r w:rsidRPr="00E574B7">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7">
            <w:pPr>
              <w:pStyle w:val="BodyText"/>
              <w:rPr>
                <w:lang w:val="en-NZ"/>
              </w:rPr>
            </w:pPr>
            <w:r w:rsidRPr="00E574B7">
              <w:rPr>
                <w:rStyle w:val="SpecialBold"/>
              </w:rPr>
              <w:t>Performance Criteria</w:t>
            </w:r>
          </w:p>
        </w:tc>
      </w:tr>
      <w:tr w:rsidTr="0041170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7" w:rsidP="00E574B7">
            <w:pPr>
              <w:pStyle w:val="BodyText"/>
            </w:pPr>
            <w:r w:rsidRPr="00E574B7">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7" w:rsidP="00E574B7">
            <w:pPr>
              <w:pStyle w:val="BodyText"/>
            </w:pPr>
            <w:r w:rsidRPr="00E574B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574B7">
              <w:rPr>
                <w:rStyle w:val="Emphasis"/>
              </w:rPr>
              <w:t>nce is to be consistent with the evidence guide.</w:t>
            </w:r>
          </w:p>
        </w:tc>
      </w:tr>
    </w:tbl>
    <w:p w:rsidR="00000000" w:rsidRPr="00E574B7" w:rsidP="00E574B7">
      <w:pPr>
        <w:pStyle w:val="BodyText"/>
      </w:pPr>
    </w:p>
    <w:p w:rsidR="00000000" w:rsidRPr="00E574B7" w:rsidP="00E574B7">
      <w:pPr>
        <w:pStyle w:val="AllowPageBreak"/>
      </w:pPr>
    </w:p>
    <w:p w:rsidR="00000000" w:rsidRPr="00E574B7" w:rsidP="00E574B7">
      <w:pPr>
        <w:pStyle w:val="Heading1"/>
      </w:pPr>
      <w:bookmarkStart w:id="8" w:name="O_353537"/>
      <w:bookmarkEnd w:id="8"/>
      <w:r w:rsidRPr="00E574B7">
        <w:t>Elements and Performance Criteria</w:t>
      </w:r>
    </w:p>
    <w:tbl>
      <w:tblPr>
        <w:tblW w:w="0" w:type="auto"/>
        <w:tblLayout w:type="fixed"/>
        <w:tblCellMar>
          <w:left w:w="62" w:type="dxa"/>
          <w:right w:w="62" w:type="dxa"/>
        </w:tblCellMar>
        <w:tblLook w:val="0000"/>
      </w:tblPr>
      <w:tblGrid>
        <w:gridCol w:w="2576"/>
        <w:gridCol w:w="6079"/>
      </w:tblGrid>
      <w:tr w:rsidTr="00E574B7">
        <w:tblPrEx>
          <w:tblW w:w="0" w:type="auto"/>
          <w:tblLayout w:type="fixed"/>
          <w:tblCellMar>
            <w:left w:w="62" w:type="dxa"/>
            <w:right w:w="62" w:type="dxa"/>
          </w:tblCellMar>
          <w:tblLook w:val="0000"/>
        </w:tblPrEx>
        <w:tc>
          <w:tcPr>
            <w:tcW w:w="2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t>1. Locate and identify 3</w:t>
            </w:r>
            <w:r w:rsidRPr="00E574B7">
              <w:noBreakHyphen/>
              <w:t>D application navigation controls</w:t>
            </w:r>
          </w:p>
        </w:tc>
        <w:tc>
          <w:tcPr>
            <w:tcW w:w="6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 xml:space="preserve">1.1 Using chosen </w:t>
            </w:r>
            <w:r w:rsidRPr="00E574B7">
              <w:rPr>
                <w:rStyle w:val="BoldandItalics"/>
              </w:rPr>
              <w:t>3-D modelling and animation software</w:t>
            </w:r>
            <w:r w:rsidRPr="00E574B7">
              <w:t xml:space="preserve">, identify a range of </w:t>
            </w:r>
            <w:r w:rsidRPr="00E574B7">
              <w:rPr>
                <w:rStyle w:val="BoldandItalics"/>
              </w:rPr>
              <w:t>3-D navigation types</w:t>
            </w:r>
            <w:r w:rsidRPr="00E574B7">
              <w:t>, including panning, zooming and rotating around the viewport</w:t>
            </w:r>
          </w:p>
          <w:p w:rsidR="00000000" w:rsidP="00E574B7">
            <w:pPr>
              <w:pStyle w:val="BodyText"/>
              <w:rPr>
                <w:lang w:val="en-NZ"/>
              </w:rPr>
            </w:pPr>
            <w:r w:rsidRPr="00E574B7">
              <w:t>1.2 Identify methods of use for navigation, keyboard hot keys and input procedures to improve user performance</w:t>
            </w:r>
          </w:p>
        </w:tc>
      </w:tr>
      <w:tr w:rsidTr="00E574B7">
        <w:tblPrEx>
          <w:tblW w:w="0" w:type="auto"/>
          <w:tblLayout w:type="fixed"/>
          <w:tblCellMar>
            <w:left w:w="62" w:type="dxa"/>
            <w:right w:w="62" w:type="dxa"/>
          </w:tblCellMar>
          <w:tblLook w:val="0000"/>
        </w:tblPrEx>
        <w:tc>
          <w:tcPr>
            <w:tcW w:w="2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t>2. Locate and identify 3</w:t>
            </w:r>
            <w:r w:rsidRPr="00E574B7">
              <w:noBreakHyphen/>
              <w:t>D animation toolsets</w:t>
            </w:r>
          </w:p>
        </w:tc>
        <w:tc>
          <w:tcPr>
            <w:tcW w:w="6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 xml:space="preserve">2.1 Identify </w:t>
            </w:r>
            <w:r w:rsidRPr="00E574B7">
              <w:rPr>
                <w:rStyle w:val="BoldandItalics"/>
              </w:rPr>
              <w:t xml:space="preserve">common toolsets of 3-D </w:t>
            </w:r>
            <w:r w:rsidRPr="00E574B7">
              <w:rPr>
                <w:rStyle w:val="BoldandItalics"/>
              </w:rPr>
              <w:t>animation software</w:t>
            </w:r>
          </w:p>
          <w:p w:rsidR="00000000" w:rsidRPr="00E574B7" w:rsidP="00E574B7">
            <w:pPr>
              <w:pStyle w:val="BodyText"/>
            </w:pPr>
            <w:r w:rsidRPr="00E574B7">
              <w:t>2.2 Identify and analyse 3-D application menus and specific category types</w:t>
            </w:r>
          </w:p>
          <w:p w:rsidR="00000000" w:rsidRPr="00E574B7" w:rsidP="00E574B7">
            <w:pPr>
              <w:pStyle w:val="BodyText"/>
            </w:pPr>
            <w:r w:rsidRPr="00E574B7">
              <w:t>2.3 Use common 3-D application transformation types</w:t>
            </w:r>
          </w:p>
          <w:p w:rsidR="00000000" w:rsidP="00E574B7">
            <w:pPr>
              <w:pStyle w:val="BodyText"/>
              <w:rPr>
                <w:lang w:val="en-NZ"/>
              </w:rPr>
            </w:pPr>
            <w:r w:rsidRPr="00E574B7">
              <w:t>2.4 Select and use common 3-D application-specific toolset types</w:t>
            </w:r>
          </w:p>
        </w:tc>
      </w:tr>
      <w:tr w:rsidTr="00E574B7">
        <w:tblPrEx>
          <w:tblW w:w="0" w:type="auto"/>
          <w:tblLayout w:type="fixed"/>
          <w:tblCellMar>
            <w:left w:w="62" w:type="dxa"/>
            <w:right w:w="62" w:type="dxa"/>
          </w:tblCellMar>
          <w:tblLook w:val="0000"/>
        </w:tblPrEx>
        <w:tc>
          <w:tcPr>
            <w:tcW w:w="2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t>3. Select and clarify appropriate menu categ</w:t>
            </w:r>
            <w:r w:rsidRPr="00E574B7">
              <w:t>ories for requirements</w:t>
            </w:r>
          </w:p>
        </w:tc>
        <w:tc>
          <w:tcPr>
            <w:tcW w:w="6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 xml:space="preserve">3.1 Associate </w:t>
            </w:r>
            <w:r w:rsidRPr="00E574B7">
              <w:rPr>
                <w:rStyle w:val="BoldandItalics"/>
              </w:rPr>
              <w:t>menu categories</w:t>
            </w:r>
            <w:r w:rsidRPr="00E574B7">
              <w:t xml:space="preserve"> as required for specific tasks</w:t>
            </w:r>
          </w:p>
          <w:p w:rsidR="00000000" w:rsidP="00E574B7">
            <w:pPr>
              <w:pStyle w:val="BodyText"/>
              <w:rPr>
                <w:lang w:val="en-NZ"/>
              </w:rPr>
            </w:pPr>
            <w:r w:rsidRPr="00E574B7">
              <w:t xml:space="preserve">3.2 Consult with </w:t>
            </w:r>
            <w:r w:rsidRPr="00E574B7">
              <w:rPr>
                <w:rStyle w:val="BoldandItalics"/>
              </w:rPr>
              <w:t>relevant personnel</w:t>
            </w:r>
            <w:r w:rsidRPr="00E574B7">
              <w:t xml:space="preserve"> and use application hot keys for superior application interaction </w:t>
            </w:r>
          </w:p>
        </w:tc>
      </w:tr>
      <w:tr w:rsidTr="00E574B7">
        <w:tblPrEx>
          <w:tblW w:w="0" w:type="auto"/>
          <w:tblLayout w:type="fixed"/>
          <w:tblCellMar>
            <w:left w:w="62" w:type="dxa"/>
            <w:right w:w="62" w:type="dxa"/>
          </w:tblCellMar>
          <w:tblLook w:val="0000"/>
        </w:tblPrEx>
        <w:tc>
          <w:tcPr>
            <w:tcW w:w="2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t>4. Initiate and use application-support materials</w:t>
            </w:r>
          </w:p>
        </w:tc>
        <w:tc>
          <w:tcPr>
            <w:tcW w:w="6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 xml:space="preserve">4.1 Identify and research the range of </w:t>
            </w:r>
            <w:r w:rsidRPr="00E574B7">
              <w:rPr>
                <w:rStyle w:val="BoldandItalics"/>
              </w:rPr>
              <w:t>reference material</w:t>
            </w:r>
            <w:r w:rsidRPr="00E574B7">
              <w:t xml:space="preserve"> available for use in creating 3-D animation and digital effects</w:t>
            </w:r>
          </w:p>
          <w:p w:rsidR="00000000" w:rsidRPr="00E574B7" w:rsidP="00E574B7">
            <w:pPr>
              <w:pStyle w:val="BodyText"/>
            </w:pPr>
            <w:r w:rsidRPr="00E574B7">
              <w:t>4.2 Present reference material for use in the 3-D animation process</w:t>
            </w:r>
          </w:p>
          <w:p w:rsidR="00000000" w:rsidRPr="00E574B7" w:rsidP="00E574B7">
            <w:pPr>
              <w:pStyle w:val="BodyText"/>
            </w:pPr>
            <w:r w:rsidRPr="00E574B7">
              <w:t xml:space="preserve">4.3 Identify the native </w:t>
            </w:r>
            <w:r w:rsidRPr="00E574B7">
              <w:rPr>
                <w:rStyle w:val="BoldandItalics"/>
              </w:rPr>
              <w:t>application support procedures</w:t>
            </w:r>
          </w:p>
          <w:p w:rsidR="00000000" w:rsidRPr="00E574B7" w:rsidP="00E574B7">
            <w:pPr>
              <w:pStyle w:val="BodyText"/>
            </w:pPr>
            <w:r w:rsidRPr="00E574B7">
              <w:t xml:space="preserve">4.4 Access </w:t>
            </w:r>
            <w:r w:rsidRPr="00E574B7">
              <w:t>support documents and help files through hotkey and application menus</w:t>
            </w:r>
          </w:p>
          <w:p w:rsidR="00000000" w:rsidP="00E574B7">
            <w:pPr>
              <w:pStyle w:val="BodyText"/>
              <w:rPr>
                <w:lang w:val="en-NZ"/>
              </w:rPr>
            </w:pPr>
            <w:r w:rsidRPr="00E574B7">
              <w:t>4.5 In consultation with relevant personnel use support material as required</w:t>
            </w:r>
          </w:p>
        </w:tc>
      </w:tr>
      <w:tr w:rsidTr="00E574B7">
        <w:tblPrEx>
          <w:tblW w:w="0" w:type="auto"/>
          <w:tblLayout w:type="fixed"/>
          <w:tblCellMar>
            <w:left w:w="62" w:type="dxa"/>
            <w:right w:w="62" w:type="dxa"/>
          </w:tblCellMar>
          <w:tblLook w:val="0000"/>
        </w:tblPrEx>
        <w:tc>
          <w:tcPr>
            <w:tcW w:w="2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t>5. Identify and plan 3-D application import and export procedures</w:t>
            </w:r>
          </w:p>
        </w:tc>
        <w:tc>
          <w:tcPr>
            <w:tcW w:w="6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 xml:space="preserve">5.1 Discuss with relevant personnel </w:t>
            </w:r>
            <w:r w:rsidRPr="00E574B7">
              <w:rPr>
                <w:rStyle w:val="BoldandItalics"/>
              </w:rPr>
              <w:t>applic</w:t>
            </w:r>
            <w:r w:rsidRPr="00E574B7">
              <w:rPr>
                <w:rStyle w:val="BoldandItalics"/>
              </w:rPr>
              <w:t>ation file-management procedure types</w:t>
            </w:r>
            <w:r w:rsidRPr="00E574B7">
              <w:t>, including opening, importing, saving and exporting</w:t>
            </w:r>
          </w:p>
          <w:p w:rsidR="00000000" w:rsidRPr="00E574B7" w:rsidP="00E574B7">
            <w:pPr>
              <w:pStyle w:val="BodyText"/>
            </w:pPr>
            <w:r w:rsidRPr="00E574B7">
              <w:t>5.2 Discuss and use application project configuration procedures with relevant personnel</w:t>
            </w:r>
          </w:p>
          <w:p w:rsidR="00000000" w:rsidP="00E574B7">
            <w:pPr>
              <w:pStyle w:val="BodyText"/>
              <w:rPr>
                <w:lang w:val="en-NZ"/>
              </w:rPr>
            </w:pPr>
            <w:r w:rsidRPr="00E574B7">
              <w:t>5.3 Prepare and create projects as required</w:t>
            </w:r>
          </w:p>
        </w:tc>
      </w:tr>
      <w:tr w:rsidTr="00E574B7">
        <w:tblPrEx>
          <w:tblW w:w="0" w:type="auto"/>
          <w:tblLayout w:type="fixed"/>
          <w:tblCellMar>
            <w:left w:w="62" w:type="dxa"/>
            <w:right w:w="62" w:type="dxa"/>
          </w:tblCellMar>
          <w:tblLook w:val="0000"/>
        </w:tblPrEx>
        <w:tc>
          <w:tcPr>
            <w:tcW w:w="2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t xml:space="preserve">6. Identify and use application </w:t>
            </w:r>
            <w:r w:rsidRPr="00E574B7">
              <w:t>feedback</w:t>
            </w:r>
          </w:p>
        </w:tc>
        <w:tc>
          <w:tcPr>
            <w:tcW w:w="6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6.1 Discuss user application feedback with relevant personnel</w:t>
            </w:r>
          </w:p>
          <w:p w:rsidR="00000000" w:rsidRPr="00E574B7" w:rsidP="00E574B7">
            <w:pPr>
              <w:pStyle w:val="BodyText"/>
            </w:pPr>
            <w:r w:rsidRPr="00E574B7">
              <w:t>6.2 Use application feedback to troubleshoot error scenarios as required</w:t>
            </w:r>
          </w:p>
          <w:p w:rsidR="00000000" w:rsidP="00E574B7">
            <w:pPr>
              <w:pStyle w:val="BodyText"/>
              <w:rPr>
                <w:lang w:val="en-NZ"/>
              </w:rPr>
            </w:pPr>
            <w:r w:rsidRPr="00E574B7">
              <w:t>6.3 Use feedback with inbuilt support documentation as required</w:t>
            </w:r>
          </w:p>
        </w:tc>
      </w:tr>
      <w:tr w:rsidTr="00E574B7">
        <w:tblPrEx>
          <w:tblW w:w="0" w:type="auto"/>
          <w:tblLayout w:type="fixed"/>
          <w:tblCellMar>
            <w:left w:w="62" w:type="dxa"/>
            <w:right w:w="62" w:type="dxa"/>
          </w:tblCellMar>
          <w:tblLook w:val="0000"/>
        </w:tblPrEx>
        <w:tc>
          <w:tcPr>
            <w:tcW w:w="2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t>7. Customise application interface</w:t>
            </w:r>
          </w:p>
        </w:tc>
        <w:tc>
          <w:tcPr>
            <w:tcW w:w="6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7.1 Identify</w:t>
            </w:r>
            <w:r w:rsidRPr="00E574B7">
              <w:t xml:space="preserve"> variation of user interface windows and panels configurations</w:t>
            </w:r>
          </w:p>
          <w:p w:rsidR="00000000" w:rsidRPr="00E574B7" w:rsidP="00E574B7">
            <w:pPr>
              <w:pStyle w:val="BodyText"/>
            </w:pPr>
            <w:r w:rsidRPr="00E574B7">
              <w:t>7.2 Use custom interface for specific requirements based on toolset procedural needs</w:t>
            </w:r>
          </w:p>
        </w:tc>
      </w:tr>
    </w:tbl>
    <w:p w:rsidR="00000000" w:rsidRPr="00E574B7" w:rsidP="00E574B7">
      <w:pPr>
        <w:pStyle w:val="BodyText"/>
      </w:pPr>
    </w:p>
    <w:p w:rsidR="00000000" w:rsidRPr="00E574B7" w:rsidP="00E574B7">
      <w:pPr>
        <w:pStyle w:val="AllowPageBreak"/>
      </w:pPr>
    </w:p>
    <w:p w:rsidR="00000000" w:rsidRPr="00E574B7" w:rsidP="00E574B7">
      <w:pPr>
        <w:pStyle w:val="Heading1"/>
      </w:pPr>
      <w:bookmarkStart w:id="9" w:name="O_353538"/>
      <w:bookmarkEnd w:id="9"/>
      <w:r w:rsidRPr="00E574B7">
        <w:t>Required Skills and Knowledge</w:t>
      </w:r>
    </w:p>
    <w:p w:rsidR="00000000" w:rsidRPr="00E574B7" w:rsidP="00E574B7">
      <w:pPr>
        <w:pStyle w:val="BodyText"/>
      </w:pPr>
      <w:r w:rsidRPr="00E574B7">
        <w:rPr>
          <w:rStyle w:val="Emphasis"/>
        </w:rPr>
        <w:t>This section describes the skills and knowledge required for this unit.</w:t>
      </w:r>
    </w:p>
    <w:p w:rsidR="00000000" w:rsidRPr="00E574B7" w:rsidP="00E574B7">
      <w:pPr>
        <w:pStyle w:val="BodyText"/>
      </w:pPr>
    </w:p>
    <w:p w:rsidR="00000000" w:rsidRPr="00E574B7" w:rsidP="00E574B7">
      <w:pPr>
        <w:pStyle w:val="BodyText"/>
      </w:pPr>
      <w:r w:rsidRPr="00E574B7">
        <w:rPr>
          <w:rStyle w:val="SpecialBold"/>
        </w:rPr>
        <w:t>Required skills</w:t>
      </w:r>
    </w:p>
    <w:p w:rsidR="00000000" w:rsidRPr="00E574B7" w:rsidP="00E574B7">
      <w:pPr>
        <w:pStyle w:val="BodyText"/>
      </w:pPr>
    </w:p>
    <w:p w:rsidR="00000000" w:rsidRPr="00E574B7" w:rsidP="00E574B7">
      <w:pPr>
        <w:pStyle w:val="ListBullet"/>
      </w:pPr>
      <w:r w:rsidRPr="00E574B7">
        <w:t>analytical skills to:</w:t>
      </w:r>
    </w:p>
    <w:p w:rsidR="00000000" w:rsidRPr="00E574B7" w:rsidP="00E574B7">
      <w:pPr>
        <w:pStyle w:val="ListBullet2"/>
      </w:pPr>
      <w:r w:rsidRPr="00E574B7">
        <w:t xml:space="preserve">analyse documentation and images to inform implementation of game specifications </w:t>
      </w:r>
    </w:p>
    <w:p w:rsidR="00000000" w:rsidRPr="00E574B7" w:rsidP="00E574B7">
      <w:pPr>
        <w:pStyle w:val="ListBullet2"/>
      </w:pPr>
      <w:r w:rsidRPr="00E574B7">
        <w:t>interpret briefs, work instructions, and technical and conceptual information</w:t>
      </w:r>
    </w:p>
    <w:p w:rsidR="00000000" w:rsidRPr="00E574B7" w:rsidP="00E574B7">
      <w:pPr>
        <w:pStyle w:val="ListBullet"/>
      </w:pPr>
      <w:r w:rsidRPr="00E574B7">
        <w:t>communication skills to:</w:t>
      </w:r>
    </w:p>
    <w:p w:rsidR="00000000" w:rsidRPr="00E574B7" w:rsidP="00E574B7">
      <w:pPr>
        <w:pStyle w:val="ListBullet2"/>
      </w:pPr>
      <w:r w:rsidRPr="00E574B7">
        <w:t>check and confirm design requirements</w:t>
      </w:r>
    </w:p>
    <w:p w:rsidR="00000000" w:rsidRPr="00E574B7" w:rsidP="00E574B7">
      <w:pPr>
        <w:pStyle w:val="ListBullet2"/>
      </w:pPr>
      <w:r w:rsidRPr="00E574B7">
        <w:t>collect, interpret and communicate in visual and written forms effectively for various audiences, including engin</w:t>
      </w:r>
      <w:r w:rsidRPr="00E574B7">
        <w:t>eers and artists</w:t>
      </w:r>
    </w:p>
    <w:p w:rsidR="00000000" w:rsidRPr="00E574B7" w:rsidP="00E574B7">
      <w:pPr>
        <w:pStyle w:val="ListBullet2"/>
      </w:pPr>
      <w:r w:rsidRPr="00E574B7">
        <w:t>communicate clearly using speech and text</w:t>
      </w:r>
    </w:p>
    <w:p w:rsidR="00000000" w:rsidRPr="00E574B7" w:rsidP="00E574B7">
      <w:pPr>
        <w:pStyle w:val="ListBullet2"/>
      </w:pPr>
      <w:r w:rsidRPr="00E574B7">
        <w:t xml:space="preserve">communicate complex designs in a structured format drawn from industry standards, styles and techniques </w:t>
      </w:r>
    </w:p>
    <w:p w:rsidR="00000000" w:rsidRPr="00E574B7" w:rsidP="00E574B7">
      <w:pPr>
        <w:pStyle w:val="ListBullet2"/>
      </w:pPr>
      <w:r w:rsidRPr="00E574B7">
        <w:t>communicate technical requirements related to software development, graphics requirements an</w:t>
      </w:r>
      <w:r w:rsidRPr="00E574B7">
        <w:t>d code development to supervisors and other team members</w:t>
      </w:r>
    </w:p>
    <w:p w:rsidR="00000000" w:rsidRPr="00E574B7" w:rsidP="00E574B7">
      <w:pPr>
        <w:pStyle w:val="ListBullet2"/>
      </w:pPr>
      <w:r w:rsidRPr="00E574B7">
        <w:t>provide practical advice, support and feedback to colleagues and management</w:t>
      </w:r>
    </w:p>
    <w:p w:rsidR="00000000" w:rsidRPr="00E574B7" w:rsidP="00E574B7">
      <w:pPr>
        <w:pStyle w:val="ListBullet2"/>
      </w:pPr>
      <w:r w:rsidRPr="00E574B7">
        <w:t>translate design requirements into specifications</w:t>
      </w:r>
    </w:p>
    <w:p w:rsidR="00000000" w:rsidRPr="00E574B7" w:rsidP="00E574B7">
      <w:pPr>
        <w:pStyle w:val="ListBullet"/>
      </w:pPr>
      <w:r w:rsidRPr="00E574B7">
        <w:t>initiative and enterprise skills to exercise a high level of creative in</w:t>
      </w:r>
      <w:r w:rsidRPr="00E574B7">
        <w:t xml:space="preserve">genuity in 3-D design and innovation </w:t>
      </w:r>
    </w:p>
    <w:p w:rsidR="00000000" w:rsidRPr="00E574B7" w:rsidP="00E574B7">
      <w:pPr>
        <w:pStyle w:val="ListBullet"/>
      </w:pPr>
      <w:r w:rsidRPr="00E574B7">
        <w:t>technical skills to visualise and develop concepts.</w:t>
      </w:r>
    </w:p>
    <w:p w:rsidR="00000000" w:rsidRPr="00E574B7" w:rsidP="00E574B7">
      <w:pPr>
        <w:pStyle w:val="BodyText"/>
      </w:pPr>
    </w:p>
    <w:p w:rsidR="00000000" w:rsidRPr="00E574B7" w:rsidP="00E574B7">
      <w:pPr>
        <w:pStyle w:val="BodyText"/>
      </w:pPr>
      <w:r w:rsidRPr="00E574B7">
        <w:rPr>
          <w:rStyle w:val="SpecialBold"/>
        </w:rPr>
        <w:t>Required knowledge</w:t>
      </w:r>
    </w:p>
    <w:p w:rsidR="00000000" w:rsidRPr="00E574B7" w:rsidP="00E574B7">
      <w:pPr>
        <w:pStyle w:val="BodyText"/>
      </w:pPr>
    </w:p>
    <w:p w:rsidR="00000000" w:rsidRPr="00E574B7" w:rsidP="00E574B7">
      <w:pPr>
        <w:pStyle w:val="ListBullet"/>
      </w:pPr>
      <w:r w:rsidRPr="00E574B7">
        <w:t>3-D animation production protocols</w:t>
      </w:r>
    </w:p>
    <w:p w:rsidR="00000000" w:rsidRPr="00E574B7" w:rsidP="00E574B7">
      <w:pPr>
        <w:pStyle w:val="ListBullet"/>
      </w:pPr>
      <w:r w:rsidRPr="00E574B7">
        <w:t>analysis of a production brief</w:t>
      </w:r>
    </w:p>
    <w:p w:rsidR="00000000" w:rsidRPr="00E574B7" w:rsidP="00E574B7">
      <w:pPr>
        <w:pStyle w:val="ListBullet"/>
      </w:pPr>
      <w:r w:rsidRPr="00E574B7">
        <w:t>development and recording of ideas</w:t>
      </w:r>
    </w:p>
    <w:p w:rsidR="00000000" w:rsidRPr="00E574B7" w:rsidP="00E574B7">
      <w:pPr>
        <w:pStyle w:val="ListBullet"/>
      </w:pPr>
      <w:r w:rsidRPr="00E574B7">
        <w:t>filing media assets</w:t>
      </w:r>
    </w:p>
    <w:p w:rsidR="00000000" w:rsidRPr="00E574B7" w:rsidP="00E574B7">
      <w:pPr>
        <w:pStyle w:val="ListBullet"/>
      </w:pPr>
      <w:r w:rsidRPr="00E574B7">
        <w:t>fundamental research principles</w:t>
      </w:r>
    </w:p>
    <w:p w:rsidR="00000000" w:rsidRPr="00E574B7" w:rsidP="00E574B7">
      <w:pPr>
        <w:pStyle w:val="ListBullet"/>
      </w:pPr>
      <w:r w:rsidRPr="00E574B7">
        <w:t>OHS requirements for:</w:t>
      </w:r>
    </w:p>
    <w:p w:rsidR="00000000" w:rsidRPr="00E574B7" w:rsidP="00E574B7">
      <w:pPr>
        <w:pStyle w:val="ListBullet2"/>
      </w:pPr>
      <w:r w:rsidRPr="00E574B7">
        <w:t>ergonomics</w:t>
      </w:r>
    </w:p>
    <w:p w:rsidR="00000000" w:rsidRPr="00E574B7" w:rsidP="00E574B7">
      <w:pPr>
        <w:pStyle w:val="ListBullet2"/>
      </w:pPr>
      <w:r w:rsidRPr="00E574B7">
        <w:t>electrical safety</w:t>
      </w:r>
    </w:p>
    <w:p w:rsidR="00000000" w:rsidRPr="00E574B7" w:rsidP="00E574B7">
      <w:pPr>
        <w:pStyle w:val="ListBullet"/>
      </w:pPr>
      <w:r w:rsidRPr="00E574B7">
        <w:t>principles of design and colour for use in 3-D animation and digital effects environments</w:t>
      </w:r>
    </w:p>
    <w:p w:rsidR="00000000" w:rsidRPr="00E574B7" w:rsidP="00E574B7">
      <w:pPr>
        <w:pStyle w:val="ListBullet"/>
      </w:pPr>
      <w:r w:rsidRPr="00E574B7">
        <w:t>procedures for producing a storyboard and script</w:t>
      </w:r>
    </w:p>
    <w:p w:rsidR="00000000" w:rsidRPr="00E574B7" w:rsidP="00E574B7">
      <w:pPr>
        <w:pStyle w:val="ListBullet"/>
      </w:pPr>
      <w:r w:rsidRPr="00E574B7">
        <w:t>technical constraints that hardw</w:t>
      </w:r>
      <w:r w:rsidRPr="00E574B7">
        <w:t>are imposes on graphics requirements and creative visual design.</w:t>
      </w:r>
    </w:p>
    <w:p w:rsidR="00000000" w:rsidRPr="00E574B7" w:rsidP="00E574B7">
      <w:pPr>
        <w:pStyle w:val="AllowPageBreak"/>
      </w:pPr>
    </w:p>
    <w:p w:rsidR="00000000" w:rsidRPr="00E574B7" w:rsidP="00E574B7">
      <w:pPr>
        <w:pStyle w:val="Heading1"/>
      </w:pPr>
      <w:bookmarkStart w:id="10" w:name="O_353539"/>
      <w:bookmarkEnd w:id="10"/>
      <w:r w:rsidRPr="00E574B7">
        <w:t>Evidence Guide</w:t>
      </w:r>
    </w:p>
    <w:p w:rsidR="00000000" w:rsidRPr="00E574B7" w:rsidP="00E574B7">
      <w:pPr>
        <w:pStyle w:val="BodyText"/>
      </w:pPr>
      <w:r w:rsidRPr="00E574B7">
        <w:rPr>
          <w:rStyle w:val="Emphasis"/>
        </w:rPr>
        <w:t xml:space="preserve">The evidence guide provides advice on assessment and must be read in conjunction with the performance criteria, required skills and knowledge, </w:t>
      </w:r>
      <w:r w:rsidRPr="00E574B7">
        <w:rPr>
          <w:rStyle w:val="Emphasis"/>
        </w:rPr>
        <w:t>range statement and the Assessment Guidelines for the Training Package.</w:t>
      </w:r>
    </w:p>
    <w:p w:rsidR="00000000" w:rsidRPr="00E574B7" w:rsidP="00E574B7">
      <w:pPr>
        <w:pStyle w:val="BodyText"/>
      </w:pPr>
    </w:p>
    <w:tbl>
      <w:tblPr>
        <w:tblW w:w="0" w:type="auto"/>
        <w:tblLayout w:type="fixed"/>
        <w:tblCellMar>
          <w:left w:w="62" w:type="dxa"/>
          <w:right w:w="62" w:type="dxa"/>
        </w:tblCellMar>
        <w:tblLook w:val="0000"/>
      </w:tblPr>
      <w:tblGrid>
        <w:gridCol w:w="2481"/>
        <w:gridCol w:w="6429"/>
      </w:tblGrid>
      <w:tr w:rsidTr="00E574B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SpecialBold"/>
              </w:rPr>
              <w:t>Overview of assessment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p>
        </w:tc>
      </w:tr>
      <w:tr w:rsidTr="00E574B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SpecialBold"/>
              </w:rPr>
              <w:t>Critical aspects for assessment and evidence required to demonstrate competency in this unit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Evidence of the ability to:</w:t>
            </w:r>
          </w:p>
          <w:p w:rsidR="00000000" w:rsidRPr="00E574B7" w:rsidP="00E574B7">
            <w:pPr>
              <w:pStyle w:val="ListBullet"/>
            </w:pPr>
            <w:r w:rsidRPr="00E574B7">
              <w:t>interact and navigate with 3-D appli</w:t>
            </w:r>
            <w:r w:rsidRPr="00E574B7">
              <w:t>cation interface and toolsets</w:t>
            </w:r>
          </w:p>
          <w:p w:rsidR="00000000" w:rsidRPr="00E574B7" w:rsidP="00E574B7">
            <w:pPr>
              <w:pStyle w:val="ListBullet"/>
            </w:pPr>
            <w:r w:rsidRPr="00E574B7">
              <w:t>interact with file management procedures</w:t>
            </w:r>
          </w:p>
          <w:p w:rsidR="00000000" w:rsidRPr="00E574B7" w:rsidP="00E574B7">
            <w:pPr>
              <w:pStyle w:val="ListBullet"/>
            </w:pPr>
            <w:r w:rsidRPr="00E574B7">
              <w:t>execute and use 3-D application native support</w:t>
            </w:r>
          </w:p>
          <w:p w:rsidR="00000000" w:rsidRPr="00E574B7" w:rsidP="00E574B7">
            <w:pPr>
              <w:pStyle w:val="ListBullet"/>
            </w:pPr>
            <w:r w:rsidRPr="00E574B7">
              <w:t>use 3-D application to user feedback</w:t>
            </w:r>
          </w:p>
          <w:p w:rsidR="00000000" w:rsidP="00E574B7">
            <w:pPr>
              <w:pStyle w:val="ListBullet"/>
              <w:rPr>
                <w:lang w:val="en-NZ"/>
              </w:rPr>
            </w:pPr>
            <w:r w:rsidRPr="00E574B7">
              <w:t>configure custom panel and window configurations.</w:t>
            </w:r>
          </w:p>
        </w:tc>
      </w:tr>
      <w:tr w:rsidTr="00E574B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SpecialBold"/>
              </w:rPr>
              <w:t>Context of and specific resources for assessment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Assessment must ensure access to:</w:t>
            </w:r>
          </w:p>
          <w:p w:rsidR="00000000" w:rsidRPr="00E574B7" w:rsidP="00E574B7">
            <w:pPr>
              <w:pStyle w:val="ListBullet"/>
            </w:pPr>
            <w:r w:rsidRPr="00E574B7">
              <w:t>plans to source reference materials</w:t>
            </w:r>
          </w:p>
          <w:p w:rsidR="00000000" w:rsidRPr="00E574B7" w:rsidP="00E574B7">
            <w:pPr>
              <w:pStyle w:val="ListBullet"/>
            </w:pPr>
            <w:r w:rsidRPr="00E574B7">
              <w:t xml:space="preserve">computer hardware, software, games engines and file storage </w:t>
            </w:r>
          </w:p>
          <w:p w:rsidR="00000000" w:rsidRPr="00E574B7" w:rsidP="00E574B7">
            <w:pPr>
              <w:pStyle w:val="ListBullet"/>
            </w:pPr>
            <w:r w:rsidRPr="00E574B7">
              <w:t>copyright and intellectual property legislation</w:t>
            </w:r>
          </w:p>
          <w:p w:rsidR="00000000" w:rsidRPr="00E574B7" w:rsidP="00E574B7">
            <w:pPr>
              <w:pStyle w:val="ListBullet"/>
            </w:pPr>
            <w:r w:rsidRPr="00E574B7">
              <w:t>OHS legislation and enterprise policy</w:t>
            </w:r>
          </w:p>
          <w:p w:rsidR="00000000" w:rsidRPr="00E574B7" w:rsidP="00E574B7">
            <w:pPr>
              <w:pStyle w:val="ListBullet"/>
            </w:pPr>
            <w:r w:rsidRPr="00E574B7">
              <w:t>appropriate learning and assessment su</w:t>
            </w:r>
            <w:r w:rsidRPr="00E574B7">
              <w:t>pport when required</w:t>
            </w:r>
          </w:p>
          <w:p w:rsidR="00000000" w:rsidP="00E574B7">
            <w:pPr>
              <w:pStyle w:val="ListBullet"/>
              <w:rPr>
                <w:lang w:val="en-NZ"/>
              </w:rPr>
            </w:pPr>
            <w:r w:rsidRPr="00E574B7">
              <w:t>modified equipment for people with special needs.</w:t>
            </w:r>
          </w:p>
        </w:tc>
      </w:tr>
      <w:tr w:rsidTr="00E574B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SpecialBold"/>
              </w:rPr>
              <w:t>Method of assessment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A range of assessment methods should be used to assess practical skills and knowledge. The following examples are appropriate for this unit:</w:t>
            </w:r>
          </w:p>
          <w:p w:rsidR="00000000" w:rsidRPr="00E574B7" w:rsidP="00E574B7">
            <w:pPr>
              <w:pStyle w:val="ListBullet"/>
            </w:pPr>
            <w:r w:rsidRPr="00E574B7">
              <w:t>review of sample workp</w:t>
            </w:r>
            <w:r w:rsidRPr="00E574B7">
              <w:t>lace activities</w:t>
            </w:r>
          </w:p>
          <w:p w:rsidR="00000000" w:rsidRPr="00E574B7" w:rsidP="00E574B7">
            <w:pPr>
              <w:pStyle w:val="ListBullet"/>
            </w:pPr>
            <w:r w:rsidRPr="00E574B7">
              <w:t>evaluation of written or interactive computer-based fault-finding exercises</w:t>
            </w:r>
          </w:p>
          <w:p w:rsidR="00000000" w:rsidP="00E574B7">
            <w:pPr>
              <w:pStyle w:val="ListBullet"/>
              <w:rPr>
                <w:lang w:val="en-NZ"/>
              </w:rPr>
            </w:pPr>
            <w:r w:rsidRPr="00E574B7">
              <w:t>evaluation of reports and logbooks.</w:t>
            </w:r>
          </w:p>
        </w:tc>
      </w:tr>
      <w:tr w:rsidTr="00E574B7">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SpecialBold"/>
              </w:rPr>
              <w:t>Guidance information for assessment</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BodyText"/>
            </w:pPr>
            <w:r w:rsidRPr="00E574B7">
              <w:t>Holistic assessment with other units relevant to the industry sector, workplace and job role is recommended, where appropriate.</w:t>
            </w:r>
          </w:p>
          <w:p w:rsidR="00000000" w:rsidRPr="00E574B7" w:rsidP="00E574B7">
            <w:pPr>
              <w:pStyle w:val="BodyText"/>
            </w:pPr>
            <w:r w:rsidRPr="00E574B7">
              <w:t>Assessment processes and techniques must be culturally appropriate, and suitable to the communication skill level, language, lit</w:t>
            </w:r>
            <w:r w:rsidRPr="00E574B7">
              <w:t>eracy and numeracy capacity of the candidate and the work being performed.</w:t>
            </w:r>
          </w:p>
          <w:p w:rsidR="00000000" w:rsidRPr="00E574B7" w:rsidP="00E574B7">
            <w:pPr>
              <w:pStyle w:val="BodyText"/>
            </w:pPr>
            <w:r w:rsidRPr="00E574B7">
              <w:t>Indigenous people and other people from a non-English speaking background may need additional support.</w:t>
            </w:r>
          </w:p>
          <w:p w:rsidR="00000000" w:rsidRPr="00E574B7" w:rsidP="00E574B7">
            <w:pPr>
              <w:pStyle w:val="BodyText"/>
            </w:pPr>
            <w:r w:rsidRPr="00E574B7">
              <w:t>In cases where practical assessment is used it should be combined with targete</w:t>
            </w:r>
            <w:r w:rsidRPr="00E574B7">
              <w:t>d questioning to assess required knowledge.</w:t>
            </w:r>
          </w:p>
        </w:tc>
      </w:tr>
    </w:tbl>
    <w:p w:rsidR="00000000" w:rsidRPr="00E574B7" w:rsidP="00E574B7">
      <w:pPr>
        <w:pStyle w:val="BodyText"/>
      </w:pPr>
    </w:p>
    <w:p w:rsidR="00000000" w:rsidRPr="00E574B7" w:rsidP="00E574B7">
      <w:pPr>
        <w:pStyle w:val="AllowPageBreak"/>
      </w:pPr>
    </w:p>
    <w:p w:rsidR="00000000" w:rsidRPr="00E574B7" w:rsidP="00E574B7">
      <w:pPr>
        <w:pStyle w:val="Heading1"/>
      </w:pPr>
      <w:bookmarkStart w:id="11" w:name="O_353540"/>
      <w:bookmarkEnd w:id="11"/>
      <w:r w:rsidRPr="00E574B7">
        <w:t>Range Statement</w:t>
      </w:r>
    </w:p>
    <w:p w:rsidR="00000000" w:rsidRPr="00E574B7" w:rsidP="00E574B7">
      <w:pPr>
        <w:pStyle w:val="BodyText"/>
      </w:pPr>
      <w:r w:rsidRPr="00E574B7">
        <w:rPr>
          <w:rStyle w:val="Emphasis"/>
        </w:rPr>
        <w:t xml:space="preserve">The range statement relates to the unit of competency as a whole. It allows for different work environments and situations that may affect </w:t>
      </w:r>
      <w:r w:rsidRPr="00E574B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574B7">
        <w:rPr>
          <w:rStyle w:val="Emphasis"/>
        </w:rPr>
        <w:t>m, and local industry and regional contexts) may also be included.</w:t>
      </w:r>
    </w:p>
    <w:p w:rsidR="00000000" w:rsidRPr="00E574B7" w:rsidP="00E574B7">
      <w:pPr>
        <w:pStyle w:val="BodyText"/>
      </w:pPr>
    </w:p>
    <w:tbl>
      <w:tblPr>
        <w:tblW w:w="0" w:type="auto"/>
        <w:tblLayout w:type="fixed"/>
        <w:tblCellMar>
          <w:left w:w="62" w:type="dxa"/>
          <w:right w:w="62" w:type="dxa"/>
        </w:tblCellMar>
        <w:tblLook w:val="0000"/>
      </w:tblPr>
      <w:tblGrid>
        <w:gridCol w:w="2511"/>
        <w:gridCol w:w="6399"/>
      </w:tblGrid>
      <w:tr w:rsidTr="00E574B7">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BoldandItalics"/>
              </w:rPr>
              <w:t>3-D modelling and animation software</w:t>
            </w:r>
            <w:r w:rsidRPr="00E574B7">
              <w:t xml:space="preserve"> may include: </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ListBullet"/>
            </w:pPr>
            <w:r w:rsidRPr="00E574B7">
              <w:t>3ds Max</w:t>
            </w:r>
          </w:p>
          <w:p w:rsidR="00000000" w:rsidRPr="00E574B7" w:rsidP="00E574B7">
            <w:pPr>
              <w:pStyle w:val="ListBullet"/>
            </w:pPr>
            <w:r w:rsidRPr="00E574B7">
              <w:t>Blender</w:t>
            </w:r>
          </w:p>
          <w:p w:rsidR="00000000" w:rsidRPr="00E574B7" w:rsidP="00E574B7">
            <w:pPr>
              <w:pStyle w:val="ListBullet"/>
            </w:pPr>
            <w:r w:rsidRPr="00E574B7">
              <w:t>Cinema 4D</w:t>
            </w:r>
          </w:p>
          <w:p w:rsidR="00000000" w:rsidRPr="00E574B7" w:rsidP="00E574B7">
            <w:pPr>
              <w:pStyle w:val="ListBullet"/>
            </w:pPr>
            <w:r w:rsidRPr="00E574B7">
              <w:t>Houdini</w:t>
            </w:r>
          </w:p>
          <w:p w:rsidR="00000000" w:rsidRPr="00E574B7" w:rsidP="00E574B7">
            <w:pPr>
              <w:pStyle w:val="ListBullet"/>
            </w:pPr>
            <w:r w:rsidRPr="00E574B7">
              <w:t>Lightwave</w:t>
            </w:r>
          </w:p>
          <w:p w:rsidR="00000000" w:rsidRPr="00E574B7" w:rsidP="00E574B7">
            <w:pPr>
              <w:pStyle w:val="ListBullet"/>
            </w:pPr>
            <w:r w:rsidRPr="00E574B7">
              <w:t>Maya</w:t>
            </w:r>
          </w:p>
          <w:p w:rsidR="00000000" w:rsidRPr="00E574B7" w:rsidP="00E574B7">
            <w:pPr>
              <w:pStyle w:val="ListBullet"/>
            </w:pPr>
            <w:r w:rsidRPr="00E574B7">
              <w:t>Modo</w:t>
            </w:r>
          </w:p>
          <w:p w:rsidR="00000000" w:rsidRPr="00E574B7" w:rsidP="00E574B7">
            <w:pPr>
              <w:pStyle w:val="ListBullet"/>
            </w:pPr>
            <w:r w:rsidRPr="00E574B7">
              <w:t>XSI</w:t>
            </w:r>
          </w:p>
          <w:p w:rsidR="00000000" w:rsidP="00E574B7">
            <w:pPr>
              <w:pStyle w:val="ListBullet"/>
              <w:rPr>
                <w:lang w:val="en-NZ"/>
              </w:rPr>
            </w:pPr>
            <w:r w:rsidRPr="00E574B7">
              <w:t>ZBrush.</w:t>
            </w:r>
          </w:p>
        </w:tc>
      </w:tr>
      <w:tr w:rsidTr="00E574B7">
        <w:tblPrEx>
          <w:tblW w:w="0" w:type="auto"/>
          <w:tblLayout w:type="fixed"/>
          <w:tblCellMar>
            <w:left w:w="62" w:type="dxa"/>
            <w:right w:w="62" w:type="dxa"/>
          </w:tblCellMar>
          <w:tblLook w:val="0000"/>
        </w:tblPrEx>
        <w:trPr>
          <w:trHeight w:val="293"/>
        </w:trPr>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BoldandItalics"/>
              </w:rPr>
              <w:t>3-D navigation types</w:t>
            </w:r>
            <w:r w:rsidRPr="00E574B7">
              <w:t xml:space="preserve"> may include:</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ListBullet"/>
            </w:pPr>
            <w:r w:rsidRPr="00E574B7">
              <w:t>input procedures</w:t>
            </w:r>
          </w:p>
          <w:p w:rsidR="00000000" w:rsidRPr="00E574B7" w:rsidP="00E574B7">
            <w:pPr>
              <w:pStyle w:val="ListBullet"/>
            </w:pPr>
            <w:r w:rsidRPr="00E574B7">
              <w:t>keyboard hotkeys</w:t>
            </w:r>
          </w:p>
          <w:p w:rsidR="00000000" w:rsidRPr="00E574B7" w:rsidP="00E574B7">
            <w:pPr>
              <w:pStyle w:val="ListBullet"/>
            </w:pPr>
            <w:r w:rsidRPr="00E574B7">
              <w:t>panning</w:t>
            </w:r>
          </w:p>
          <w:p w:rsidR="00000000" w:rsidRPr="00E574B7" w:rsidP="00E574B7">
            <w:pPr>
              <w:pStyle w:val="ListBullet"/>
            </w:pPr>
            <w:r w:rsidRPr="00E574B7">
              <w:t>rotating</w:t>
            </w:r>
          </w:p>
          <w:p w:rsidR="00000000" w:rsidP="00E574B7">
            <w:pPr>
              <w:pStyle w:val="ListBullet"/>
              <w:rPr>
                <w:lang w:val="en-NZ"/>
              </w:rPr>
            </w:pPr>
            <w:r w:rsidRPr="00E574B7">
              <w:t>zooming.</w:t>
            </w:r>
          </w:p>
        </w:tc>
      </w:tr>
      <w:tr w:rsidTr="00E574B7">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BoldandItalics"/>
              </w:rPr>
              <w:t>Common toolsets of 3-D animation software</w:t>
            </w:r>
            <w:r w:rsidRPr="00E574B7">
              <w:t xml:space="preserve"> may include:</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ListBullet"/>
            </w:pPr>
            <w:r w:rsidRPr="00E574B7">
              <w:t>animation</w:t>
            </w:r>
          </w:p>
          <w:p w:rsidR="00000000" w:rsidRPr="00E574B7" w:rsidP="00E574B7">
            <w:pPr>
              <w:pStyle w:val="ListBullet"/>
            </w:pPr>
            <w:r w:rsidRPr="00E574B7">
              <w:t>animation curve editors</w:t>
            </w:r>
          </w:p>
          <w:p w:rsidR="00000000" w:rsidRPr="00E574B7" w:rsidP="00E574B7">
            <w:pPr>
              <w:pStyle w:val="ListBullet"/>
            </w:pPr>
            <w:r w:rsidRPr="00E574B7">
              <w:t>animation dope sheets</w:t>
            </w:r>
          </w:p>
          <w:p w:rsidR="00000000" w:rsidRPr="00E574B7" w:rsidP="00E574B7">
            <w:pPr>
              <w:pStyle w:val="ListBullet"/>
            </w:pPr>
            <w:r w:rsidRPr="00E574B7">
              <w:t>content selection lists</w:t>
            </w:r>
          </w:p>
          <w:p w:rsidR="00000000" w:rsidRPr="00E574B7" w:rsidP="00E574B7">
            <w:pPr>
              <w:pStyle w:val="ListBullet"/>
            </w:pPr>
            <w:r w:rsidRPr="00E574B7">
              <w:t>dynamics</w:t>
            </w:r>
          </w:p>
          <w:p w:rsidR="00000000" w:rsidRPr="00E574B7" w:rsidP="00E574B7">
            <w:pPr>
              <w:pStyle w:val="ListBullet"/>
            </w:pPr>
            <w:r w:rsidRPr="00E574B7">
              <w:t>modelling</w:t>
            </w:r>
          </w:p>
          <w:p w:rsidR="00000000" w:rsidRPr="00E574B7" w:rsidP="00E574B7">
            <w:pPr>
              <w:pStyle w:val="ListBullet"/>
            </w:pPr>
            <w:r w:rsidRPr="00E574B7">
              <w:t>movement</w:t>
            </w:r>
          </w:p>
          <w:p w:rsidR="00000000" w:rsidRPr="00E574B7" w:rsidP="00E574B7">
            <w:pPr>
              <w:pStyle w:val="ListBullet"/>
            </w:pPr>
            <w:r w:rsidRPr="00E574B7">
              <w:t>rendering</w:t>
            </w:r>
          </w:p>
          <w:p w:rsidR="00000000" w:rsidRPr="00E574B7" w:rsidP="00E574B7">
            <w:pPr>
              <w:pStyle w:val="ListBullet"/>
            </w:pPr>
            <w:r w:rsidRPr="00E574B7">
              <w:t>rotation</w:t>
            </w:r>
          </w:p>
          <w:p w:rsidR="00000000" w:rsidRPr="00E574B7" w:rsidP="00E574B7">
            <w:pPr>
              <w:pStyle w:val="ListBullet"/>
            </w:pPr>
            <w:r w:rsidRPr="00E574B7">
              <w:t>scaling</w:t>
            </w:r>
          </w:p>
          <w:p w:rsidR="00000000" w:rsidP="00E574B7">
            <w:pPr>
              <w:pStyle w:val="ListBullet"/>
              <w:rPr>
                <w:lang w:val="en-NZ"/>
              </w:rPr>
            </w:pPr>
            <w:r w:rsidRPr="00E574B7">
              <w:t>shader or material editors.</w:t>
            </w:r>
          </w:p>
        </w:tc>
      </w:tr>
      <w:tr w:rsidTr="00E574B7">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BoldandItalics"/>
              </w:rPr>
              <w:t>Menu categories</w:t>
            </w:r>
            <w:r w:rsidRPr="00E574B7">
              <w:t xml:space="preserve"> may include:</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ListBullet"/>
            </w:pPr>
            <w:r w:rsidRPr="00E574B7">
              <w:t>animate</w:t>
            </w:r>
          </w:p>
          <w:p w:rsidR="00000000" w:rsidRPr="00E574B7" w:rsidP="00E574B7">
            <w:pPr>
              <w:pStyle w:val="ListBullet"/>
            </w:pPr>
            <w:r w:rsidRPr="00E574B7">
              <w:t>assets</w:t>
            </w:r>
          </w:p>
          <w:p w:rsidR="00000000" w:rsidRPr="00E574B7" w:rsidP="00E574B7">
            <w:pPr>
              <w:pStyle w:val="ListBullet"/>
            </w:pPr>
            <w:r w:rsidRPr="00E574B7">
              <w:t>colour</w:t>
            </w:r>
          </w:p>
          <w:p w:rsidR="00000000" w:rsidRPr="00E574B7" w:rsidP="00E574B7">
            <w:pPr>
              <w:pStyle w:val="ListBullet"/>
            </w:pPr>
            <w:r w:rsidRPr="00E574B7">
              <w:t>create</w:t>
            </w:r>
          </w:p>
          <w:p w:rsidR="00000000" w:rsidRPr="00E574B7" w:rsidP="00E574B7">
            <w:pPr>
              <w:pStyle w:val="ListBullet"/>
            </w:pPr>
            <w:r w:rsidRPr="00E574B7">
              <w:t xml:space="preserve">create UVs </w:t>
            </w:r>
          </w:p>
          <w:p w:rsidR="00000000" w:rsidRPr="00E574B7" w:rsidP="00E574B7">
            <w:pPr>
              <w:pStyle w:val="ListBullet"/>
            </w:pPr>
            <w:r w:rsidRPr="00E574B7">
              <w:t>display</w:t>
            </w:r>
          </w:p>
          <w:p w:rsidR="00000000" w:rsidRPr="00E574B7" w:rsidP="00E574B7">
            <w:pPr>
              <w:pStyle w:val="ListBullet"/>
            </w:pPr>
            <w:r w:rsidRPr="00E574B7">
              <w:t>edit</w:t>
            </w:r>
          </w:p>
          <w:p w:rsidR="00000000" w:rsidRPr="00E574B7" w:rsidP="00E574B7">
            <w:pPr>
              <w:pStyle w:val="ListBullet"/>
            </w:pPr>
            <w:r w:rsidRPr="00E574B7">
              <w:t>edit mesh</w:t>
            </w:r>
          </w:p>
          <w:p w:rsidR="00000000" w:rsidRPr="00E574B7" w:rsidP="00E574B7">
            <w:pPr>
              <w:pStyle w:val="ListBullet"/>
            </w:pPr>
            <w:r w:rsidRPr="00E574B7">
              <w:t>edit UVs</w:t>
            </w:r>
          </w:p>
          <w:p w:rsidR="00000000" w:rsidRPr="00E574B7" w:rsidP="00E574B7">
            <w:pPr>
              <w:pStyle w:val="ListBullet"/>
            </w:pPr>
            <w:r w:rsidRPr="00E574B7">
              <w:t>file</w:t>
            </w:r>
          </w:p>
          <w:p w:rsidR="00000000" w:rsidRPr="00E574B7" w:rsidP="00E574B7">
            <w:pPr>
              <w:pStyle w:val="ListBullet"/>
            </w:pPr>
            <w:r w:rsidRPr="00E574B7">
              <w:t xml:space="preserve">geometry </w:t>
            </w:r>
          </w:p>
          <w:p w:rsidR="00000000" w:rsidRPr="00E574B7" w:rsidP="00E574B7">
            <w:pPr>
              <w:pStyle w:val="ListBullet"/>
            </w:pPr>
            <w:r w:rsidRPr="00E574B7">
              <w:t>help</w:t>
            </w:r>
          </w:p>
          <w:p w:rsidR="00000000" w:rsidRPr="00E574B7" w:rsidP="00E574B7">
            <w:pPr>
              <w:pStyle w:val="ListBullet"/>
            </w:pPr>
            <w:r w:rsidRPr="00E574B7">
              <w:t>mesh</w:t>
            </w:r>
          </w:p>
          <w:p w:rsidR="00000000" w:rsidRPr="00E574B7" w:rsidP="00E574B7">
            <w:pPr>
              <w:pStyle w:val="ListBullet"/>
            </w:pPr>
            <w:r w:rsidRPr="00E574B7">
              <w:t>modify</w:t>
            </w:r>
          </w:p>
          <w:p w:rsidR="00000000" w:rsidRPr="00E574B7" w:rsidP="00E574B7">
            <w:pPr>
              <w:pStyle w:val="ListBullet"/>
            </w:pPr>
            <w:r w:rsidRPr="00E574B7">
              <w:t>normals</w:t>
            </w:r>
          </w:p>
          <w:p w:rsidR="00000000" w:rsidRPr="00E574B7" w:rsidP="00E574B7">
            <w:pPr>
              <w:pStyle w:val="ListBullet"/>
            </w:pPr>
            <w:r w:rsidRPr="00E574B7">
              <w:t>proxy</w:t>
            </w:r>
          </w:p>
          <w:p w:rsidR="00000000" w:rsidP="00E574B7">
            <w:pPr>
              <w:pStyle w:val="ListBullet"/>
              <w:rPr>
                <w:lang w:val="en-NZ"/>
              </w:rPr>
            </w:pPr>
            <w:r w:rsidRPr="00E574B7">
              <w:t>window.</w:t>
            </w:r>
          </w:p>
        </w:tc>
      </w:tr>
      <w:tr w:rsidTr="00E574B7">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BoldandItalics"/>
              </w:rPr>
              <w:t>Relevant personnel</w:t>
            </w:r>
            <w:r w:rsidRPr="00E574B7">
              <w:t xml:space="preserve"> may include:</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ListBullet"/>
            </w:pPr>
            <w:r w:rsidRPr="00E574B7">
              <w:t>animator</w:t>
            </w:r>
          </w:p>
          <w:p w:rsidR="00000000" w:rsidRPr="00E574B7" w:rsidP="00E574B7">
            <w:pPr>
              <w:pStyle w:val="ListBullet"/>
            </w:pPr>
            <w:r w:rsidRPr="00E574B7">
              <w:t>dead-environment designer</w:t>
            </w:r>
          </w:p>
          <w:p w:rsidR="00000000" w:rsidRPr="00E574B7" w:rsidP="00E574B7">
            <w:pPr>
              <w:pStyle w:val="ListBullet"/>
            </w:pPr>
            <w:r w:rsidRPr="00E574B7">
              <w:t>designer</w:t>
            </w:r>
          </w:p>
          <w:p w:rsidR="00000000" w:rsidRPr="00E574B7" w:rsidP="00E574B7">
            <w:pPr>
              <w:pStyle w:val="ListBullet"/>
            </w:pPr>
            <w:r w:rsidRPr="00E574B7">
              <w:t>effects artist</w:t>
            </w:r>
          </w:p>
          <w:p w:rsidR="00000000" w:rsidRPr="00E574B7" w:rsidP="00E574B7">
            <w:pPr>
              <w:pStyle w:val="ListBullet"/>
            </w:pPr>
            <w:r w:rsidRPr="00E574B7">
              <w:t>environment designer</w:t>
            </w:r>
          </w:p>
          <w:p w:rsidR="00000000" w:rsidRPr="00E574B7" w:rsidP="00E574B7">
            <w:pPr>
              <w:pStyle w:val="ListBullet"/>
            </w:pPr>
            <w:r w:rsidRPr="00E574B7">
              <w:t>lead animator</w:t>
            </w:r>
          </w:p>
          <w:p w:rsidR="00000000" w:rsidRPr="00E574B7" w:rsidP="00E574B7">
            <w:pPr>
              <w:pStyle w:val="ListBullet"/>
            </w:pPr>
            <w:r w:rsidRPr="00E574B7">
              <w:t>lead artist</w:t>
            </w:r>
          </w:p>
          <w:p w:rsidR="00000000" w:rsidRPr="00E574B7" w:rsidP="00E574B7">
            <w:pPr>
              <w:pStyle w:val="ListBullet"/>
            </w:pPr>
            <w:r w:rsidRPr="00E574B7">
              <w:t>lead audio</w:t>
            </w:r>
          </w:p>
          <w:p w:rsidR="00000000" w:rsidRPr="00E574B7" w:rsidP="00E574B7">
            <w:pPr>
              <w:pStyle w:val="ListBullet"/>
            </w:pPr>
            <w:r w:rsidRPr="00E574B7">
              <w:t>lead designer</w:t>
            </w:r>
          </w:p>
          <w:p w:rsidR="00000000" w:rsidRPr="00E574B7" w:rsidP="00E574B7">
            <w:pPr>
              <w:pStyle w:val="ListBullet"/>
            </w:pPr>
            <w:r w:rsidRPr="00E574B7">
              <w:t>modeller</w:t>
            </w:r>
          </w:p>
          <w:p w:rsidR="00000000" w:rsidRPr="00E574B7" w:rsidP="00E574B7">
            <w:pPr>
              <w:pStyle w:val="ListBullet"/>
            </w:pPr>
            <w:r w:rsidRPr="00E574B7">
              <w:t>producer</w:t>
            </w:r>
          </w:p>
          <w:p w:rsidR="00000000" w:rsidRPr="00E574B7" w:rsidP="00E574B7">
            <w:pPr>
              <w:pStyle w:val="ListBullet"/>
            </w:pPr>
            <w:r w:rsidRPr="00E574B7">
              <w:t>texturer</w:t>
            </w:r>
          </w:p>
          <w:p w:rsidR="00000000" w:rsidRPr="00E574B7" w:rsidP="00E574B7">
            <w:pPr>
              <w:pStyle w:val="ListBullet"/>
            </w:pPr>
            <w:r w:rsidRPr="00E574B7">
              <w:t>trainer</w:t>
            </w:r>
          </w:p>
          <w:p w:rsidR="00000000" w:rsidP="00E574B7">
            <w:pPr>
              <w:pStyle w:val="ListBullet"/>
              <w:rPr>
                <w:lang w:val="en-NZ"/>
              </w:rPr>
            </w:pPr>
            <w:r w:rsidRPr="00E574B7">
              <w:t>VFX supervisor.</w:t>
            </w:r>
          </w:p>
        </w:tc>
      </w:tr>
      <w:tr w:rsidTr="00E574B7">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BoldandItalics"/>
              </w:rPr>
              <w:t>Reference material</w:t>
            </w:r>
            <w:r w:rsidRPr="00E574B7">
              <w:t xml:space="preserve"> may include:</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ListBullet"/>
            </w:pPr>
            <w:r w:rsidRPr="00E574B7">
              <w:t>blueprints</w:t>
            </w:r>
          </w:p>
          <w:p w:rsidR="00000000" w:rsidRPr="00E574B7" w:rsidP="00E574B7">
            <w:pPr>
              <w:pStyle w:val="ListBullet"/>
            </w:pPr>
            <w:r w:rsidRPr="00E574B7">
              <w:t>developmental drawings</w:t>
            </w:r>
          </w:p>
          <w:p w:rsidR="00000000" w:rsidRPr="00E574B7" w:rsidP="00E574B7">
            <w:pPr>
              <w:pStyle w:val="ListBullet"/>
            </w:pPr>
            <w:r w:rsidRPr="00E574B7">
              <w:t>internet research</w:t>
            </w:r>
          </w:p>
          <w:p w:rsidR="00000000" w:rsidRPr="00E574B7" w:rsidP="00E574B7">
            <w:pPr>
              <w:pStyle w:val="ListBullet"/>
            </w:pPr>
            <w:r w:rsidRPr="00E574B7">
              <w:t>museum information</w:t>
            </w:r>
          </w:p>
          <w:p w:rsidR="00000000" w:rsidRPr="00E574B7" w:rsidP="00E574B7">
            <w:pPr>
              <w:pStyle w:val="ListBullet"/>
            </w:pPr>
            <w:r w:rsidRPr="00E574B7">
              <w:t>orthographic images</w:t>
            </w:r>
          </w:p>
          <w:p w:rsidR="00000000" w:rsidRPr="00E574B7" w:rsidP="00E574B7">
            <w:pPr>
              <w:pStyle w:val="ListBullet"/>
            </w:pPr>
            <w:r w:rsidRPr="00E574B7">
              <w:t>photographs</w:t>
            </w:r>
          </w:p>
          <w:p w:rsidR="00000000" w:rsidRPr="00E574B7" w:rsidP="00E574B7">
            <w:pPr>
              <w:pStyle w:val="ListBullet"/>
            </w:pPr>
            <w:r w:rsidRPr="00E574B7">
              <w:t>schematics</w:t>
            </w:r>
          </w:p>
          <w:p w:rsidR="00000000" w:rsidP="00E574B7">
            <w:pPr>
              <w:pStyle w:val="ListBullet"/>
              <w:rPr>
                <w:lang w:val="en-NZ"/>
              </w:rPr>
            </w:pPr>
            <w:r w:rsidRPr="00E574B7">
              <w:t>video footage.</w:t>
            </w:r>
          </w:p>
        </w:tc>
      </w:tr>
      <w:tr w:rsidTr="00E574B7">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BoldandItalics"/>
              </w:rPr>
              <w:t>Application support materials</w:t>
            </w:r>
            <w:r w:rsidRPr="00E574B7">
              <w:t xml:space="preserve"> may include:</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ListBullet"/>
            </w:pPr>
            <w:r w:rsidRPr="00E574B7">
              <w:t>help files</w:t>
            </w:r>
          </w:p>
          <w:p w:rsidR="00000000" w:rsidRPr="00E574B7" w:rsidP="00E574B7">
            <w:pPr>
              <w:pStyle w:val="ListBullet"/>
            </w:pPr>
            <w:r w:rsidRPr="00E574B7">
              <w:t>reference material</w:t>
            </w:r>
          </w:p>
          <w:p w:rsidR="00000000" w:rsidP="00E574B7">
            <w:pPr>
              <w:pStyle w:val="ListBullet"/>
              <w:rPr>
                <w:lang w:val="en-NZ"/>
              </w:rPr>
            </w:pPr>
            <w:r w:rsidRPr="00E574B7">
              <w:t>troubleshooting.</w:t>
            </w:r>
          </w:p>
        </w:tc>
      </w:tr>
      <w:tr w:rsidTr="00E574B7">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4B7">
            <w:pPr>
              <w:pStyle w:val="BodyText"/>
              <w:rPr>
                <w:lang w:val="en-NZ"/>
              </w:rPr>
            </w:pPr>
            <w:r w:rsidRPr="00E574B7">
              <w:rPr>
                <w:rStyle w:val="BoldandItalics"/>
              </w:rPr>
              <w:t>Application file-management procedure types</w:t>
            </w:r>
            <w:r w:rsidRPr="00E574B7">
              <w:t xml:space="preserve"> may include:</w:t>
            </w:r>
          </w:p>
        </w:tc>
        <w:tc>
          <w:tcPr>
            <w:tcW w:w="6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4B7" w:rsidP="00E574B7">
            <w:pPr>
              <w:pStyle w:val="ListBullet"/>
            </w:pPr>
            <w:r w:rsidRPr="00E574B7">
              <w:t>exporting</w:t>
            </w:r>
          </w:p>
          <w:p w:rsidR="00000000" w:rsidRPr="00E574B7" w:rsidP="00E574B7">
            <w:pPr>
              <w:pStyle w:val="ListBullet"/>
            </w:pPr>
            <w:r w:rsidRPr="00E574B7">
              <w:t>importing</w:t>
            </w:r>
          </w:p>
          <w:p w:rsidR="00000000" w:rsidRPr="00E574B7" w:rsidP="00E574B7">
            <w:pPr>
              <w:pStyle w:val="ListBullet"/>
            </w:pPr>
            <w:r w:rsidRPr="00E574B7">
              <w:t>opening</w:t>
            </w:r>
          </w:p>
          <w:p w:rsidR="00000000" w:rsidRPr="00E574B7" w:rsidP="00E574B7">
            <w:pPr>
              <w:pStyle w:val="ListBullet"/>
            </w:pPr>
            <w:r w:rsidRPr="00E574B7">
              <w:t>saving.</w:t>
            </w:r>
          </w:p>
        </w:tc>
      </w:tr>
    </w:tbl>
    <w:p w:rsidR="00000000" w:rsidRPr="00E574B7" w:rsidP="00E574B7">
      <w:pPr>
        <w:pStyle w:val="BodyText"/>
      </w:pPr>
    </w:p>
    <w:p w:rsidR="00000000" w:rsidRPr="00E574B7" w:rsidP="00E574B7">
      <w:pPr>
        <w:pStyle w:val="AllowPageBreak"/>
      </w:pPr>
    </w:p>
    <w:p w:rsidR="00000000" w:rsidRPr="00E574B7" w:rsidP="00E574B7">
      <w:pPr>
        <w:pStyle w:val="Heading1"/>
      </w:pPr>
      <w:bookmarkStart w:id="12" w:name="O_353541"/>
      <w:bookmarkEnd w:id="12"/>
      <w:r w:rsidRPr="00E574B7">
        <w:t>Unit Sector(s)</w:t>
      </w:r>
    </w:p>
    <w:p w:rsidR="00000000" w:rsidRPr="00E574B7" w:rsidP="00E574B7">
      <w:pPr>
        <w:pStyle w:val="BodyText"/>
      </w:pPr>
      <w:r w:rsidRPr="00E574B7">
        <w:t>Game development</w:t>
      </w:r>
    </w:p>
    <w:p w:rsidR="00000000" w:rsidRPr="00E574B7" w:rsidP="00E574B7"/>
    <w:sectPr w:rsidSect="00E57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70B" w:rsidP="004117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0B" w:rsidP="00E574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170B" w:rsidP="00E57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170B" w:rsidP="00E574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7" w:rsidRPr="0041170B" w:rsidP="004117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0B" w:rsidP="00E574B7">
    <w:pPr>
      <w:pStyle w:val="Header"/>
      <w:framePr w:wrap="around"/>
    </w:pPr>
    <w:r>
      <w:fldChar w:fldCharType="begin"/>
    </w:r>
    <w:r>
      <w:instrText xml:space="preserve"> TITLE   \* MERGEFORMAT </w:instrText>
    </w:r>
    <w:r>
      <w:fldChar w:fldCharType="separate"/>
    </w:r>
    <w:r>
      <w:t>ICAGAM408A Use 3-D animation interface and toolsets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1170B" w:rsidP="00E57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62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61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3AD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4B7"/>
    <w:pPr>
      <w:spacing w:before="360" w:after="60"/>
      <w:outlineLvl w:val="0"/>
    </w:pPr>
    <w:rPr>
      <w:sz w:val="32"/>
    </w:rPr>
  </w:style>
  <w:style w:type="paragraph" w:styleId="Heading2">
    <w:name w:val="heading 2"/>
    <w:basedOn w:val="HeadingBase"/>
    <w:next w:val="BodyText"/>
    <w:link w:val="Heading2Char"/>
    <w:qFormat/>
    <w:rsid w:val="00E574B7"/>
    <w:pPr>
      <w:keepLines/>
      <w:spacing w:before="240" w:after="120"/>
      <w:outlineLvl w:val="1"/>
    </w:pPr>
    <w:rPr>
      <w:sz w:val="28"/>
      <w:szCs w:val="40"/>
    </w:rPr>
  </w:style>
  <w:style w:type="paragraph" w:styleId="Heading3">
    <w:name w:val="heading 3"/>
    <w:basedOn w:val="HeadingBase"/>
    <w:next w:val="BodyText"/>
    <w:link w:val="Heading3Char"/>
    <w:qFormat/>
    <w:rsid w:val="00E574B7"/>
    <w:pPr>
      <w:spacing w:before="180" w:after="120"/>
      <w:outlineLvl w:val="2"/>
    </w:pPr>
    <w:rPr>
      <w:spacing w:val="-10"/>
      <w:kern w:val="32"/>
    </w:rPr>
  </w:style>
  <w:style w:type="paragraph" w:styleId="Heading4">
    <w:name w:val="heading 4"/>
    <w:basedOn w:val="HeadingBase"/>
    <w:next w:val="BodyText"/>
    <w:link w:val="Heading4Char"/>
    <w:qFormat/>
    <w:rsid w:val="00E574B7"/>
    <w:pPr>
      <w:spacing w:before="160" w:after="120"/>
      <w:outlineLvl w:val="3"/>
    </w:pPr>
    <w:rPr>
      <w:sz w:val="22"/>
    </w:rPr>
  </w:style>
  <w:style w:type="paragraph" w:styleId="Heading5">
    <w:name w:val="heading 5"/>
    <w:basedOn w:val="HeadingBase"/>
    <w:next w:val="Normal"/>
    <w:link w:val="Heading5Char"/>
    <w:qFormat/>
    <w:rsid w:val="00E574B7"/>
    <w:pPr>
      <w:spacing w:before="80"/>
      <w:outlineLvl w:val="4"/>
    </w:pPr>
    <w:rPr>
      <w:color w:val="918585"/>
      <w:sz w:val="20"/>
    </w:rPr>
  </w:style>
  <w:style w:type="paragraph" w:styleId="Heading6">
    <w:name w:val="heading 6"/>
    <w:basedOn w:val="HeadingBase"/>
    <w:next w:val="Normal"/>
    <w:link w:val="Heading6Char"/>
    <w:qFormat/>
    <w:rsid w:val="00E574B7"/>
    <w:pPr>
      <w:spacing w:before="60"/>
      <w:outlineLvl w:val="5"/>
    </w:pPr>
    <w:rPr>
      <w:color w:val="918585"/>
      <w:sz w:val="20"/>
    </w:rPr>
  </w:style>
  <w:style w:type="paragraph" w:styleId="Heading7">
    <w:name w:val="heading 7"/>
    <w:basedOn w:val="Normal"/>
    <w:next w:val="Normal"/>
    <w:link w:val="Heading7Char"/>
    <w:qFormat/>
    <w:rsid w:val="00E574B7"/>
    <w:pPr>
      <w:ind w:left="720"/>
      <w:outlineLvl w:val="6"/>
    </w:pPr>
    <w:rPr>
      <w:i/>
    </w:rPr>
  </w:style>
  <w:style w:type="paragraph" w:styleId="Heading8">
    <w:name w:val="heading 8"/>
    <w:basedOn w:val="Normal"/>
    <w:next w:val="Normal"/>
    <w:link w:val="Heading8Char"/>
    <w:qFormat/>
    <w:rsid w:val="00E574B7"/>
    <w:pPr>
      <w:ind w:left="720"/>
      <w:outlineLvl w:val="7"/>
    </w:pPr>
    <w:rPr>
      <w:i/>
    </w:rPr>
  </w:style>
  <w:style w:type="paragraph" w:styleId="Heading9">
    <w:name w:val="heading 9"/>
    <w:basedOn w:val="Normal"/>
    <w:next w:val="Normal"/>
    <w:link w:val="Heading9Char"/>
    <w:qFormat/>
    <w:rsid w:val="00E574B7"/>
    <w:pPr>
      <w:ind w:left="720"/>
      <w:outlineLvl w:val="8"/>
    </w:pPr>
    <w:rPr>
      <w:i/>
    </w:rPr>
  </w:style>
  <w:style w:type="character" w:default="1" w:styleId="DefaultParagraphFont">
    <w:name w:val="Default Paragraph Font"/>
    <w:uiPriority w:val="1"/>
    <w:unhideWhenUsed/>
    <w:rsid w:val="00E57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4B7"/>
  </w:style>
  <w:style w:type="character" w:customStyle="1" w:styleId="Heading1Char">
    <w:name w:val="Heading 1 Char"/>
    <w:basedOn w:val="DefaultParagraphFont"/>
    <w:link w:val="Heading1"/>
    <w:rsid w:val="00E574B7"/>
    <w:rPr>
      <w:rFonts w:ascii="Times New Roman" w:eastAsia="Times New Roman" w:hAnsi="Times New Roman" w:cs="Times New Roman"/>
      <w:b/>
      <w:sz w:val="32"/>
      <w:szCs w:val="20"/>
      <w:lang w:eastAsia="en-US"/>
    </w:rPr>
  </w:style>
  <w:style w:type="paragraph" w:styleId="BodyText">
    <w:name w:val="Body Text"/>
    <w:basedOn w:val="Normal"/>
    <w:link w:val="BodyTextChar"/>
    <w:rsid w:val="00E57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4B7"/>
    <w:rPr>
      <w:rFonts w:ascii="Times New Roman" w:eastAsia="Times New Roman" w:hAnsi="Times New Roman" w:cs="Times New Roman"/>
      <w:sz w:val="24"/>
      <w:lang w:eastAsia="en-US"/>
    </w:rPr>
  </w:style>
  <w:style w:type="paragraph" w:styleId="Footer">
    <w:name w:val="footer"/>
    <w:basedOn w:val="Normal"/>
    <w:link w:val="FooterChar"/>
    <w:rsid w:val="00E57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4B7"/>
    <w:rPr>
      <w:rFonts w:ascii="Times New Roman" w:eastAsia="Times New Roman" w:hAnsi="Times New Roman" w:cs="Times New Roman"/>
      <w:sz w:val="16"/>
      <w:lang w:eastAsia="en-US"/>
    </w:rPr>
  </w:style>
  <w:style w:type="paragraph" w:styleId="ListBullet">
    <w:name w:val="List Bullet"/>
    <w:basedOn w:val="List"/>
    <w:rsid w:val="00E574B7"/>
    <w:pPr>
      <w:numPr>
        <w:numId w:val="13"/>
      </w:numPr>
      <w:tabs>
        <w:tab w:val="clear" w:pos="340"/>
      </w:tabs>
      <w:spacing w:before="40" w:after="40"/>
    </w:pPr>
  </w:style>
  <w:style w:type="character" w:customStyle="1" w:styleId="SpecialBold">
    <w:name w:val="Special Bold"/>
    <w:basedOn w:val="DefaultParagraphFont"/>
    <w:rsid w:val="00E574B7"/>
    <w:rPr>
      <w:b/>
      <w:spacing w:val="0"/>
    </w:rPr>
  </w:style>
  <w:style w:type="paragraph" w:styleId="ListBullet2">
    <w:name w:val="List Bullet 2"/>
    <w:basedOn w:val="List2"/>
    <w:rsid w:val="00E574B7"/>
    <w:pPr>
      <w:numPr>
        <w:numId w:val="14"/>
      </w:numPr>
      <w:tabs>
        <w:tab w:val="clear" w:pos="680"/>
      </w:tabs>
    </w:pPr>
  </w:style>
  <w:style w:type="character" w:styleId="Emphasis">
    <w:name w:val="Emphasis"/>
    <w:basedOn w:val="DefaultParagraphFont"/>
    <w:qFormat/>
    <w:rsid w:val="00E574B7"/>
    <w:rPr>
      <w:i/>
    </w:rPr>
  </w:style>
  <w:style w:type="paragraph" w:customStyle="1" w:styleId="SuperHeading">
    <w:name w:val="SuperHeading"/>
    <w:basedOn w:val="Normal"/>
    <w:rsid w:val="00E574B7"/>
    <w:pPr>
      <w:spacing w:before="240" w:after="120"/>
      <w:outlineLvl w:val="0"/>
    </w:pPr>
    <w:rPr>
      <w:rFonts w:ascii="Times New Roman" w:hAnsi="Times New Roman"/>
      <w:b/>
      <w:sz w:val="28"/>
    </w:rPr>
  </w:style>
  <w:style w:type="paragraph" w:customStyle="1" w:styleId="AllowPageBreak">
    <w:name w:val="AllowPageBreak"/>
    <w:rsid w:val="00E57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74B7"/>
    <w:rPr>
      <w:b/>
      <w:i/>
      <w:u w:val="none"/>
    </w:rPr>
  </w:style>
  <w:style w:type="character" w:customStyle="1" w:styleId="Heading2Char">
    <w:name w:val="Heading 2 Char"/>
    <w:basedOn w:val="DefaultParagraphFont"/>
    <w:link w:val="Heading2"/>
    <w:rsid w:val="00E57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4B7"/>
    <w:rPr>
      <w:rFonts w:ascii="Courier New" w:eastAsia="Times New Roman" w:hAnsi="Courier New" w:cs="Times New Roman"/>
      <w:i/>
      <w:szCs w:val="20"/>
      <w:lang w:eastAsia="en-US"/>
    </w:rPr>
  </w:style>
  <w:style w:type="paragraph" w:customStyle="1" w:styleId="HeadingBase">
    <w:name w:val="Heading Base"/>
    <w:rsid w:val="00E57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4B7"/>
    <w:pPr>
      <w:tabs>
        <w:tab w:val="right" w:leader="dot" w:pos="9072"/>
      </w:tabs>
      <w:ind w:left="567"/>
    </w:pPr>
    <w:rPr>
      <w:szCs w:val="22"/>
    </w:rPr>
  </w:style>
  <w:style w:type="paragraph" w:customStyle="1" w:styleId="TOCBase">
    <w:name w:val="TOC Base"/>
    <w:rsid w:val="00E57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4B7"/>
    <w:pPr>
      <w:tabs>
        <w:tab w:val="right" w:leader="dot" w:pos="9072"/>
      </w:tabs>
      <w:spacing w:before="40" w:after="40"/>
      <w:ind w:left="284"/>
    </w:pPr>
    <w:rPr>
      <w:rFonts w:ascii="Times New Roman" w:hAnsi="Times New Roman"/>
    </w:rPr>
  </w:style>
  <w:style w:type="paragraph" w:styleId="TOC1">
    <w:name w:val="toc 1"/>
    <w:basedOn w:val="TOCBase"/>
    <w:next w:val="Normal"/>
    <w:rsid w:val="00E574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74B7"/>
    <w:pPr>
      <w:spacing w:before="5040"/>
      <w:jc w:val="center"/>
    </w:pPr>
    <w:rPr>
      <w:sz w:val="48"/>
      <w:szCs w:val="72"/>
      <w:lang w:val="en-US"/>
    </w:rPr>
  </w:style>
  <w:style w:type="character" w:customStyle="1" w:styleId="TitleChar">
    <w:name w:val="Title Char"/>
    <w:basedOn w:val="DefaultParagraphFont"/>
    <w:link w:val="Title"/>
    <w:rsid w:val="00E57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4B7"/>
    <w:pPr>
      <w:tabs>
        <w:tab w:val="left" w:pos="3600"/>
        <w:tab w:val="left" w:pos="3958"/>
      </w:tabs>
    </w:pPr>
  </w:style>
  <w:style w:type="paragraph" w:styleId="List">
    <w:name w:val="List"/>
    <w:basedOn w:val="BodyText"/>
    <w:next w:val="BodyText"/>
    <w:rsid w:val="00E574B7"/>
    <w:pPr>
      <w:tabs>
        <w:tab w:val="left" w:pos="340"/>
      </w:tabs>
      <w:spacing w:before="60" w:after="60"/>
      <w:ind w:left="340" w:hanging="340"/>
    </w:pPr>
  </w:style>
  <w:style w:type="paragraph" w:customStyle="1" w:styleId="Note">
    <w:name w:val="Note"/>
    <w:basedOn w:val="BodyText"/>
    <w:rsid w:val="00E57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4B7"/>
    <w:pPr>
      <w:framePr w:wrap="auto" w:hAnchor="text" w:y="6049"/>
    </w:pPr>
    <w:rPr>
      <w:color w:val="000000"/>
      <w:sz w:val="40"/>
    </w:rPr>
  </w:style>
  <w:style w:type="paragraph" w:customStyle="1" w:styleId="TOCTitle">
    <w:name w:val="TOCTitle"/>
    <w:basedOn w:val="Heading1"/>
    <w:rsid w:val="00E574B7"/>
    <w:pPr>
      <w:spacing w:after="240"/>
      <w:jc w:val="center"/>
      <w:outlineLvl w:val="9"/>
    </w:pPr>
    <w:rPr>
      <w:caps/>
    </w:rPr>
  </w:style>
  <w:style w:type="paragraph" w:customStyle="1" w:styleId="Version">
    <w:name w:val="Version"/>
    <w:rsid w:val="00E57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4B7"/>
    <w:pPr>
      <w:keepNext w:val="0"/>
      <w:tabs>
        <w:tab w:val="right" w:pos="4176"/>
      </w:tabs>
      <w:ind w:left="198" w:hanging="198"/>
    </w:pPr>
    <w:rPr>
      <w:rFonts w:ascii="Garamond" w:hAnsi="Garamond"/>
    </w:rPr>
  </w:style>
  <w:style w:type="paragraph" w:styleId="IndexHeading">
    <w:name w:val="index heading"/>
    <w:basedOn w:val="Normal"/>
    <w:next w:val="Index1"/>
    <w:semiHidden/>
    <w:rsid w:val="00E574B7"/>
    <w:pPr>
      <w:spacing w:before="120" w:after="120"/>
    </w:pPr>
    <w:rPr>
      <w:rFonts w:ascii="Arial" w:hAnsi="Arial"/>
      <w:b/>
      <w:color w:val="918585"/>
      <w:sz w:val="24"/>
    </w:rPr>
  </w:style>
  <w:style w:type="paragraph" w:styleId="Header">
    <w:name w:val="header"/>
    <w:basedOn w:val="Normal"/>
    <w:link w:val="HeaderChar"/>
    <w:rsid w:val="00E57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4B7"/>
    <w:rPr>
      <w:rFonts w:ascii="Times New Roman" w:eastAsia="Times New Roman" w:hAnsi="Times New Roman" w:cs="Times New Roman"/>
      <w:sz w:val="16"/>
      <w:szCs w:val="20"/>
      <w:lang w:val="en-GB" w:eastAsia="en-US"/>
    </w:rPr>
  </w:style>
  <w:style w:type="paragraph" w:customStyle="1" w:styleId="Chapter">
    <w:name w:val="Chapter"/>
    <w:basedOn w:val="Normal"/>
    <w:rsid w:val="00E574B7"/>
    <w:pPr>
      <w:spacing w:before="240"/>
    </w:pPr>
    <w:rPr>
      <w:rFonts w:ascii="Times New Roman" w:hAnsi="Times New Roman"/>
      <w:smallCaps/>
      <w:spacing w:val="80"/>
      <w:sz w:val="28"/>
    </w:rPr>
  </w:style>
  <w:style w:type="paragraph" w:customStyle="1" w:styleId="InChapter">
    <w:name w:val="InChapter"/>
    <w:basedOn w:val="Heading3"/>
    <w:rsid w:val="00E574B7"/>
    <w:pPr>
      <w:spacing w:after="240"/>
      <w:outlineLvl w:val="9"/>
    </w:pPr>
    <w:rPr>
      <w:noProof/>
    </w:rPr>
  </w:style>
  <w:style w:type="paragraph" w:styleId="Index2">
    <w:name w:val="index 2"/>
    <w:basedOn w:val="Normal"/>
    <w:next w:val="Normal"/>
    <w:semiHidden/>
    <w:rsid w:val="00E574B7"/>
    <w:pPr>
      <w:tabs>
        <w:tab w:val="right" w:pos="4176"/>
      </w:tabs>
      <w:ind w:left="568" w:hanging="284"/>
    </w:pPr>
    <w:rPr>
      <w:rFonts w:ascii="Garamond" w:hAnsi="Garamond"/>
    </w:rPr>
  </w:style>
  <w:style w:type="paragraph" w:customStyle="1" w:styleId="Byline">
    <w:name w:val="Byline"/>
    <w:rsid w:val="00E57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4B7"/>
    <w:pPr>
      <w:tabs>
        <w:tab w:val="clear" w:pos="3600"/>
        <w:tab w:val="clear" w:pos="3958"/>
      </w:tabs>
      <w:jc w:val="right"/>
    </w:pPr>
  </w:style>
  <w:style w:type="paragraph" w:styleId="Caption">
    <w:name w:val="caption"/>
    <w:basedOn w:val="BodyText"/>
    <w:next w:val="Normal"/>
    <w:qFormat/>
    <w:rsid w:val="00E574B7"/>
    <w:pPr>
      <w:framePr w:w="2268" w:hSpace="181" w:vSpace="181" w:wrap="around" w:vAnchor="text" w:hAnchor="page" w:x="1135" w:y="285" w:anchorLock="1"/>
    </w:pPr>
    <w:rPr>
      <w:i/>
    </w:rPr>
  </w:style>
  <w:style w:type="paragraph" w:customStyle="1" w:styleId="MiniTOCTitle">
    <w:name w:val="MiniTOCTitle"/>
    <w:basedOn w:val="Heading4"/>
    <w:rsid w:val="00E574B7"/>
    <w:pPr>
      <w:spacing w:before="240"/>
      <w:outlineLvl w:val="9"/>
    </w:pPr>
    <w:rPr>
      <w:noProof/>
      <w:sz w:val="24"/>
    </w:rPr>
  </w:style>
  <w:style w:type="paragraph" w:customStyle="1" w:styleId="MiniTOCItem">
    <w:name w:val="MiniTOCItem"/>
    <w:basedOn w:val="ListBullet"/>
    <w:rsid w:val="00E574B7"/>
    <w:pPr>
      <w:numPr>
        <w:numId w:val="0"/>
      </w:numPr>
      <w:tabs>
        <w:tab w:val="right" w:leader="dot" w:pos="6521"/>
      </w:tabs>
      <w:spacing w:before="0" w:after="0"/>
    </w:pPr>
  </w:style>
  <w:style w:type="paragraph" w:customStyle="1" w:styleId="TOFTitle">
    <w:name w:val="TOFTitle"/>
    <w:basedOn w:val="TOCTitle"/>
    <w:rsid w:val="00E574B7"/>
  </w:style>
  <w:style w:type="paragraph" w:styleId="TableofFigures">
    <w:name w:val="table of figures"/>
    <w:basedOn w:val="Normal"/>
    <w:next w:val="Normal"/>
    <w:semiHidden/>
    <w:rsid w:val="00E574B7"/>
    <w:pPr>
      <w:tabs>
        <w:tab w:val="right" w:leader="dot" w:pos="9072"/>
      </w:tabs>
      <w:ind w:left="970" w:hanging="403"/>
    </w:pPr>
    <w:rPr>
      <w:rFonts w:ascii="Times New Roman" w:hAnsi="Times New Roman"/>
      <w:b/>
    </w:rPr>
  </w:style>
  <w:style w:type="paragraph" w:styleId="ListNumber">
    <w:name w:val="List Number"/>
    <w:basedOn w:val="List"/>
    <w:rsid w:val="00E574B7"/>
    <w:pPr>
      <w:numPr>
        <w:numId w:val="11"/>
      </w:numPr>
    </w:pPr>
  </w:style>
  <w:style w:type="character" w:customStyle="1" w:styleId="WingdingSymbols">
    <w:name w:val="Wingding Symbols"/>
    <w:rsid w:val="00E574B7"/>
    <w:rPr>
      <w:rFonts w:ascii="Wingdings" w:hAnsi="Wingdings"/>
    </w:rPr>
  </w:style>
  <w:style w:type="paragraph" w:customStyle="1" w:styleId="TableHeading">
    <w:name w:val="Table Heading"/>
    <w:basedOn w:val="HeadingBase"/>
    <w:rsid w:val="00E574B7"/>
    <w:pPr>
      <w:keepLines/>
      <w:pBdr>
        <w:bottom w:val="single" w:sz="6" w:space="1" w:color="918585"/>
      </w:pBdr>
      <w:spacing w:before="240"/>
    </w:pPr>
  </w:style>
  <w:style w:type="character" w:customStyle="1" w:styleId="HotSpot">
    <w:name w:val="HotSpot"/>
    <w:rsid w:val="00E574B7"/>
    <w:rPr>
      <w:color w:val="0033CC"/>
      <w:u w:val="none"/>
    </w:rPr>
  </w:style>
  <w:style w:type="paragraph" w:customStyle="1" w:styleId="BodyTextRight">
    <w:name w:val="Body Text Right"/>
    <w:basedOn w:val="BodyText"/>
    <w:rsid w:val="00E574B7"/>
    <w:pPr>
      <w:spacing w:before="0" w:after="0"/>
      <w:jc w:val="right"/>
    </w:pPr>
  </w:style>
  <w:style w:type="paragraph" w:styleId="Index3">
    <w:name w:val="index 3"/>
    <w:basedOn w:val="ListNumber2"/>
    <w:next w:val="Normal"/>
    <w:semiHidden/>
    <w:rsid w:val="00E574B7"/>
    <w:pPr>
      <w:numPr>
        <w:numId w:val="0"/>
      </w:numPr>
      <w:tabs>
        <w:tab w:val="right" w:leader="dot" w:pos="4176"/>
      </w:tabs>
    </w:pPr>
  </w:style>
  <w:style w:type="paragraph" w:styleId="ListNumber2">
    <w:name w:val="List Number 2"/>
    <w:basedOn w:val="List2"/>
    <w:rsid w:val="00E574B7"/>
    <w:pPr>
      <w:numPr>
        <w:numId w:val="10"/>
      </w:numPr>
      <w:tabs>
        <w:tab w:val="clear" w:pos="1060"/>
      </w:tabs>
    </w:pPr>
  </w:style>
  <w:style w:type="paragraph" w:customStyle="1" w:styleId="MarginNote">
    <w:name w:val="Margin Note"/>
    <w:basedOn w:val="BodyText"/>
    <w:rsid w:val="00E57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4B7"/>
    <w:rPr>
      <w:sz w:val="32"/>
    </w:rPr>
  </w:style>
  <w:style w:type="paragraph" w:customStyle="1" w:styleId="HeadingProcedure">
    <w:name w:val="Heading Procedure"/>
    <w:basedOn w:val="HeadingBase"/>
    <w:next w:val="Normal"/>
    <w:rsid w:val="00E574B7"/>
    <w:pPr>
      <w:tabs>
        <w:tab w:val="left" w:pos="0"/>
      </w:tabs>
      <w:spacing w:before="120" w:after="60"/>
    </w:pPr>
    <w:rPr>
      <w:i/>
      <w:color w:val="918585"/>
      <w:sz w:val="22"/>
    </w:rPr>
  </w:style>
  <w:style w:type="paragraph" w:customStyle="1" w:styleId="TableBodyText">
    <w:name w:val="Table Body Text"/>
    <w:basedOn w:val="BodyText"/>
    <w:rsid w:val="00E574B7"/>
    <w:pPr>
      <w:spacing w:before="60" w:after="60"/>
    </w:pPr>
  </w:style>
  <w:style w:type="paragraph" w:styleId="ListContinue">
    <w:name w:val="List Continue"/>
    <w:basedOn w:val="List"/>
    <w:rsid w:val="00E574B7"/>
    <w:pPr>
      <w:ind w:firstLine="0"/>
    </w:pPr>
  </w:style>
  <w:style w:type="paragraph" w:customStyle="1" w:styleId="ListNote">
    <w:name w:val="List Note"/>
    <w:basedOn w:val="List"/>
    <w:rsid w:val="00E574B7"/>
    <w:pPr>
      <w:pBdr>
        <w:top w:val="single" w:sz="6" w:space="2" w:color="918585"/>
        <w:bottom w:val="single" w:sz="6" w:space="2" w:color="918585"/>
      </w:pBdr>
      <w:tabs>
        <w:tab w:val="left" w:pos="1021"/>
      </w:tabs>
      <w:ind w:firstLine="0"/>
    </w:pPr>
  </w:style>
  <w:style w:type="paragraph" w:customStyle="1" w:styleId="Warning">
    <w:name w:val="Warning"/>
    <w:basedOn w:val="BodyText"/>
    <w:rsid w:val="00E574B7"/>
    <w:pPr>
      <w:shd w:val="clear" w:color="auto" w:fill="D9D9D9"/>
      <w:tabs>
        <w:tab w:val="left" w:pos="992"/>
      </w:tabs>
      <w:ind w:left="119" w:right="119"/>
    </w:pPr>
    <w:rPr>
      <w:sz w:val="20"/>
    </w:rPr>
  </w:style>
  <w:style w:type="paragraph" w:customStyle="1" w:styleId="MarginIcons">
    <w:name w:val="Margin Icons"/>
    <w:basedOn w:val="BodyText"/>
    <w:rsid w:val="00E57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4B7"/>
    <w:rPr>
      <w:rFonts w:ascii="Courier New" w:hAnsi="Courier New"/>
    </w:rPr>
  </w:style>
  <w:style w:type="paragraph" w:customStyle="1" w:styleId="NoteBullet">
    <w:name w:val="Note Bullet"/>
    <w:basedOn w:val="Note"/>
    <w:rsid w:val="00E574B7"/>
    <w:pPr>
      <w:tabs>
        <w:tab w:val="clear" w:pos="680"/>
      </w:tabs>
      <w:spacing w:before="60" w:after="60"/>
    </w:pPr>
  </w:style>
  <w:style w:type="paragraph" w:customStyle="1" w:styleId="SubHeading2">
    <w:name w:val="SubHeading2"/>
    <w:basedOn w:val="HeadingBase"/>
    <w:rsid w:val="00E574B7"/>
    <w:pPr>
      <w:spacing w:before="240" w:after="60"/>
    </w:pPr>
    <w:rPr>
      <w:sz w:val="20"/>
    </w:rPr>
  </w:style>
  <w:style w:type="paragraph" w:customStyle="1" w:styleId="SubHeading1">
    <w:name w:val="SubHeading1"/>
    <w:basedOn w:val="HeadingBase"/>
    <w:rsid w:val="00E574B7"/>
    <w:pPr>
      <w:spacing w:before="240" w:after="60"/>
    </w:pPr>
    <w:rPr>
      <w:color w:val="918585"/>
      <w:sz w:val="22"/>
    </w:rPr>
  </w:style>
  <w:style w:type="paragraph" w:customStyle="1" w:styleId="SideHeading">
    <w:name w:val="Side Heading"/>
    <w:basedOn w:val="HeadingBase"/>
    <w:rsid w:val="00E57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4B7"/>
    <w:pPr>
      <w:numPr>
        <w:numId w:val="12"/>
      </w:numPr>
    </w:pPr>
  </w:style>
  <w:style w:type="paragraph" w:styleId="PlainText">
    <w:name w:val="Plain Text"/>
    <w:basedOn w:val="Normal"/>
    <w:link w:val="PlainTextChar"/>
    <w:rsid w:val="00E574B7"/>
    <w:rPr>
      <w:sz w:val="20"/>
    </w:rPr>
  </w:style>
  <w:style w:type="character" w:customStyle="1" w:styleId="PlainTextChar">
    <w:name w:val="Plain Text Char"/>
    <w:basedOn w:val="DefaultParagraphFont"/>
    <w:link w:val="PlainText"/>
    <w:rsid w:val="00E574B7"/>
    <w:rPr>
      <w:rFonts w:ascii="Courier New" w:eastAsia="Times New Roman" w:hAnsi="Courier New" w:cs="Times New Roman"/>
      <w:sz w:val="20"/>
      <w:szCs w:val="20"/>
      <w:lang w:eastAsia="en-US"/>
    </w:rPr>
  </w:style>
  <w:style w:type="character" w:customStyle="1" w:styleId="MenuOption">
    <w:name w:val="Menu Option"/>
    <w:basedOn w:val="DefaultParagraphFont"/>
    <w:rsid w:val="00E574B7"/>
    <w:rPr>
      <w:b/>
      <w:smallCaps/>
    </w:rPr>
  </w:style>
  <w:style w:type="paragraph" w:customStyle="1" w:styleId="TableListNumber">
    <w:name w:val="Table List Number"/>
    <w:basedOn w:val="ListNumber"/>
    <w:rsid w:val="00E574B7"/>
    <w:pPr>
      <w:numPr>
        <w:numId w:val="0"/>
      </w:numPr>
    </w:pPr>
  </w:style>
  <w:style w:type="paragraph" w:styleId="TOC4">
    <w:name w:val="toc 4"/>
    <w:basedOn w:val="TOCBase"/>
    <w:next w:val="Normal"/>
    <w:semiHidden/>
    <w:rsid w:val="00E574B7"/>
    <w:pPr>
      <w:tabs>
        <w:tab w:val="right" w:leader="dot" w:pos="9071"/>
      </w:tabs>
      <w:ind w:left="1701"/>
    </w:pPr>
  </w:style>
  <w:style w:type="paragraph" w:customStyle="1" w:styleId="ListAlpha">
    <w:name w:val="List Alpha"/>
    <w:basedOn w:val="List"/>
    <w:rsid w:val="00E574B7"/>
    <w:pPr>
      <w:numPr>
        <w:numId w:val="9"/>
      </w:numPr>
    </w:pPr>
  </w:style>
  <w:style w:type="paragraph" w:customStyle="1" w:styleId="ListAlpha2">
    <w:name w:val="List Alpha 2"/>
    <w:basedOn w:val="List2"/>
    <w:rsid w:val="00E574B7"/>
    <w:pPr>
      <w:numPr>
        <w:numId w:val="8"/>
      </w:numPr>
    </w:pPr>
  </w:style>
  <w:style w:type="paragraph" w:styleId="List2">
    <w:name w:val="List 2"/>
    <w:basedOn w:val="BodyText"/>
    <w:rsid w:val="00E574B7"/>
    <w:pPr>
      <w:tabs>
        <w:tab w:val="left" w:pos="680"/>
      </w:tabs>
      <w:spacing w:before="60" w:after="60"/>
      <w:ind w:left="680" w:hanging="340"/>
    </w:pPr>
  </w:style>
  <w:style w:type="paragraph" w:styleId="List3">
    <w:name w:val="List 3"/>
    <w:basedOn w:val="BodyText"/>
    <w:rsid w:val="00E574B7"/>
    <w:pPr>
      <w:tabs>
        <w:tab w:val="left" w:pos="1021"/>
      </w:tabs>
      <w:spacing w:before="60" w:after="60"/>
      <w:ind w:left="1020" w:hanging="340"/>
    </w:pPr>
  </w:style>
  <w:style w:type="paragraph" w:styleId="List4">
    <w:name w:val="List 4"/>
    <w:basedOn w:val="BodyText"/>
    <w:rsid w:val="00E574B7"/>
    <w:pPr>
      <w:tabs>
        <w:tab w:val="left" w:pos="1361"/>
      </w:tabs>
      <w:spacing w:before="60" w:after="60"/>
      <w:ind w:left="1361" w:hanging="340"/>
    </w:pPr>
  </w:style>
  <w:style w:type="paragraph" w:styleId="List5">
    <w:name w:val="List 5"/>
    <w:basedOn w:val="BodyText"/>
    <w:rsid w:val="00E574B7"/>
    <w:pPr>
      <w:tabs>
        <w:tab w:val="left" w:pos="1701"/>
      </w:tabs>
      <w:spacing w:before="60" w:after="60"/>
      <w:ind w:left="1701" w:hanging="340"/>
    </w:pPr>
  </w:style>
  <w:style w:type="paragraph" w:styleId="ListBullet3">
    <w:name w:val="List Bullet 3"/>
    <w:basedOn w:val="List3"/>
    <w:rsid w:val="00E574B7"/>
    <w:pPr>
      <w:numPr>
        <w:numId w:val="15"/>
      </w:numPr>
      <w:tabs>
        <w:tab w:val="clear" w:pos="1021"/>
      </w:tabs>
      <w:ind w:left="1037" w:hanging="357"/>
    </w:pPr>
  </w:style>
  <w:style w:type="paragraph" w:styleId="ListBullet4">
    <w:name w:val="List Bullet 4"/>
    <w:basedOn w:val="List4"/>
    <w:rsid w:val="00E574B7"/>
    <w:pPr>
      <w:numPr>
        <w:numId w:val="3"/>
      </w:numPr>
    </w:pPr>
  </w:style>
  <w:style w:type="paragraph" w:styleId="ListBullet5">
    <w:name w:val="List Bullet 5"/>
    <w:basedOn w:val="List5"/>
    <w:rsid w:val="00E574B7"/>
    <w:pPr>
      <w:numPr>
        <w:numId w:val="4"/>
      </w:numPr>
    </w:pPr>
  </w:style>
  <w:style w:type="paragraph" w:styleId="ListContinue2">
    <w:name w:val="List Continue 2"/>
    <w:basedOn w:val="List2"/>
    <w:rsid w:val="00E574B7"/>
    <w:pPr>
      <w:ind w:firstLine="0"/>
    </w:pPr>
  </w:style>
  <w:style w:type="paragraph" w:styleId="ListContinue3">
    <w:name w:val="List Continue 3"/>
    <w:basedOn w:val="List3"/>
    <w:rsid w:val="00E574B7"/>
    <w:pPr>
      <w:ind w:left="1021" w:firstLine="0"/>
    </w:pPr>
  </w:style>
  <w:style w:type="paragraph" w:styleId="ListContinue4">
    <w:name w:val="List Continue 4"/>
    <w:basedOn w:val="List4"/>
    <w:rsid w:val="00E574B7"/>
    <w:pPr>
      <w:ind w:firstLine="0"/>
    </w:pPr>
  </w:style>
  <w:style w:type="paragraph" w:styleId="ListContinue5">
    <w:name w:val="List Continue 5"/>
    <w:basedOn w:val="List5"/>
    <w:rsid w:val="00E574B7"/>
    <w:pPr>
      <w:ind w:firstLine="0"/>
    </w:pPr>
  </w:style>
  <w:style w:type="paragraph" w:styleId="ListNumber3">
    <w:name w:val="List Number 3"/>
    <w:basedOn w:val="List3"/>
    <w:rsid w:val="00E574B7"/>
    <w:pPr>
      <w:numPr>
        <w:numId w:val="5"/>
      </w:numPr>
    </w:pPr>
  </w:style>
  <w:style w:type="paragraph" w:styleId="ListNumber4">
    <w:name w:val="List Number 4"/>
    <w:basedOn w:val="List4"/>
    <w:rsid w:val="00E574B7"/>
    <w:pPr>
      <w:numPr>
        <w:numId w:val="6"/>
      </w:numPr>
    </w:pPr>
  </w:style>
  <w:style w:type="paragraph" w:styleId="ListNumber5">
    <w:name w:val="List Number 5"/>
    <w:basedOn w:val="List5"/>
    <w:rsid w:val="00E574B7"/>
    <w:pPr>
      <w:numPr>
        <w:numId w:val="7"/>
      </w:numPr>
    </w:pPr>
  </w:style>
  <w:style w:type="paragraph" w:styleId="BlockText">
    <w:name w:val="Block Text"/>
    <w:basedOn w:val="Normal"/>
    <w:rsid w:val="00E574B7"/>
    <w:pPr>
      <w:spacing w:after="120"/>
      <w:ind w:left="1440" w:right="1440"/>
    </w:pPr>
  </w:style>
  <w:style w:type="character" w:customStyle="1" w:styleId="Subscript">
    <w:name w:val="Subscript"/>
    <w:basedOn w:val="DefaultParagraphFont"/>
    <w:rsid w:val="00E574B7"/>
    <w:rPr>
      <w:sz w:val="16"/>
      <w:vertAlign w:val="subscript"/>
    </w:rPr>
  </w:style>
  <w:style w:type="character" w:customStyle="1" w:styleId="Superscript">
    <w:name w:val="Superscript"/>
    <w:basedOn w:val="DefaultParagraphFont"/>
    <w:rsid w:val="00E574B7"/>
    <w:rPr>
      <w:sz w:val="16"/>
      <w:vertAlign w:val="superscript"/>
    </w:rPr>
  </w:style>
  <w:style w:type="character" w:customStyle="1" w:styleId="Symbols">
    <w:name w:val="Symbols"/>
    <w:basedOn w:val="DefaultParagraphFont"/>
    <w:rsid w:val="00E574B7"/>
    <w:rPr>
      <w:rFonts w:ascii="Symbol" w:hAnsi="Symbol"/>
    </w:rPr>
  </w:style>
  <w:style w:type="character" w:customStyle="1" w:styleId="MenuOptions">
    <w:name w:val="Menu Options"/>
    <w:basedOn w:val="DefaultParagraphFont"/>
    <w:rsid w:val="00E574B7"/>
    <w:rPr>
      <w:rFonts w:ascii="Arial Narrow" w:hAnsi="Arial Narrow"/>
      <w:smallCaps/>
    </w:rPr>
  </w:style>
  <w:style w:type="character" w:customStyle="1" w:styleId="Buttons">
    <w:name w:val="Buttons"/>
    <w:basedOn w:val="DefaultParagraphFont"/>
    <w:rsid w:val="00E574B7"/>
    <w:rPr>
      <w:b/>
    </w:rPr>
  </w:style>
  <w:style w:type="character" w:customStyle="1" w:styleId="Underlined">
    <w:name w:val="Underlined"/>
    <w:basedOn w:val="DefaultParagraphFont"/>
    <w:rsid w:val="00E574B7"/>
    <w:rPr>
      <w:u w:val="single"/>
    </w:rPr>
  </w:style>
  <w:style w:type="paragraph" w:customStyle="1" w:styleId="TableBodyTextRight">
    <w:name w:val="Table Body Text Right"/>
    <w:basedOn w:val="TableBodyText"/>
    <w:rsid w:val="00E574B7"/>
    <w:pPr>
      <w:widowControl w:val="0"/>
      <w:autoSpaceDE w:val="0"/>
      <w:autoSpaceDN w:val="0"/>
      <w:adjustRightInd w:val="0"/>
      <w:jc w:val="right"/>
    </w:pPr>
    <w:rPr>
      <w:rFonts w:cs="Arial"/>
      <w:szCs w:val="18"/>
    </w:rPr>
  </w:style>
  <w:style w:type="paragraph" w:customStyle="1" w:styleId="CopyrightText">
    <w:name w:val="Copyright Text"/>
    <w:basedOn w:val="BodyText"/>
    <w:rsid w:val="00E574B7"/>
    <w:rPr>
      <w:sz w:val="18"/>
    </w:rPr>
  </w:style>
  <w:style w:type="paragraph" w:customStyle="1" w:styleId="BodySmallRight">
    <w:name w:val="Body Small Right"/>
    <w:basedOn w:val="BodyTextRight"/>
    <w:rsid w:val="00E574B7"/>
    <w:rPr>
      <w:sz w:val="18"/>
      <w:szCs w:val="18"/>
    </w:rPr>
  </w:style>
  <w:style w:type="paragraph" w:customStyle="1" w:styleId="MarginEdition">
    <w:name w:val="Margin Edition"/>
    <w:basedOn w:val="MarginNote"/>
    <w:rsid w:val="00E574B7"/>
    <w:pPr>
      <w:spacing w:before="0" w:after="0"/>
    </w:pPr>
    <w:rPr>
      <w:rFonts w:ascii="Times New Roman" w:hAnsi="Times New Roman"/>
      <w:color w:val="999999"/>
    </w:rPr>
  </w:style>
  <w:style w:type="paragraph" w:customStyle="1" w:styleId="Spacer">
    <w:name w:val="Spacer"/>
    <w:basedOn w:val="Normal"/>
    <w:rsid w:val="00E574B7"/>
    <w:rPr>
      <w:sz w:val="2"/>
      <w:szCs w:val="2"/>
    </w:rPr>
  </w:style>
  <w:style w:type="character" w:customStyle="1" w:styleId="Small">
    <w:name w:val="Small"/>
    <w:basedOn w:val="DefaultParagraphFont"/>
    <w:rsid w:val="00E574B7"/>
    <w:rPr>
      <w:sz w:val="16"/>
    </w:rPr>
  </w:style>
  <w:style w:type="paragraph" w:customStyle="1" w:styleId="WideTable">
    <w:name w:val="Wide Table"/>
    <w:basedOn w:val="Normal"/>
    <w:rsid w:val="00E574B7"/>
    <w:pPr>
      <w:ind w:left="-1418"/>
    </w:pPr>
    <w:rPr>
      <w:sz w:val="2"/>
      <w:szCs w:val="2"/>
    </w:rPr>
  </w:style>
  <w:style w:type="character" w:styleId="PageNumber">
    <w:name w:val="page number"/>
    <w:basedOn w:val="DefaultParagraphFont"/>
    <w:rsid w:val="00E574B7"/>
  </w:style>
  <w:style w:type="paragraph" w:styleId="Quote">
    <w:name w:val="Quote"/>
    <w:basedOn w:val="Heading1"/>
    <w:link w:val="QuoteChar"/>
    <w:qFormat/>
    <w:rsid w:val="00E574B7"/>
    <w:rPr>
      <w:b w:val="0"/>
      <w:sz w:val="72"/>
      <w:szCs w:val="72"/>
      <w:lang w:val="en-NZ"/>
    </w:rPr>
  </w:style>
  <w:style w:type="character" w:customStyle="1" w:styleId="QuoteChar">
    <w:name w:val="Quote Char"/>
    <w:basedOn w:val="DefaultParagraphFont"/>
    <w:link w:val="Quote"/>
    <w:rsid w:val="00E57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4B7"/>
    <w:pPr>
      <w:pageBreakBefore/>
    </w:pPr>
  </w:style>
  <w:style w:type="paragraph" w:customStyle="1" w:styleId="Border">
    <w:name w:val="Border"/>
    <w:basedOn w:val="Normal"/>
    <w:qFormat/>
    <w:rsid w:val="00E57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4B7"/>
    <w:rPr>
      <w:b/>
      <w:bCs/>
      <w:i/>
      <w:iCs/>
      <w:color w:val="auto"/>
    </w:rPr>
  </w:style>
  <w:style w:type="paragraph" w:styleId="IntenseQuote">
    <w:name w:val="Intense Quote"/>
    <w:basedOn w:val="Normal"/>
    <w:next w:val="Normal"/>
    <w:link w:val="IntenseQuoteChar"/>
    <w:uiPriority w:val="30"/>
    <w:qFormat/>
    <w:rsid w:val="00E57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4B7"/>
    <w:rPr>
      <w:smallCaps/>
      <w:color w:val="auto"/>
      <w:u w:val="single"/>
    </w:rPr>
  </w:style>
  <w:style w:type="character" w:styleId="IntenseReference">
    <w:name w:val="Intense Reference"/>
    <w:basedOn w:val="DefaultParagraphFont"/>
    <w:uiPriority w:val="32"/>
    <w:qFormat/>
    <w:rsid w:val="00E574B7"/>
    <w:rPr>
      <w:b/>
      <w:bCs/>
      <w:smallCaps/>
      <w:color w:val="auto"/>
      <w:spacing w:val="5"/>
      <w:u w:val="single"/>
    </w:rPr>
  </w:style>
  <w:style w:type="paragraph" w:customStyle="1" w:styleId="2ColumnHeading">
    <w:name w:val="2Column Heading"/>
    <w:basedOn w:val="BodyText"/>
    <w:qFormat/>
    <w:rsid w:val="00E574B7"/>
    <w:pPr>
      <w:spacing w:after="60"/>
      <w:ind w:left="-2268"/>
    </w:pPr>
    <w:rPr>
      <w:b/>
    </w:rPr>
  </w:style>
  <w:style w:type="paragraph" w:customStyle="1" w:styleId="Heading1TOC">
    <w:name w:val="Heading1 TOC"/>
    <w:basedOn w:val="Normal"/>
    <w:qFormat/>
    <w:rsid w:val="00E574B7"/>
    <w:pPr>
      <w:spacing w:before="240" w:after="120"/>
    </w:pPr>
    <w:rPr>
      <w:rFonts w:ascii="Times New Roman" w:hAnsi="Times New Roman"/>
      <w:b/>
      <w:sz w:val="32"/>
    </w:rPr>
  </w:style>
  <w:style w:type="paragraph" w:customStyle="1" w:styleId="Heading2TOC">
    <w:name w:val="Heading2 TOC"/>
    <w:basedOn w:val="Normal"/>
    <w:qFormat/>
    <w:rsid w:val="00E574B7"/>
    <w:pPr>
      <w:spacing w:before="240" w:after="60"/>
    </w:pPr>
    <w:rPr>
      <w:rFonts w:ascii="Times New Roman" w:hAnsi="Times New Roman"/>
      <w:b/>
      <w:sz w:val="28"/>
    </w:rPr>
  </w:style>
  <w:style w:type="character" w:customStyle="1" w:styleId="Underline">
    <w:name w:val="Underline"/>
    <w:basedOn w:val="DefaultParagraphFont"/>
    <w:qFormat/>
    <w:rsid w:val="00E574B7"/>
    <w:rPr>
      <w:u w:val="single"/>
    </w:rPr>
  </w:style>
  <w:style w:type="paragraph" w:styleId="BalloonText">
    <w:name w:val="Balloon Text"/>
    <w:basedOn w:val="Normal"/>
    <w:link w:val="BalloonTextChar"/>
    <w:rsid w:val="00E574B7"/>
    <w:rPr>
      <w:rFonts w:ascii="Tahoma" w:hAnsi="Tahoma" w:cs="Tahoma"/>
      <w:sz w:val="16"/>
      <w:szCs w:val="16"/>
    </w:rPr>
  </w:style>
  <w:style w:type="character" w:customStyle="1" w:styleId="BalloonTextChar">
    <w:name w:val="Balloon Text Char"/>
    <w:basedOn w:val="DefaultParagraphFont"/>
    <w:link w:val="BalloonText"/>
    <w:rsid w:val="00E57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4B7"/>
    <w:rPr>
      <w:b/>
      <w:color w:val="660033"/>
      <w:spacing w:val="0"/>
    </w:rPr>
  </w:style>
  <w:style w:type="paragraph" w:customStyle="1" w:styleId="Nameditemlist">
    <w:name w:val="Named item list"/>
    <w:basedOn w:val="BodyText"/>
    <w:qFormat/>
    <w:rsid w:val="00E574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Words>
  <Characters>7505</Characters>
  <Application>Microsoft Office Word</Application>
  <DocSecurity>0</DocSecurity>
  <Lines>303</Lines>
  <Paragraphs>191</Paragraphs>
  <ScaleCrop>false</ScaleCrop>
  <Company>Author-it Software Corporation Ltd.</Company>
  <LinksUpToDate>false</LinksUpToDate>
  <CharactersWithSpaces>8593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ICAGAM408A Use 3-D animation interface and toolsets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2012-05-29T05:34:00Z</dcterms:created>
  <dcterms:modified xsi:type="dcterms:W3CDTF">2012-05-29T05:34:00Z</dcterms:modified>
</cp:coreProperties>
</file>