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5D2" w:rsidP="001155D2">
      <w:pPr>
        <w:pStyle w:val="Title"/>
      </w:pPr>
      <w:bookmarkStart w:id="0" w:name="_GoBack"/>
      <w:bookmarkEnd w:id="0"/>
      <w:r>
        <w:fldChar w:fldCharType="begin"/>
      </w:r>
      <w:r>
        <w:instrText xml:space="preserve"> TITLE   \* MERGEFORMAT </w:instrText>
      </w:r>
      <w:r>
        <w:fldChar w:fldCharType="separate"/>
      </w:r>
      <w:r>
        <w:t>ICAGAM303A Review and apply the principles of animation</w:t>
      </w:r>
      <w:r>
        <w:fldChar w:fldCharType="end"/>
      </w:r>
    </w:p>
    <w:p w:rsidR="001155D2" w:rsidP="001155D2">
      <w:pPr>
        <w:pStyle w:val="Version"/>
        <w:sectPr w:rsidSect="000C57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795" w:rsidP="000C5795">
      <w:pPr>
        <w:pStyle w:val="SuperHeading"/>
      </w:pPr>
      <w:r w:rsidRPr="000C5795">
        <w:t>ICAGAM303A Review and apply the principles of animation</w:t>
      </w:r>
    </w:p>
    <w:p w:rsidR="00000000" w:rsidRPr="000C5795" w:rsidP="000C5795">
      <w:pPr>
        <w:pStyle w:val="Heading1"/>
      </w:pPr>
      <w:bookmarkStart w:id="1" w:name="O_353367"/>
      <w:bookmarkEnd w:id="1"/>
      <w:r w:rsidRPr="000C5795">
        <w:t>Modification History</w:t>
      </w:r>
    </w:p>
    <w:tbl>
      <w:tblPr>
        <w:tblW w:w="0" w:type="auto"/>
        <w:tblLayout w:type="fixed"/>
        <w:tblCellMar>
          <w:left w:w="62" w:type="dxa"/>
          <w:right w:w="62" w:type="dxa"/>
        </w:tblCellMar>
        <w:tblLook w:val="0000"/>
      </w:tblPr>
      <w:tblGrid>
        <w:gridCol w:w="3174"/>
        <w:gridCol w:w="5913"/>
      </w:tblGrid>
      <w:tr w:rsidTr="000C579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BodyText"/>
            </w:pPr>
            <w:r w:rsidRPr="000C579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rPr>
                <w:rStyle w:val="SpecialBold"/>
              </w:rPr>
              <w:t>Comments</w:t>
            </w:r>
          </w:p>
        </w:tc>
      </w:tr>
      <w:tr w:rsidTr="000C579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BodyText"/>
            </w:pPr>
            <w:r w:rsidRPr="000C5795">
              <w:t xml:space="preserve">This Unit first released with </w:t>
            </w:r>
            <w:r w:rsidRPr="000C5795">
              <w:rPr>
                <w:rStyle w:val="Emphasis"/>
              </w:rPr>
              <w:t>ICA11 Informati</w:t>
            </w:r>
            <w:r w:rsidRPr="000C5795">
              <w:rPr>
                <w:rStyle w:val="Emphasis"/>
              </w:rPr>
              <w:t>on and Communications Technology Training Package version 1.0</w:t>
            </w:r>
          </w:p>
        </w:tc>
      </w:tr>
    </w:tbl>
    <w:p w:rsidR="00000000" w:rsidRPr="000C5795" w:rsidP="000C5795">
      <w:pPr>
        <w:pStyle w:val="BodyText"/>
      </w:pPr>
    </w:p>
    <w:p w:rsidR="00000000" w:rsidRPr="000C5795" w:rsidP="000C5795">
      <w:pPr>
        <w:pStyle w:val="AllowPageBreak"/>
      </w:pPr>
    </w:p>
    <w:p w:rsidR="00000000" w:rsidRPr="000C5795" w:rsidP="000C5795">
      <w:pPr>
        <w:pStyle w:val="Heading1"/>
      </w:pPr>
      <w:bookmarkStart w:id="2" w:name="O_353368"/>
      <w:bookmarkEnd w:id="2"/>
      <w:r w:rsidRPr="000C5795">
        <w:t>Unit Descriptor</w:t>
      </w:r>
    </w:p>
    <w:p w:rsidR="00000000" w:rsidRPr="000C5795" w:rsidP="000C5795">
      <w:pPr>
        <w:pStyle w:val="BodyText"/>
      </w:pPr>
      <w:r w:rsidRPr="000C5795">
        <w:t>This unit describes the performance outcomes, skills and knowledge required to review and apply the principles of animation.</w:t>
      </w:r>
    </w:p>
    <w:p w:rsidR="00000000" w:rsidRPr="000C5795" w:rsidP="000C5795">
      <w:pPr>
        <w:pStyle w:val="AllowPageBreak"/>
      </w:pPr>
    </w:p>
    <w:p w:rsidR="00000000" w:rsidRPr="000C5795" w:rsidP="000C5795">
      <w:pPr>
        <w:pStyle w:val="Heading1"/>
      </w:pPr>
      <w:bookmarkStart w:id="3" w:name="O_353369"/>
      <w:bookmarkEnd w:id="3"/>
      <w:r w:rsidRPr="000C5795">
        <w:t>Application of the Unit</w:t>
      </w:r>
    </w:p>
    <w:p w:rsidR="00000000" w:rsidRPr="000C5795" w:rsidP="000C5795">
      <w:pPr>
        <w:pStyle w:val="BodyText"/>
      </w:pPr>
      <w:r w:rsidRPr="000C5795">
        <w:t>This unit applies to concept artists, game designers, games programmers, animators and other personnel working in the game development industry.</w:t>
      </w:r>
    </w:p>
    <w:p w:rsidR="00000000" w:rsidRPr="000C5795" w:rsidP="000C5795">
      <w:pPr>
        <w:pStyle w:val="AllowPageBreak"/>
      </w:pPr>
    </w:p>
    <w:p w:rsidR="00000000" w:rsidRPr="000C5795" w:rsidP="000C5795">
      <w:pPr>
        <w:pStyle w:val="Heading1"/>
      </w:pPr>
      <w:bookmarkStart w:id="4" w:name="O_353370"/>
      <w:bookmarkEnd w:id="4"/>
      <w:r w:rsidRPr="000C5795">
        <w:t>Licensing/Regulatory Information</w:t>
      </w:r>
    </w:p>
    <w:p w:rsidR="00000000" w:rsidRPr="000C5795" w:rsidP="000C5795">
      <w:pPr>
        <w:pStyle w:val="BodyText"/>
      </w:pPr>
      <w:r w:rsidRPr="000C5795">
        <w:t>No licensing, legislative, regulatory</w:t>
      </w:r>
      <w:r w:rsidRPr="000C5795">
        <w:t xml:space="preserve"> or certification requirements apply to this unit at the time of endorsement but users should confirm requirements with the relevant federal, state or territory authority.</w:t>
      </w:r>
    </w:p>
    <w:p w:rsidR="00000000" w:rsidRPr="000C5795" w:rsidP="000C5795">
      <w:pPr>
        <w:pStyle w:val="AllowPageBreak"/>
      </w:pPr>
    </w:p>
    <w:p w:rsidR="00000000" w:rsidRPr="000C5795" w:rsidP="000C5795">
      <w:pPr>
        <w:pStyle w:val="Heading1"/>
      </w:pPr>
      <w:bookmarkStart w:id="5" w:name="O_353371"/>
      <w:bookmarkEnd w:id="5"/>
      <w:r w:rsidRPr="000C5795">
        <w:t>Pre-Requisites</w:t>
      </w:r>
    </w:p>
    <w:p w:rsidR="00000000" w:rsidRPr="000C5795" w:rsidP="000C5795">
      <w:pPr>
        <w:pStyle w:val="BodyText"/>
      </w:pPr>
      <w:r w:rsidRPr="000C5795">
        <w:t>Not applicable.</w:t>
      </w:r>
    </w:p>
    <w:p w:rsidR="00000000" w:rsidRPr="000C5795" w:rsidP="000C5795">
      <w:pPr>
        <w:pStyle w:val="AllowPageBreak"/>
      </w:pPr>
    </w:p>
    <w:p w:rsidR="00000000" w:rsidRPr="000C5795" w:rsidP="000C5795">
      <w:pPr>
        <w:pStyle w:val="Heading1"/>
      </w:pPr>
      <w:bookmarkStart w:id="6" w:name="O_353372"/>
      <w:bookmarkEnd w:id="6"/>
      <w:r w:rsidRPr="000C5795">
        <w:t>Employability Skills Information</w:t>
      </w:r>
    </w:p>
    <w:p w:rsidR="00000000" w:rsidRPr="000C5795" w:rsidP="000C5795">
      <w:pPr>
        <w:pStyle w:val="BodyText"/>
      </w:pPr>
      <w:r w:rsidRPr="000C5795">
        <w:t>This unit contains employability skills.</w:t>
      </w:r>
    </w:p>
    <w:p w:rsidR="00000000" w:rsidRPr="000C5795" w:rsidP="000C5795">
      <w:pPr>
        <w:pStyle w:val="AllowPageBreak"/>
      </w:pPr>
    </w:p>
    <w:p w:rsidR="00000000" w:rsidRPr="000C5795" w:rsidP="000C5795">
      <w:pPr>
        <w:pStyle w:val="Heading1"/>
      </w:pPr>
      <w:bookmarkStart w:id="7" w:name="O_353373"/>
      <w:bookmarkEnd w:id="7"/>
      <w:r w:rsidRPr="000C5795">
        <w:t>Elements and Performance Criteria Pre-Content</w:t>
      </w:r>
    </w:p>
    <w:tbl>
      <w:tblPr>
        <w:tblW w:w="0" w:type="auto"/>
        <w:tblLayout w:type="fixed"/>
        <w:tblCellMar>
          <w:left w:w="62" w:type="dxa"/>
          <w:right w:w="62" w:type="dxa"/>
        </w:tblCellMar>
        <w:tblLook w:val="0000"/>
      </w:tblPr>
      <w:tblGrid>
        <w:gridCol w:w="4335"/>
        <w:gridCol w:w="4335"/>
      </w:tblGrid>
      <w:tr w:rsidTr="001155D2">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795" w:rsidP="000C5795">
            <w:pPr>
              <w:pStyle w:val="BodyText"/>
            </w:pPr>
            <w:r w:rsidRPr="000C5795">
              <w:rPr>
                <w:rStyle w:val="SpecialBold"/>
              </w:rPr>
              <w:t>Element</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795">
            <w:pPr>
              <w:pStyle w:val="BodyText"/>
              <w:rPr>
                <w:lang w:val="en-NZ"/>
              </w:rPr>
            </w:pPr>
            <w:r w:rsidRPr="000C5795">
              <w:rPr>
                <w:rStyle w:val="SpecialBold"/>
              </w:rPr>
              <w:t>Performance Criteria</w:t>
            </w:r>
          </w:p>
        </w:tc>
      </w:tr>
      <w:tr w:rsidTr="001155D2">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795" w:rsidP="000C5795">
            <w:pPr>
              <w:pStyle w:val="BodyText"/>
            </w:pPr>
            <w:r w:rsidRPr="000C5795">
              <w:rPr>
                <w:rStyle w:val="Emphasis"/>
              </w:rPr>
              <w:t>Elements describe the essential outcomes of a unit of competency.</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795" w:rsidP="000C5795">
            <w:pPr>
              <w:pStyle w:val="BodyText"/>
            </w:pPr>
            <w:r w:rsidRPr="000C579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C5795">
              <w:rPr>
                <w:rStyle w:val="Emphasis"/>
              </w:rPr>
              <w:t>nce is to be consistent with the evidence guide.</w:t>
            </w:r>
          </w:p>
        </w:tc>
      </w:tr>
    </w:tbl>
    <w:p w:rsidR="00000000" w:rsidRPr="000C5795" w:rsidP="000C5795">
      <w:pPr>
        <w:pStyle w:val="BodyText"/>
      </w:pPr>
    </w:p>
    <w:p w:rsidR="00000000" w:rsidRPr="000C5795" w:rsidP="000C5795">
      <w:pPr>
        <w:pStyle w:val="AllowPageBreak"/>
      </w:pPr>
    </w:p>
    <w:p w:rsidR="00000000" w:rsidRPr="000C5795" w:rsidP="000C5795">
      <w:pPr>
        <w:pStyle w:val="Heading1"/>
      </w:pPr>
      <w:bookmarkStart w:id="8" w:name="O_353374"/>
      <w:bookmarkEnd w:id="8"/>
      <w:r w:rsidRPr="000C5795">
        <w:t>Elements and Performance Criteria</w:t>
      </w:r>
    </w:p>
    <w:tbl>
      <w:tblPr>
        <w:tblW w:w="0" w:type="auto"/>
        <w:tblLayout w:type="fixed"/>
        <w:tblCellMar>
          <w:left w:w="62" w:type="dxa"/>
          <w:right w:w="62" w:type="dxa"/>
        </w:tblCellMar>
        <w:tblLook w:val="0000"/>
      </w:tblPr>
      <w:tblGrid>
        <w:gridCol w:w="2515"/>
        <w:gridCol w:w="6155"/>
      </w:tblGrid>
      <w:tr w:rsidTr="000C5795">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t>1. Prepare traditional animation process and the sequence of its component parts</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BodyText"/>
            </w:pPr>
            <w:r w:rsidRPr="000C5795">
              <w:t xml:space="preserve">1.1 Describe the </w:t>
            </w:r>
            <w:r w:rsidRPr="000C5795">
              <w:rPr>
                <w:rStyle w:val="BoldandItalics"/>
              </w:rPr>
              <w:t>traditional animation process</w:t>
            </w:r>
            <w:r w:rsidRPr="000C5795">
              <w:t xml:space="preserve"> and the principles of anim</w:t>
            </w:r>
            <w:r w:rsidRPr="000C5795">
              <w:t>ation and its application to producing quality 3-D animation</w:t>
            </w:r>
          </w:p>
          <w:p w:rsidR="00000000" w:rsidRPr="000C5795" w:rsidP="000C5795">
            <w:pPr>
              <w:pStyle w:val="BodyText"/>
            </w:pPr>
            <w:r w:rsidRPr="000C5795">
              <w:t xml:space="preserve">1.2 Describe the uses of the </w:t>
            </w:r>
            <w:r w:rsidRPr="000C5795">
              <w:rPr>
                <w:rStyle w:val="BoldandItalics"/>
              </w:rPr>
              <w:t>twelve principles of animation</w:t>
            </w:r>
          </w:p>
          <w:p w:rsidR="00000000" w:rsidP="000C5795">
            <w:pPr>
              <w:pStyle w:val="BodyText"/>
              <w:rPr>
                <w:lang w:val="en-NZ"/>
              </w:rPr>
            </w:pPr>
            <w:r w:rsidRPr="000C5795">
              <w:t>1.3 Identify components that are essential to producing quality 3</w:t>
            </w:r>
            <w:r w:rsidRPr="000C5795">
              <w:noBreakHyphen/>
              <w:t>D animation</w:t>
            </w:r>
          </w:p>
        </w:tc>
      </w:tr>
      <w:tr w:rsidTr="000C5795">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t>2. Prepare scene layout and storyboarding techniques</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BodyText"/>
            </w:pPr>
            <w:r w:rsidRPr="000C5795">
              <w:t>2.1</w:t>
            </w:r>
            <w:r w:rsidRPr="000C5795">
              <w:t xml:space="preserve"> Describe and demonstrate scene layout techniques used in traditional animation</w:t>
            </w:r>
          </w:p>
          <w:p w:rsidR="00000000" w:rsidP="000C5795">
            <w:pPr>
              <w:pStyle w:val="BodyText"/>
              <w:rPr>
                <w:lang w:val="en-NZ"/>
              </w:rPr>
            </w:pPr>
            <w:r w:rsidRPr="000C5795">
              <w:t xml:space="preserve">2.2 Describe and demonstrate storyboarding techniques used in traditional animation </w:t>
            </w:r>
          </w:p>
        </w:tc>
      </w:tr>
      <w:tr w:rsidTr="000C5795">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t>3. Nominate appropriate animation keys in a proposed animation sequence</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BodyText"/>
            </w:pPr>
            <w:r w:rsidRPr="000C5795">
              <w:t>3.1 Describe the k</w:t>
            </w:r>
            <w:r w:rsidRPr="000C5795">
              <w:t>ey animation process</w:t>
            </w:r>
          </w:p>
          <w:p w:rsidR="00000000" w:rsidRPr="000C5795" w:rsidP="000C5795">
            <w:pPr>
              <w:pStyle w:val="BodyText"/>
            </w:pPr>
            <w:r w:rsidRPr="000C5795">
              <w:t>3.2 Produce sample key drawings</w:t>
            </w:r>
          </w:p>
          <w:p w:rsidR="00000000" w:rsidRPr="000C5795" w:rsidP="000C5795">
            <w:pPr>
              <w:pStyle w:val="BodyText"/>
            </w:pPr>
            <w:r w:rsidRPr="000C5795">
              <w:t>3.3 Identify the criteria used for the selection of animation keys</w:t>
            </w:r>
          </w:p>
          <w:p w:rsidR="00000000" w:rsidP="000C5795">
            <w:pPr>
              <w:pStyle w:val="BodyText"/>
              <w:rPr>
                <w:lang w:val="en-NZ"/>
              </w:rPr>
            </w:pPr>
            <w:r w:rsidRPr="000C5795">
              <w:t xml:space="preserve">3.4 Select appropriate animation keys in a proposed animation sequence </w:t>
            </w:r>
          </w:p>
        </w:tc>
      </w:tr>
      <w:tr w:rsidTr="000C5795">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t xml:space="preserve">4. Create a short animation </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BodyText"/>
            </w:pPr>
            <w:r w:rsidRPr="000C5795">
              <w:t>4.1 Produce shot animation key drawings</w:t>
            </w:r>
          </w:p>
          <w:p w:rsidR="00000000" w:rsidRPr="000C5795" w:rsidP="000C5795">
            <w:pPr>
              <w:pStyle w:val="BodyText"/>
            </w:pPr>
            <w:r w:rsidRPr="000C5795">
              <w:t xml:space="preserve">4.2 Produce </w:t>
            </w:r>
            <w:r w:rsidRPr="000C5795">
              <w:rPr>
                <w:rStyle w:val="BoldandItalics"/>
              </w:rPr>
              <w:t>line image</w:t>
            </w:r>
            <w:r w:rsidRPr="000C5795">
              <w:t xml:space="preserve"> recordings of drawings</w:t>
            </w:r>
          </w:p>
          <w:p w:rsidR="00000000" w:rsidP="000C5795">
            <w:pPr>
              <w:pStyle w:val="BodyText"/>
              <w:rPr>
                <w:lang w:val="en-NZ"/>
              </w:rPr>
            </w:pPr>
            <w:r w:rsidRPr="000C5795">
              <w:t>4.3 Create a short animated sequence</w:t>
            </w:r>
          </w:p>
        </w:tc>
      </w:tr>
      <w:tr w:rsidTr="000C5795">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t>5. Apply traditional animation principles to a 3-D animation</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BodyText"/>
            </w:pPr>
            <w:r w:rsidRPr="000C5795">
              <w:t>5.1 Produce a 3-D animated sequence employing traditional animation pri</w:t>
            </w:r>
            <w:r w:rsidRPr="000C5795">
              <w:t xml:space="preserve">nciples using </w:t>
            </w:r>
            <w:r w:rsidRPr="000C5795">
              <w:rPr>
                <w:rStyle w:val="BoldandItalics"/>
              </w:rPr>
              <w:t>3-D modelling and animation software</w:t>
            </w:r>
          </w:p>
          <w:p w:rsidR="00000000" w:rsidRPr="000C5795" w:rsidP="000C5795">
            <w:pPr>
              <w:pStyle w:val="BodyText"/>
            </w:pPr>
            <w:r w:rsidRPr="000C5795">
              <w:t xml:space="preserve">5.2 Save and store or archive animated sequence onto appropriate </w:t>
            </w:r>
            <w:r w:rsidRPr="000C5795">
              <w:rPr>
                <w:rStyle w:val="BoldandItalics"/>
              </w:rPr>
              <w:t>equipment or media</w:t>
            </w:r>
          </w:p>
        </w:tc>
      </w:tr>
    </w:tbl>
    <w:p w:rsidR="00000000" w:rsidRPr="000C5795" w:rsidP="000C5795">
      <w:pPr>
        <w:pStyle w:val="BodyText"/>
      </w:pPr>
    </w:p>
    <w:p w:rsidR="00000000" w:rsidRPr="000C5795" w:rsidP="000C5795">
      <w:pPr>
        <w:pStyle w:val="AllowPageBreak"/>
      </w:pPr>
    </w:p>
    <w:p w:rsidR="00000000" w:rsidRPr="000C5795" w:rsidP="000C5795">
      <w:pPr>
        <w:pStyle w:val="Heading1"/>
      </w:pPr>
      <w:bookmarkStart w:id="9" w:name="O_353375"/>
      <w:bookmarkEnd w:id="9"/>
      <w:r w:rsidRPr="000C5795">
        <w:t>Required Skills and Knowledge</w:t>
      </w:r>
    </w:p>
    <w:p w:rsidR="00000000" w:rsidRPr="000C5795" w:rsidP="000C5795">
      <w:pPr>
        <w:pStyle w:val="BodyText"/>
      </w:pPr>
      <w:r w:rsidRPr="000C5795">
        <w:rPr>
          <w:rStyle w:val="Emphasis"/>
        </w:rPr>
        <w:t>This section describes the skills and knowledge required for this unit.</w:t>
      </w:r>
    </w:p>
    <w:p w:rsidR="00000000" w:rsidRPr="000C5795" w:rsidP="000C5795">
      <w:pPr>
        <w:pStyle w:val="BodyText"/>
      </w:pPr>
    </w:p>
    <w:p w:rsidR="00000000" w:rsidRPr="000C5795" w:rsidP="000C5795">
      <w:pPr>
        <w:pStyle w:val="BodyText"/>
      </w:pPr>
      <w:r w:rsidRPr="000C5795">
        <w:rPr>
          <w:rStyle w:val="SpecialBold"/>
        </w:rPr>
        <w:t>Required skills</w:t>
      </w:r>
    </w:p>
    <w:p w:rsidR="00000000" w:rsidRPr="000C5795" w:rsidP="000C5795">
      <w:pPr>
        <w:pStyle w:val="BodyText"/>
      </w:pPr>
    </w:p>
    <w:p w:rsidR="00000000" w:rsidRPr="000C5795" w:rsidP="000C5795">
      <w:pPr>
        <w:pStyle w:val="ListBullet"/>
      </w:pPr>
      <w:r w:rsidRPr="000C5795">
        <w:t>analytical skills to:</w:t>
      </w:r>
    </w:p>
    <w:p w:rsidR="00000000" w:rsidRPr="000C5795" w:rsidP="000C5795">
      <w:pPr>
        <w:pStyle w:val="ListBullet2"/>
      </w:pPr>
      <w:r w:rsidRPr="000C5795">
        <w:t xml:space="preserve">analyse documentation and images to inform implementation of game specifications </w:t>
      </w:r>
    </w:p>
    <w:p w:rsidR="00000000" w:rsidRPr="000C5795" w:rsidP="000C5795">
      <w:pPr>
        <w:pStyle w:val="ListBullet2"/>
      </w:pPr>
      <w:r w:rsidRPr="000C5795">
        <w:t>interpret briefs, work instructions, and technical and conceptual information</w:t>
      </w:r>
    </w:p>
    <w:p w:rsidR="00000000" w:rsidRPr="000C5795" w:rsidP="000C5795">
      <w:pPr>
        <w:pStyle w:val="ListBullet"/>
      </w:pPr>
      <w:r w:rsidRPr="000C5795">
        <w:t>communication skills to:</w:t>
      </w:r>
    </w:p>
    <w:p w:rsidR="00000000" w:rsidRPr="000C5795" w:rsidP="000C5795">
      <w:pPr>
        <w:pStyle w:val="ListBullet2"/>
      </w:pPr>
      <w:r w:rsidRPr="000C5795">
        <w:t>check and confirm design requirements</w:t>
      </w:r>
    </w:p>
    <w:p w:rsidR="00000000" w:rsidRPr="000C5795" w:rsidP="000C5795">
      <w:pPr>
        <w:pStyle w:val="ListBullet2"/>
      </w:pPr>
      <w:r w:rsidRPr="000C5795">
        <w:t>collect, interpret and communicate in visual and written forms effectively for various audiences, including engineers and artists</w:t>
      </w:r>
    </w:p>
    <w:p w:rsidR="00000000" w:rsidRPr="000C5795" w:rsidP="000C5795">
      <w:pPr>
        <w:pStyle w:val="ListBullet2"/>
      </w:pPr>
      <w:r w:rsidRPr="000C5795">
        <w:t>communicate clearly using speech and text</w:t>
      </w:r>
    </w:p>
    <w:p w:rsidR="00000000" w:rsidRPr="000C5795" w:rsidP="000C5795">
      <w:pPr>
        <w:pStyle w:val="ListBullet2"/>
      </w:pPr>
      <w:r w:rsidRPr="000C5795">
        <w:t>communicate complex designs in a structured fo</w:t>
      </w:r>
      <w:r w:rsidRPr="000C5795">
        <w:t xml:space="preserve">rmat drawn from industry standards, styles and techniques </w:t>
      </w:r>
    </w:p>
    <w:p w:rsidR="00000000" w:rsidRPr="000C5795" w:rsidP="000C5795">
      <w:pPr>
        <w:pStyle w:val="ListBullet2"/>
      </w:pPr>
      <w:r w:rsidRPr="000C5795">
        <w:t>provide practical advice, support and feedback to colleagues and management</w:t>
      </w:r>
    </w:p>
    <w:p w:rsidR="00000000" w:rsidRPr="000C5795" w:rsidP="000C5795">
      <w:pPr>
        <w:pStyle w:val="ListBullet2"/>
      </w:pPr>
      <w:r w:rsidRPr="000C5795">
        <w:t xml:space="preserve">translate design requirements into specifications </w:t>
      </w:r>
    </w:p>
    <w:p w:rsidR="00000000" w:rsidRPr="000C5795" w:rsidP="000C5795">
      <w:pPr>
        <w:pStyle w:val="ListBullet"/>
      </w:pPr>
      <w:r w:rsidRPr="000C5795">
        <w:t xml:space="preserve">planning and organisational skills to: </w:t>
      </w:r>
    </w:p>
    <w:p w:rsidR="00000000" w:rsidRPr="000C5795" w:rsidP="000C5795">
      <w:pPr>
        <w:pStyle w:val="ListBullet2"/>
      </w:pPr>
      <w:r w:rsidRPr="000C5795">
        <w:t>appropriately refer decision</w:t>
      </w:r>
      <w:r w:rsidRPr="000C5795">
        <w:t>s to a higher project authority for review and endorsement</w:t>
      </w:r>
    </w:p>
    <w:p w:rsidR="00000000" w:rsidRPr="000C5795" w:rsidP="000C5795">
      <w:pPr>
        <w:pStyle w:val="ListBullet2"/>
      </w:pPr>
      <w:r w:rsidRPr="000C5795">
        <w:t>balance talent, experience and budget</w:t>
      </w:r>
    </w:p>
    <w:p w:rsidR="00000000" w:rsidRPr="000C5795" w:rsidP="000C5795">
      <w:pPr>
        <w:pStyle w:val="ListBullet2"/>
      </w:pPr>
      <w:r w:rsidRPr="000C5795">
        <w:t>delegate tasks and responsibility appropriately</w:t>
      </w:r>
    </w:p>
    <w:p w:rsidR="00000000" w:rsidRPr="000C5795" w:rsidP="000C5795">
      <w:pPr>
        <w:pStyle w:val="ListBullet2"/>
      </w:pPr>
      <w:r w:rsidRPr="000C5795">
        <w:t>establish clear roles and goals to achieve required animation development outcomes</w:t>
      </w:r>
    </w:p>
    <w:p w:rsidR="00000000" w:rsidRPr="000C5795" w:rsidP="000C5795">
      <w:pPr>
        <w:pStyle w:val="ListBullet2"/>
      </w:pPr>
      <w:r w:rsidRPr="000C5795">
        <w:t>meet project deadlines</w:t>
      </w:r>
    </w:p>
    <w:p w:rsidR="00000000" w:rsidRPr="000C5795" w:rsidP="000C5795">
      <w:pPr>
        <w:pStyle w:val="ListBullet2"/>
      </w:pPr>
      <w:r w:rsidRPr="000C5795">
        <w:t>organise equipment and resources to achieve required outcomes</w:t>
      </w:r>
    </w:p>
    <w:p w:rsidR="00000000" w:rsidRPr="000C5795" w:rsidP="000C5795">
      <w:pPr>
        <w:pStyle w:val="ListBullet2"/>
      </w:pPr>
      <w:r w:rsidRPr="000C5795">
        <w:t>organise own time to meet milestones</w:t>
      </w:r>
    </w:p>
    <w:p w:rsidR="00000000" w:rsidRPr="000C5795" w:rsidP="000C5795">
      <w:pPr>
        <w:pStyle w:val="ListBullet"/>
      </w:pPr>
      <w:r w:rsidRPr="000C5795">
        <w:t>problem-solving skills to recognise and address potential quality issues and problems at design development stage</w:t>
      </w:r>
    </w:p>
    <w:p w:rsidR="00000000" w:rsidRPr="000C5795" w:rsidP="000C5795">
      <w:pPr>
        <w:pStyle w:val="ListBullet"/>
      </w:pPr>
      <w:r w:rsidRPr="000C5795">
        <w:t>research skills to:</w:t>
      </w:r>
    </w:p>
    <w:p w:rsidR="00000000" w:rsidRPr="000C5795" w:rsidP="000C5795">
      <w:pPr>
        <w:pStyle w:val="ListBullet2"/>
      </w:pPr>
      <w:r w:rsidRPr="000C5795">
        <w:t>undertake research in</w:t>
      </w:r>
      <w:r w:rsidRPr="000C5795">
        <w:t>to key animation and traditional animation process</w:t>
      </w:r>
    </w:p>
    <w:p w:rsidR="00000000" w:rsidRPr="000C5795" w:rsidP="000C5795">
      <w:pPr>
        <w:pStyle w:val="ListBullet2"/>
      </w:pPr>
      <w:r w:rsidRPr="000C5795">
        <w:t>use reference material to recreate animations</w:t>
      </w:r>
    </w:p>
    <w:p w:rsidR="00000000" w:rsidRPr="000C5795" w:rsidP="000C5795">
      <w:pPr>
        <w:pStyle w:val="ListBullet"/>
      </w:pPr>
      <w:r w:rsidRPr="000C5795">
        <w:t>self-management skills to manage multimedia-based and paper-based files</w:t>
      </w:r>
    </w:p>
    <w:p w:rsidR="00000000" w:rsidRPr="000C5795" w:rsidP="000C5795">
      <w:pPr>
        <w:pStyle w:val="ListBullet"/>
      </w:pPr>
      <w:r w:rsidRPr="000C5795">
        <w:t>technical skills to:</w:t>
      </w:r>
    </w:p>
    <w:p w:rsidR="00000000" w:rsidRPr="000C5795" w:rsidP="000C5795">
      <w:pPr>
        <w:pStyle w:val="ListBullet2"/>
      </w:pPr>
      <w:r w:rsidRPr="000C5795">
        <w:t>create a 10-second traditionally animated sequence</w:t>
      </w:r>
    </w:p>
    <w:p w:rsidR="00000000" w:rsidRPr="000C5795" w:rsidP="000C5795">
      <w:pPr>
        <w:pStyle w:val="ListBullet2"/>
      </w:pPr>
      <w:r w:rsidRPr="000C5795">
        <w:t>produce conce</w:t>
      </w:r>
      <w:r w:rsidRPr="000C5795">
        <w:t>pts drawings</w:t>
      </w:r>
    </w:p>
    <w:p w:rsidR="00000000" w:rsidRPr="000C5795" w:rsidP="000C5795">
      <w:pPr>
        <w:pStyle w:val="ListBullet2"/>
      </w:pPr>
      <w:r w:rsidRPr="000C5795">
        <w:t>propose and source locations of reference material.</w:t>
      </w:r>
    </w:p>
    <w:p w:rsidR="00000000" w:rsidRPr="000C5795" w:rsidP="000C5795">
      <w:pPr>
        <w:pStyle w:val="BodyText"/>
      </w:pPr>
    </w:p>
    <w:p w:rsidR="00000000" w:rsidRPr="000C5795" w:rsidP="000C5795">
      <w:pPr>
        <w:pStyle w:val="BodyText"/>
      </w:pPr>
      <w:r w:rsidRPr="000C5795">
        <w:rPr>
          <w:rStyle w:val="SpecialBold"/>
        </w:rPr>
        <w:t>Required knowledge</w:t>
      </w:r>
    </w:p>
    <w:p w:rsidR="00000000" w:rsidRPr="000C5795" w:rsidP="000C5795">
      <w:pPr>
        <w:pStyle w:val="BodyText"/>
      </w:pPr>
    </w:p>
    <w:p w:rsidR="00000000" w:rsidRPr="000C5795" w:rsidP="000C5795">
      <w:pPr>
        <w:pStyle w:val="ListBullet"/>
      </w:pPr>
      <w:r w:rsidRPr="000C5795">
        <w:t>analysis of a production brief</w:t>
      </w:r>
    </w:p>
    <w:p w:rsidR="00000000" w:rsidRPr="000C5795" w:rsidP="000C5795">
      <w:pPr>
        <w:pStyle w:val="ListBullet"/>
      </w:pPr>
      <w:r w:rsidRPr="000C5795">
        <w:t>animation keys</w:t>
      </w:r>
    </w:p>
    <w:p w:rsidR="00000000" w:rsidRPr="000C5795" w:rsidP="000C5795">
      <w:pPr>
        <w:pStyle w:val="ListBullet"/>
      </w:pPr>
      <w:r w:rsidRPr="000C5795">
        <w:t>application of traditional animation processes to digital animation</w:t>
      </w:r>
    </w:p>
    <w:p w:rsidR="00000000" w:rsidRPr="000C5795" w:rsidP="000C5795">
      <w:pPr>
        <w:pStyle w:val="ListBullet"/>
      </w:pPr>
      <w:r w:rsidRPr="000C5795">
        <w:t>development and recording of ideas</w:t>
      </w:r>
    </w:p>
    <w:p w:rsidR="00000000" w:rsidRPr="000C5795" w:rsidP="000C5795">
      <w:pPr>
        <w:pStyle w:val="ListBullet"/>
      </w:pPr>
      <w:r w:rsidRPr="000C5795">
        <w:t>filling media and paper-based assets</w:t>
      </w:r>
    </w:p>
    <w:p w:rsidR="00000000" w:rsidRPr="000C5795" w:rsidP="000C5795">
      <w:pPr>
        <w:pStyle w:val="ListBullet"/>
      </w:pPr>
      <w:r w:rsidRPr="000C5795">
        <w:t>principles of animation</w:t>
      </w:r>
    </w:p>
    <w:p w:rsidR="00000000" w:rsidRPr="000C5795" w:rsidP="000C5795">
      <w:pPr>
        <w:pStyle w:val="ListBullet"/>
      </w:pPr>
      <w:r w:rsidRPr="000C5795">
        <w:t>production of 3-D animations</w:t>
      </w:r>
    </w:p>
    <w:p w:rsidR="00000000" w:rsidRPr="000C5795" w:rsidP="000C5795">
      <w:pPr>
        <w:pStyle w:val="ListBullet"/>
      </w:pPr>
      <w:r w:rsidRPr="000C5795">
        <w:t>production of a storyboard</w:t>
      </w:r>
    </w:p>
    <w:p w:rsidR="00000000" w:rsidRPr="000C5795" w:rsidP="000C5795">
      <w:pPr>
        <w:pStyle w:val="ListBullet"/>
      </w:pPr>
      <w:r w:rsidRPr="000C5795">
        <w:t>scene layout and storyboarding processes</w:t>
      </w:r>
    </w:p>
    <w:p w:rsidR="00000000" w:rsidRPr="000C5795" w:rsidP="000C5795">
      <w:pPr>
        <w:pStyle w:val="ListBullet"/>
      </w:pPr>
      <w:r w:rsidRPr="000C5795">
        <w:t>scheduling of production components</w:t>
      </w:r>
    </w:p>
    <w:p w:rsidR="00000000" w:rsidRPr="000C5795" w:rsidP="000C5795">
      <w:pPr>
        <w:pStyle w:val="ListBullet"/>
      </w:pPr>
      <w:r w:rsidRPr="000C5795">
        <w:t>traditional animation process</w:t>
      </w:r>
    </w:p>
    <w:p w:rsidR="00000000" w:rsidRPr="000C5795" w:rsidP="000C5795">
      <w:pPr>
        <w:pStyle w:val="ListBullet"/>
      </w:pPr>
      <w:r w:rsidRPr="000C5795">
        <w:t>OHS requirements for:</w:t>
      </w:r>
    </w:p>
    <w:p w:rsidR="00000000" w:rsidRPr="000C5795" w:rsidP="000C5795">
      <w:pPr>
        <w:pStyle w:val="ListBullet2"/>
      </w:pPr>
      <w:r w:rsidRPr="000C5795">
        <w:t>ergonomic</w:t>
      </w:r>
      <w:r w:rsidRPr="000C5795">
        <w:t>s</w:t>
      </w:r>
    </w:p>
    <w:p w:rsidR="00000000" w:rsidRPr="000C5795" w:rsidP="000C5795">
      <w:pPr>
        <w:pStyle w:val="ListBullet2"/>
      </w:pPr>
      <w:r w:rsidRPr="000C5795">
        <w:t>electrical safety</w:t>
      </w:r>
    </w:p>
    <w:p w:rsidR="00000000" w:rsidRPr="000C5795" w:rsidP="000C5795">
      <w:pPr>
        <w:pStyle w:val="ListBullet2"/>
      </w:pPr>
      <w:r w:rsidRPr="000C5795">
        <w:t>materials handling.</w:t>
      </w:r>
    </w:p>
    <w:p w:rsidR="00000000" w:rsidRPr="000C5795" w:rsidP="000C5795">
      <w:pPr>
        <w:pStyle w:val="AllowPageBreak"/>
      </w:pPr>
    </w:p>
    <w:p w:rsidR="00000000" w:rsidRPr="000C5795" w:rsidP="000C5795">
      <w:pPr>
        <w:pStyle w:val="Heading1"/>
      </w:pPr>
      <w:bookmarkStart w:id="10" w:name="O_353376"/>
      <w:bookmarkEnd w:id="10"/>
      <w:r w:rsidRPr="000C5795">
        <w:t>Evidence Guide</w:t>
      </w:r>
    </w:p>
    <w:p w:rsidR="00000000" w:rsidRPr="000C5795" w:rsidP="000C5795">
      <w:pPr>
        <w:pStyle w:val="BodyText"/>
      </w:pPr>
      <w:r w:rsidRPr="000C5795">
        <w:rPr>
          <w:rStyle w:val="Emphasis"/>
        </w:rPr>
        <w:t xml:space="preserve">The evidence guide provides advice on assessment and must be read in conjunction with the performance criteria, required skills and knowledge, </w:t>
      </w:r>
      <w:r w:rsidRPr="000C5795">
        <w:rPr>
          <w:rStyle w:val="Emphasis"/>
        </w:rPr>
        <w:t>range statement and the Assessment Guidelines for the Training Package.</w:t>
      </w:r>
    </w:p>
    <w:p w:rsidR="00000000" w:rsidRPr="000C5795" w:rsidP="000C5795">
      <w:pPr>
        <w:pStyle w:val="BodyText"/>
      </w:pPr>
    </w:p>
    <w:tbl>
      <w:tblPr>
        <w:tblW w:w="0" w:type="auto"/>
        <w:tblLayout w:type="fixed"/>
        <w:tblCellMar>
          <w:left w:w="62" w:type="dxa"/>
          <w:right w:w="62" w:type="dxa"/>
        </w:tblCellMar>
        <w:tblLook w:val="0000"/>
      </w:tblPr>
      <w:tblGrid>
        <w:gridCol w:w="2485"/>
        <w:gridCol w:w="6425"/>
      </w:tblGrid>
      <w:tr w:rsidTr="000C5795">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rPr>
                <w:rStyle w:val="SpecialBold"/>
              </w:rPr>
              <w:t>Overview of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p>
        </w:tc>
      </w:tr>
      <w:tr w:rsidTr="000C5795">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rPr>
                <w:rStyle w:val="SpecialBold"/>
              </w:rPr>
              <w:t>Critical aspects for assessment and evidence required to demonstrate competency in this unit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BodyText"/>
            </w:pPr>
            <w:r w:rsidRPr="000C5795">
              <w:t>Evidence of the ability to:</w:t>
            </w:r>
          </w:p>
          <w:p w:rsidR="00000000" w:rsidP="000C5795">
            <w:pPr>
              <w:pStyle w:val="ListBullet"/>
              <w:rPr>
                <w:lang w:val="en-NZ"/>
              </w:rPr>
            </w:pPr>
            <w:r w:rsidRPr="000C5795">
              <w:t xml:space="preserve">use traditional animation processes </w:t>
            </w:r>
            <w:r w:rsidRPr="000C5795">
              <w:t xml:space="preserve">to create a short animation, using a range of 3-D modelling and animation software. </w:t>
            </w:r>
          </w:p>
        </w:tc>
      </w:tr>
      <w:tr w:rsidTr="000C5795">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rPr>
                <w:rStyle w:val="SpecialBold"/>
              </w:rPr>
              <w:t>Context of and specific resources for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BodyText"/>
            </w:pPr>
            <w:r w:rsidRPr="000C5795">
              <w:t>Assessment must ensure access to:</w:t>
            </w:r>
          </w:p>
          <w:p w:rsidR="00000000" w:rsidRPr="000C5795" w:rsidP="000C5795">
            <w:pPr>
              <w:pStyle w:val="ListBullet"/>
            </w:pPr>
            <w:r w:rsidRPr="000C5795">
              <w:t xml:space="preserve">computer hardware, software, games engines and file storage </w:t>
            </w:r>
          </w:p>
          <w:p w:rsidR="00000000" w:rsidRPr="000C5795" w:rsidP="000C5795">
            <w:pPr>
              <w:pStyle w:val="ListBullet"/>
            </w:pPr>
            <w:r w:rsidRPr="000C5795">
              <w:t>internet access for research purposes</w:t>
            </w:r>
          </w:p>
          <w:p w:rsidR="00000000" w:rsidRPr="000C5795" w:rsidP="000C5795">
            <w:pPr>
              <w:pStyle w:val="ListBullet"/>
            </w:pPr>
            <w:r w:rsidRPr="000C5795">
              <w:t>copyright and intellectual property legislation</w:t>
            </w:r>
          </w:p>
          <w:p w:rsidR="00000000" w:rsidRPr="000C5795" w:rsidP="000C5795">
            <w:pPr>
              <w:pStyle w:val="ListBullet"/>
            </w:pPr>
            <w:r w:rsidRPr="000C5795">
              <w:t>OHS legislation and enterprise policy</w:t>
            </w:r>
          </w:p>
          <w:p w:rsidR="00000000" w:rsidRPr="000C5795" w:rsidP="000C5795">
            <w:pPr>
              <w:pStyle w:val="ListBullet"/>
            </w:pPr>
            <w:r w:rsidRPr="000C5795">
              <w:t>appropriate learning and assessment support when required</w:t>
            </w:r>
          </w:p>
          <w:p w:rsidR="00000000" w:rsidP="000C5795">
            <w:pPr>
              <w:pStyle w:val="ListBullet"/>
              <w:rPr>
                <w:lang w:val="en-NZ"/>
              </w:rPr>
            </w:pPr>
            <w:r w:rsidRPr="000C5795">
              <w:t>modified equipment for people with special needs.</w:t>
            </w:r>
          </w:p>
        </w:tc>
      </w:tr>
      <w:tr w:rsidTr="000C5795">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rPr>
                <w:rStyle w:val="SpecialBold"/>
              </w:rPr>
              <w:t>Method of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BodyText"/>
            </w:pPr>
            <w:r w:rsidRPr="000C5795">
              <w:t>As</w:t>
            </w:r>
            <w:r w:rsidRPr="000C5795">
              <w:t xml:space="preserve">sessment may incorporate a range of methods to assess performance and the application of essential underpinning knowledge, and might include: </w:t>
            </w:r>
          </w:p>
          <w:p w:rsidR="00000000" w:rsidRPr="000C5795" w:rsidP="000C5795">
            <w:pPr>
              <w:pStyle w:val="ListBullet"/>
            </w:pPr>
            <w:r w:rsidRPr="000C5795">
              <w:t>verbal or written questioning of development of idea</w:t>
            </w:r>
          </w:p>
          <w:p w:rsidR="00000000" w:rsidRPr="000C5795" w:rsidP="000C5795">
            <w:pPr>
              <w:pStyle w:val="ListBullet"/>
            </w:pPr>
            <w:r w:rsidRPr="000C5795">
              <w:t>direct observation of candidate using traditional animation</w:t>
            </w:r>
            <w:r w:rsidRPr="000C5795">
              <w:t xml:space="preserve"> processes</w:t>
            </w:r>
          </w:p>
          <w:p w:rsidR="00000000" w:rsidRPr="000C5795" w:rsidP="000C5795">
            <w:pPr>
              <w:pStyle w:val="ListBullet"/>
            </w:pPr>
            <w:r w:rsidRPr="000C5795">
              <w:t>review of nominated animation techniques</w:t>
            </w:r>
          </w:p>
          <w:p w:rsidR="00000000" w:rsidP="000C5795">
            <w:pPr>
              <w:pStyle w:val="ListBullet"/>
              <w:rPr>
                <w:lang w:val="en-NZ"/>
              </w:rPr>
            </w:pPr>
            <w:r w:rsidRPr="000C5795">
              <w:t>evaluation of 3-D animation sequence.</w:t>
            </w:r>
          </w:p>
        </w:tc>
      </w:tr>
      <w:tr w:rsidTr="000C5795">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rPr>
                <w:rStyle w:val="SpecialBold"/>
              </w:rPr>
              <w:t>Guidance information for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BodyText"/>
            </w:pPr>
            <w:r w:rsidRPr="000C5795">
              <w:t>Holistic assessment with other units relevant to the industry sector, workplace and job role is recommended, where appropriate.</w:t>
            </w:r>
          </w:p>
          <w:p w:rsidR="00000000" w:rsidRPr="000C5795" w:rsidP="000C5795">
            <w:pPr>
              <w:pStyle w:val="BodyText"/>
            </w:pPr>
            <w:r w:rsidRPr="000C5795">
              <w:t>Assessment processes and techniques must be culturally appropriate, and suitable to the communication skill level, language, literacy and numeracy capacity of the candidate and the work being performed.</w:t>
            </w:r>
          </w:p>
          <w:p w:rsidR="00000000" w:rsidRPr="000C5795" w:rsidP="000C5795">
            <w:pPr>
              <w:pStyle w:val="BodyText"/>
            </w:pPr>
            <w:r w:rsidRPr="000C5795">
              <w:t>Indigenous people and other people from a non-English</w:t>
            </w:r>
            <w:r w:rsidRPr="000C5795">
              <w:t xml:space="preserve"> speaking background may need additional support.</w:t>
            </w:r>
          </w:p>
          <w:p w:rsidR="00000000" w:rsidRPr="000C5795" w:rsidP="000C5795">
            <w:pPr>
              <w:pStyle w:val="BodyText"/>
            </w:pPr>
            <w:r w:rsidRPr="000C5795">
              <w:t>In cases where practical assessment is used it should be combined with targeted questioning to assess required knowledge.</w:t>
            </w:r>
          </w:p>
        </w:tc>
      </w:tr>
    </w:tbl>
    <w:p w:rsidR="00000000" w:rsidRPr="000C5795" w:rsidP="000C5795">
      <w:pPr>
        <w:pStyle w:val="BodyText"/>
      </w:pPr>
    </w:p>
    <w:p w:rsidR="00000000" w:rsidRPr="000C5795" w:rsidP="000C5795">
      <w:pPr>
        <w:pStyle w:val="AllowPageBreak"/>
      </w:pPr>
    </w:p>
    <w:p w:rsidR="00000000" w:rsidRPr="000C5795" w:rsidP="000C5795">
      <w:pPr>
        <w:pStyle w:val="Heading1"/>
      </w:pPr>
      <w:bookmarkStart w:id="11" w:name="O_353377"/>
      <w:bookmarkEnd w:id="11"/>
      <w:r w:rsidRPr="000C5795">
        <w:t>Range Statement</w:t>
      </w:r>
    </w:p>
    <w:p w:rsidR="00000000" w:rsidRPr="000C5795" w:rsidP="000C5795">
      <w:pPr>
        <w:pStyle w:val="BodyText"/>
      </w:pPr>
      <w:r w:rsidRPr="000C5795">
        <w:rPr>
          <w:rStyle w:val="Emphasis"/>
        </w:rPr>
        <w:t>The range statement relates to the unit of compet</w:t>
      </w:r>
      <w:r w:rsidRPr="000C5795">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0C5795">
        <w:rPr>
          <w:rStyle w:val="Emphasis"/>
        </w:rPr>
        <w:t>essment (depending on the work situation, needs of the candidate, accessibility of the item, and local industry and regional contexts) may also be included.</w:t>
      </w:r>
    </w:p>
    <w:p w:rsidR="00000000" w:rsidRPr="000C5795" w:rsidP="000C5795">
      <w:pPr>
        <w:pStyle w:val="BodyText"/>
      </w:pPr>
    </w:p>
    <w:tbl>
      <w:tblPr>
        <w:tblW w:w="0" w:type="auto"/>
        <w:tblLayout w:type="fixed"/>
        <w:tblCellMar>
          <w:left w:w="62" w:type="dxa"/>
          <w:right w:w="62" w:type="dxa"/>
        </w:tblCellMar>
        <w:tblLook w:val="0000"/>
      </w:tblPr>
      <w:tblGrid>
        <w:gridCol w:w="2445"/>
        <w:gridCol w:w="6465"/>
      </w:tblGrid>
      <w:tr w:rsidTr="000C579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rPr>
                <w:rStyle w:val="BoldandItalics"/>
              </w:rPr>
              <w:t>Traditional animation process</w:t>
            </w:r>
            <w:r w:rsidRPr="000C5795">
              <w:t xml:space="preserve"> may include:</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ListBullet"/>
            </w:pPr>
            <w:r w:rsidRPr="000C5795">
              <w:t>concept creation</w:t>
            </w:r>
          </w:p>
          <w:p w:rsidR="00000000" w:rsidRPr="000C5795" w:rsidP="000C5795">
            <w:pPr>
              <w:pStyle w:val="ListBullet"/>
            </w:pPr>
            <w:r w:rsidRPr="000C5795">
              <w:t>key drawings</w:t>
            </w:r>
          </w:p>
          <w:p w:rsidR="00000000" w:rsidRPr="000C5795" w:rsidP="000C5795">
            <w:pPr>
              <w:pStyle w:val="ListBullet"/>
            </w:pPr>
            <w:r w:rsidRPr="000C5795">
              <w:t>production planning</w:t>
            </w:r>
          </w:p>
          <w:p w:rsidR="00000000" w:rsidRPr="000C5795" w:rsidP="000C5795">
            <w:pPr>
              <w:pStyle w:val="ListBullet"/>
            </w:pPr>
            <w:r w:rsidRPr="000C5795">
              <w:t>research</w:t>
            </w:r>
          </w:p>
          <w:p w:rsidR="00000000" w:rsidRPr="000C5795" w:rsidP="000C5795">
            <w:pPr>
              <w:pStyle w:val="ListBullet"/>
            </w:pPr>
            <w:r w:rsidRPr="000C5795">
              <w:t>script development</w:t>
            </w:r>
          </w:p>
          <w:p w:rsidR="00000000" w:rsidRPr="000C5795" w:rsidP="000C5795">
            <w:pPr>
              <w:pStyle w:val="ListBullet"/>
            </w:pPr>
            <w:r w:rsidRPr="000C5795">
              <w:t>storyboarding</w:t>
            </w:r>
          </w:p>
          <w:p w:rsidR="00000000" w:rsidP="000C5795">
            <w:pPr>
              <w:pStyle w:val="ListBullet"/>
              <w:rPr>
                <w:lang w:val="en-NZ"/>
              </w:rPr>
            </w:pPr>
            <w:r w:rsidRPr="000C5795">
              <w:t>'inbetweening’ and ‘tweening’ drawings.</w:t>
            </w:r>
          </w:p>
        </w:tc>
      </w:tr>
      <w:tr w:rsidTr="000C5795">
        <w:tblPrEx>
          <w:tblW w:w="0" w:type="auto"/>
          <w:tblLayout w:type="fixed"/>
          <w:tblCellMar>
            <w:left w:w="62" w:type="dxa"/>
            <w:right w:w="62" w:type="dxa"/>
          </w:tblCellMar>
          <w:tblLook w:val="0000"/>
        </w:tblPrEx>
        <w:trPr>
          <w:trHeight w:val="293"/>
        </w:trPr>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rPr>
                <w:rStyle w:val="BoldandItalics"/>
              </w:rPr>
              <w:t>Twelve principles of animation</w:t>
            </w:r>
            <w:r w:rsidRPr="000C5795">
              <w:t xml:space="preserve"> include:</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ListBullet"/>
            </w:pPr>
            <w:r w:rsidRPr="000C5795">
              <w:t>anticipation</w:t>
            </w:r>
          </w:p>
          <w:p w:rsidR="00000000" w:rsidRPr="000C5795" w:rsidP="000C5795">
            <w:pPr>
              <w:pStyle w:val="ListBullet"/>
            </w:pPr>
            <w:r w:rsidRPr="000C5795">
              <w:t>appeal</w:t>
            </w:r>
          </w:p>
          <w:p w:rsidR="00000000" w:rsidRPr="000C5795" w:rsidP="000C5795">
            <w:pPr>
              <w:pStyle w:val="ListBullet"/>
            </w:pPr>
            <w:r w:rsidRPr="000C5795">
              <w:t>arcs</w:t>
            </w:r>
          </w:p>
          <w:p w:rsidR="00000000" w:rsidRPr="000C5795" w:rsidP="000C5795">
            <w:pPr>
              <w:pStyle w:val="ListBullet"/>
            </w:pPr>
            <w:r w:rsidRPr="000C5795">
              <w:t>exaggeration</w:t>
            </w:r>
          </w:p>
          <w:p w:rsidR="00000000" w:rsidRPr="000C5795" w:rsidP="000C5795">
            <w:pPr>
              <w:pStyle w:val="ListBullet"/>
            </w:pPr>
            <w:r w:rsidRPr="000C5795">
              <w:t>follow through and overlapping action</w:t>
            </w:r>
          </w:p>
          <w:p w:rsidR="00000000" w:rsidRPr="000C5795" w:rsidP="000C5795">
            <w:pPr>
              <w:pStyle w:val="ListBullet"/>
            </w:pPr>
            <w:r w:rsidRPr="000C5795">
              <w:t>secondary action</w:t>
            </w:r>
          </w:p>
          <w:p w:rsidR="00000000" w:rsidRPr="000C5795" w:rsidP="000C5795">
            <w:pPr>
              <w:pStyle w:val="ListBullet"/>
            </w:pPr>
            <w:r w:rsidRPr="000C5795">
              <w:t>slow in and slow out</w:t>
            </w:r>
          </w:p>
          <w:p w:rsidR="00000000" w:rsidRPr="000C5795" w:rsidP="000C5795">
            <w:pPr>
              <w:pStyle w:val="ListBullet"/>
            </w:pPr>
            <w:r w:rsidRPr="000C5795">
              <w:t>solid drawing</w:t>
            </w:r>
          </w:p>
          <w:p w:rsidR="00000000" w:rsidRPr="000C5795" w:rsidP="000C5795">
            <w:pPr>
              <w:pStyle w:val="ListBullet"/>
            </w:pPr>
            <w:r w:rsidRPr="000C5795">
              <w:t>squash and stretch</w:t>
            </w:r>
          </w:p>
          <w:p w:rsidR="00000000" w:rsidRPr="000C5795" w:rsidP="000C5795">
            <w:pPr>
              <w:pStyle w:val="ListBullet"/>
            </w:pPr>
            <w:r w:rsidRPr="000C5795">
              <w:t>staging</w:t>
            </w:r>
          </w:p>
          <w:p w:rsidR="00000000" w:rsidRPr="000C5795" w:rsidP="000C5795">
            <w:pPr>
              <w:pStyle w:val="ListBullet"/>
            </w:pPr>
            <w:r w:rsidRPr="000C5795">
              <w:t>straight ahead action and pose to pose</w:t>
            </w:r>
          </w:p>
          <w:p w:rsidR="00000000" w:rsidP="000C5795">
            <w:pPr>
              <w:pStyle w:val="ListBullet"/>
              <w:rPr>
                <w:lang w:val="en-NZ"/>
              </w:rPr>
            </w:pPr>
            <w:r w:rsidRPr="000C5795">
              <w:t>timing.</w:t>
            </w:r>
          </w:p>
        </w:tc>
      </w:tr>
      <w:tr w:rsidTr="000C579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rPr>
                <w:rStyle w:val="BoldandItalics"/>
              </w:rPr>
              <w:t>Line image</w:t>
            </w:r>
            <w:r w:rsidRPr="000C5795">
              <w:t xml:space="preserve"> may include:</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ListBullet"/>
            </w:pPr>
            <w:r w:rsidRPr="000C5795">
              <w:t>software-generated, e.g. Photoshop, Illustrator and Flash</w:t>
            </w:r>
          </w:p>
          <w:p w:rsidR="00000000" w:rsidP="000C5795">
            <w:pPr>
              <w:pStyle w:val="ListBullet"/>
              <w:rPr>
                <w:lang w:val="en-NZ"/>
              </w:rPr>
            </w:pPr>
            <w:r w:rsidRPr="000C5795">
              <w:t>traditionally drawn (pen and ink).</w:t>
            </w:r>
          </w:p>
        </w:tc>
      </w:tr>
      <w:tr w:rsidTr="000C579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rPr>
                <w:rStyle w:val="BoldandItalics"/>
              </w:rPr>
              <w:t>3-D modelling and animation software</w:t>
            </w:r>
            <w:r w:rsidRPr="000C5795">
              <w:t xml:space="preserve"> may include: </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ListBullet"/>
            </w:pPr>
            <w:r w:rsidRPr="000C5795">
              <w:t>3ds Max</w:t>
            </w:r>
          </w:p>
          <w:p w:rsidR="00000000" w:rsidRPr="000C5795" w:rsidP="000C5795">
            <w:pPr>
              <w:pStyle w:val="ListBullet"/>
            </w:pPr>
            <w:r w:rsidRPr="000C5795">
              <w:t>Blender</w:t>
            </w:r>
          </w:p>
          <w:p w:rsidR="00000000" w:rsidRPr="000C5795" w:rsidP="000C5795">
            <w:pPr>
              <w:pStyle w:val="ListBullet"/>
            </w:pPr>
            <w:r w:rsidRPr="000C5795">
              <w:t>Cinema 4D</w:t>
            </w:r>
          </w:p>
          <w:p w:rsidR="00000000" w:rsidRPr="000C5795" w:rsidP="000C5795">
            <w:pPr>
              <w:pStyle w:val="ListBullet"/>
            </w:pPr>
            <w:r w:rsidRPr="000C5795">
              <w:t>Houdini</w:t>
            </w:r>
          </w:p>
          <w:p w:rsidR="00000000" w:rsidRPr="000C5795" w:rsidP="000C5795">
            <w:pPr>
              <w:pStyle w:val="ListBullet"/>
            </w:pPr>
            <w:r w:rsidRPr="000C5795">
              <w:t>Lightwave</w:t>
            </w:r>
          </w:p>
          <w:p w:rsidR="00000000" w:rsidRPr="000C5795" w:rsidP="000C5795">
            <w:pPr>
              <w:pStyle w:val="ListBullet"/>
            </w:pPr>
            <w:r w:rsidRPr="000C5795">
              <w:t>Maya</w:t>
            </w:r>
          </w:p>
          <w:p w:rsidR="00000000" w:rsidRPr="000C5795" w:rsidP="000C5795">
            <w:pPr>
              <w:pStyle w:val="ListBullet"/>
            </w:pPr>
            <w:r w:rsidRPr="000C5795">
              <w:t>Modo</w:t>
            </w:r>
          </w:p>
          <w:p w:rsidR="00000000" w:rsidRPr="000C5795" w:rsidP="000C5795">
            <w:pPr>
              <w:pStyle w:val="ListBullet"/>
            </w:pPr>
            <w:r w:rsidRPr="000C5795">
              <w:t>XSI</w:t>
            </w:r>
          </w:p>
          <w:p w:rsidR="00000000" w:rsidP="000C5795">
            <w:pPr>
              <w:pStyle w:val="ListBullet"/>
              <w:rPr>
                <w:lang w:val="en-NZ"/>
              </w:rPr>
            </w:pPr>
            <w:r w:rsidRPr="000C5795">
              <w:t>ZBrush.</w:t>
            </w:r>
          </w:p>
        </w:tc>
      </w:tr>
      <w:tr w:rsidTr="000C579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95">
            <w:pPr>
              <w:pStyle w:val="BodyText"/>
              <w:rPr>
                <w:lang w:val="en-NZ"/>
              </w:rPr>
            </w:pPr>
            <w:r w:rsidRPr="000C5795">
              <w:rPr>
                <w:rStyle w:val="BoldandItalics"/>
              </w:rPr>
              <w:t>Equipment or media</w:t>
            </w:r>
            <w:r w:rsidRPr="000C5795">
              <w:t xml:space="preserve"> may include:</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95" w:rsidP="000C5795">
            <w:pPr>
              <w:pStyle w:val="ListBullet"/>
            </w:pPr>
            <w:r w:rsidRPr="000C5795">
              <w:t>blu-ray</w:t>
            </w:r>
          </w:p>
          <w:p w:rsidR="00000000" w:rsidRPr="000C5795" w:rsidP="000C5795">
            <w:pPr>
              <w:pStyle w:val="ListBullet"/>
            </w:pPr>
            <w:r w:rsidRPr="000C5795">
              <w:t>CD</w:t>
            </w:r>
          </w:p>
          <w:p w:rsidR="00000000" w:rsidRPr="000C5795" w:rsidP="000C5795">
            <w:pPr>
              <w:pStyle w:val="ListBullet"/>
            </w:pPr>
            <w:r w:rsidRPr="000C5795">
              <w:t>DVD</w:t>
            </w:r>
          </w:p>
          <w:p w:rsidR="00000000" w:rsidRPr="000C5795" w:rsidP="000C5795">
            <w:pPr>
              <w:pStyle w:val="ListBullet"/>
            </w:pPr>
            <w:r w:rsidRPr="000C5795">
              <w:t>external hard disk, such as universal serial bus (USB) flash drive</w:t>
            </w:r>
          </w:p>
          <w:p w:rsidR="00000000" w:rsidRPr="000C5795" w:rsidP="000C5795">
            <w:pPr>
              <w:pStyle w:val="ListBullet"/>
            </w:pPr>
            <w:r w:rsidRPr="000C5795">
              <w:t>internal hard disk.</w:t>
            </w:r>
          </w:p>
        </w:tc>
      </w:tr>
    </w:tbl>
    <w:p w:rsidR="00000000" w:rsidRPr="000C5795" w:rsidP="000C5795">
      <w:pPr>
        <w:pStyle w:val="BodyText"/>
      </w:pPr>
    </w:p>
    <w:p w:rsidR="00000000" w:rsidRPr="000C5795" w:rsidP="000C5795">
      <w:pPr>
        <w:pStyle w:val="AllowPageBreak"/>
      </w:pPr>
    </w:p>
    <w:p w:rsidR="00000000" w:rsidRPr="000C5795" w:rsidP="000C5795">
      <w:pPr>
        <w:pStyle w:val="Heading1"/>
      </w:pPr>
      <w:bookmarkStart w:id="12" w:name="O_353378"/>
      <w:bookmarkEnd w:id="12"/>
      <w:r w:rsidRPr="000C5795">
        <w:t>Unit Sector(s)</w:t>
      </w:r>
    </w:p>
    <w:p w:rsidR="00000000" w:rsidRPr="000C5795" w:rsidP="000C5795">
      <w:pPr>
        <w:pStyle w:val="BodyText"/>
      </w:pPr>
      <w:r w:rsidRPr="000C5795">
        <w:t>Game development</w:t>
      </w:r>
    </w:p>
    <w:p w:rsidR="00000000" w:rsidRPr="000C5795" w:rsidP="000C5795"/>
    <w:sectPr w:rsidSect="000C57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5D2" w:rsidP="001155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D2" w:rsidP="000C579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155D2" w:rsidP="000C57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55D2" w:rsidP="000C57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95" w:rsidRPr="001155D2" w:rsidP="001155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D2" w:rsidP="000C5795">
    <w:pPr>
      <w:pStyle w:val="Header"/>
      <w:framePr w:wrap="around"/>
    </w:pPr>
    <w:r>
      <w:fldChar w:fldCharType="begin"/>
    </w:r>
    <w:r>
      <w:instrText xml:space="preserve"> TITLE   \* MERGEFORMAT </w:instrText>
    </w:r>
    <w:r>
      <w:fldChar w:fldCharType="separate"/>
    </w:r>
    <w:r>
      <w:t>ICAGAM303A Review and apply the principles of animation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155D2" w:rsidP="000C57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9C18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FE4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C04C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7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795"/>
    <w:pPr>
      <w:spacing w:before="360" w:after="60"/>
      <w:outlineLvl w:val="0"/>
    </w:pPr>
    <w:rPr>
      <w:sz w:val="32"/>
    </w:rPr>
  </w:style>
  <w:style w:type="paragraph" w:styleId="Heading2">
    <w:name w:val="heading 2"/>
    <w:basedOn w:val="HeadingBase"/>
    <w:next w:val="BodyText"/>
    <w:link w:val="Heading2Char"/>
    <w:qFormat/>
    <w:rsid w:val="000C5795"/>
    <w:pPr>
      <w:keepLines/>
      <w:spacing w:before="240" w:after="120"/>
      <w:outlineLvl w:val="1"/>
    </w:pPr>
    <w:rPr>
      <w:sz w:val="28"/>
      <w:szCs w:val="40"/>
    </w:rPr>
  </w:style>
  <w:style w:type="paragraph" w:styleId="Heading3">
    <w:name w:val="heading 3"/>
    <w:basedOn w:val="HeadingBase"/>
    <w:next w:val="BodyText"/>
    <w:link w:val="Heading3Char"/>
    <w:qFormat/>
    <w:rsid w:val="000C5795"/>
    <w:pPr>
      <w:spacing w:before="180" w:after="120"/>
      <w:outlineLvl w:val="2"/>
    </w:pPr>
    <w:rPr>
      <w:spacing w:val="-10"/>
      <w:kern w:val="32"/>
    </w:rPr>
  </w:style>
  <w:style w:type="paragraph" w:styleId="Heading4">
    <w:name w:val="heading 4"/>
    <w:basedOn w:val="HeadingBase"/>
    <w:next w:val="BodyText"/>
    <w:link w:val="Heading4Char"/>
    <w:qFormat/>
    <w:rsid w:val="000C5795"/>
    <w:pPr>
      <w:spacing w:before="160" w:after="120"/>
      <w:outlineLvl w:val="3"/>
    </w:pPr>
    <w:rPr>
      <w:sz w:val="22"/>
    </w:rPr>
  </w:style>
  <w:style w:type="paragraph" w:styleId="Heading5">
    <w:name w:val="heading 5"/>
    <w:basedOn w:val="HeadingBase"/>
    <w:next w:val="Normal"/>
    <w:link w:val="Heading5Char"/>
    <w:qFormat/>
    <w:rsid w:val="000C5795"/>
    <w:pPr>
      <w:spacing w:before="80"/>
      <w:outlineLvl w:val="4"/>
    </w:pPr>
    <w:rPr>
      <w:color w:val="918585"/>
      <w:sz w:val="20"/>
    </w:rPr>
  </w:style>
  <w:style w:type="paragraph" w:styleId="Heading6">
    <w:name w:val="heading 6"/>
    <w:basedOn w:val="HeadingBase"/>
    <w:next w:val="Normal"/>
    <w:link w:val="Heading6Char"/>
    <w:qFormat/>
    <w:rsid w:val="000C5795"/>
    <w:pPr>
      <w:spacing w:before="60"/>
      <w:outlineLvl w:val="5"/>
    </w:pPr>
    <w:rPr>
      <w:color w:val="918585"/>
      <w:sz w:val="20"/>
    </w:rPr>
  </w:style>
  <w:style w:type="paragraph" w:styleId="Heading7">
    <w:name w:val="heading 7"/>
    <w:basedOn w:val="Normal"/>
    <w:next w:val="Normal"/>
    <w:link w:val="Heading7Char"/>
    <w:qFormat/>
    <w:rsid w:val="000C5795"/>
    <w:pPr>
      <w:ind w:left="720"/>
      <w:outlineLvl w:val="6"/>
    </w:pPr>
    <w:rPr>
      <w:i/>
    </w:rPr>
  </w:style>
  <w:style w:type="paragraph" w:styleId="Heading8">
    <w:name w:val="heading 8"/>
    <w:basedOn w:val="Normal"/>
    <w:next w:val="Normal"/>
    <w:link w:val="Heading8Char"/>
    <w:qFormat/>
    <w:rsid w:val="000C5795"/>
    <w:pPr>
      <w:ind w:left="720"/>
      <w:outlineLvl w:val="7"/>
    </w:pPr>
    <w:rPr>
      <w:i/>
    </w:rPr>
  </w:style>
  <w:style w:type="paragraph" w:styleId="Heading9">
    <w:name w:val="heading 9"/>
    <w:basedOn w:val="Normal"/>
    <w:next w:val="Normal"/>
    <w:link w:val="Heading9Char"/>
    <w:qFormat/>
    <w:rsid w:val="000C5795"/>
    <w:pPr>
      <w:ind w:left="720"/>
      <w:outlineLvl w:val="8"/>
    </w:pPr>
    <w:rPr>
      <w:i/>
    </w:rPr>
  </w:style>
  <w:style w:type="character" w:default="1" w:styleId="DefaultParagraphFont">
    <w:name w:val="Default Paragraph Font"/>
    <w:uiPriority w:val="1"/>
    <w:unhideWhenUsed/>
    <w:rsid w:val="000C57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795"/>
  </w:style>
  <w:style w:type="character" w:customStyle="1" w:styleId="Heading1Char">
    <w:name w:val="Heading 1 Char"/>
    <w:basedOn w:val="DefaultParagraphFont"/>
    <w:link w:val="Heading1"/>
    <w:rsid w:val="000C5795"/>
    <w:rPr>
      <w:rFonts w:ascii="Times New Roman" w:eastAsia="Times New Roman" w:hAnsi="Times New Roman" w:cs="Times New Roman"/>
      <w:b/>
      <w:sz w:val="32"/>
      <w:szCs w:val="20"/>
      <w:lang w:eastAsia="en-US"/>
    </w:rPr>
  </w:style>
  <w:style w:type="paragraph" w:styleId="BodyText">
    <w:name w:val="Body Text"/>
    <w:basedOn w:val="Normal"/>
    <w:link w:val="BodyTextChar"/>
    <w:rsid w:val="000C57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5795"/>
    <w:rPr>
      <w:rFonts w:ascii="Times New Roman" w:eastAsia="Times New Roman" w:hAnsi="Times New Roman" w:cs="Times New Roman"/>
      <w:sz w:val="24"/>
      <w:lang w:eastAsia="en-US"/>
    </w:rPr>
  </w:style>
  <w:style w:type="paragraph" w:styleId="Footer">
    <w:name w:val="footer"/>
    <w:basedOn w:val="Normal"/>
    <w:link w:val="FooterChar"/>
    <w:rsid w:val="000C57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795"/>
    <w:rPr>
      <w:rFonts w:ascii="Times New Roman" w:eastAsia="Times New Roman" w:hAnsi="Times New Roman" w:cs="Times New Roman"/>
      <w:sz w:val="16"/>
      <w:lang w:eastAsia="en-US"/>
    </w:rPr>
  </w:style>
  <w:style w:type="paragraph" w:styleId="ListBullet">
    <w:name w:val="List Bullet"/>
    <w:basedOn w:val="List"/>
    <w:rsid w:val="000C5795"/>
    <w:pPr>
      <w:numPr>
        <w:numId w:val="13"/>
      </w:numPr>
      <w:tabs>
        <w:tab w:val="clear" w:pos="340"/>
      </w:tabs>
      <w:spacing w:before="40" w:after="40"/>
    </w:pPr>
  </w:style>
  <w:style w:type="character" w:customStyle="1" w:styleId="SpecialBold">
    <w:name w:val="Special Bold"/>
    <w:basedOn w:val="DefaultParagraphFont"/>
    <w:rsid w:val="000C5795"/>
    <w:rPr>
      <w:b/>
      <w:spacing w:val="0"/>
    </w:rPr>
  </w:style>
  <w:style w:type="paragraph" w:styleId="ListBullet2">
    <w:name w:val="List Bullet 2"/>
    <w:basedOn w:val="List2"/>
    <w:rsid w:val="000C5795"/>
    <w:pPr>
      <w:numPr>
        <w:numId w:val="14"/>
      </w:numPr>
      <w:tabs>
        <w:tab w:val="clear" w:pos="680"/>
      </w:tabs>
    </w:pPr>
  </w:style>
  <w:style w:type="character" w:styleId="Emphasis">
    <w:name w:val="Emphasis"/>
    <w:basedOn w:val="DefaultParagraphFont"/>
    <w:qFormat/>
    <w:rsid w:val="000C5795"/>
    <w:rPr>
      <w:i/>
    </w:rPr>
  </w:style>
  <w:style w:type="paragraph" w:customStyle="1" w:styleId="SuperHeading">
    <w:name w:val="SuperHeading"/>
    <w:basedOn w:val="Normal"/>
    <w:rsid w:val="000C5795"/>
    <w:pPr>
      <w:spacing w:before="240" w:after="120"/>
      <w:outlineLvl w:val="0"/>
    </w:pPr>
    <w:rPr>
      <w:rFonts w:ascii="Times New Roman" w:hAnsi="Times New Roman"/>
      <w:b/>
      <w:sz w:val="28"/>
    </w:rPr>
  </w:style>
  <w:style w:type="paragraph" w:customStyle="1" w:styleId="AllowPageBreak">
    <w:name w:val="AllowPageBreak"/>
    <w:rsid w:val="000C57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5795"/>
    <w:rPr>
      <w:b/>
      <w:i/>
      <w:u w:val="none"/>
    </w:rPr>
  </w:style>
  <w:style w:type="character" w:customStyle="1" w:styleId="Heading2Char">
    <w:name w:val="Heading 2 Char"/>
    <w:basedOn w:val="DefaultParagraphFont"/>
    <w:link w:val="Heading2"/>
    <w:rsid w:val="000C57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7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7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7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7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7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7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795"/>
    <w:rPr>
      <w:rFonts w:ascii="Courier New" w:eastAsia="Times New Roman" w:hAnsi="Courier New" w:cs="Times New Roman"/>
      <w:i/>
      <w:szCs w:val="20"/>
      <w:lang w:eastAsia="en-US"/>
    </w:rPr>
  </w:style>
  <w:style w:type="paragraph" w:customStyle="1" w:styleId="HeadingBase">
    <w:name w:val="Heading Base"/>
    <w:rsid w:val="000C57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795"/>
    <w:pPr>
      <w:tabs>
        <w:tab w:val="right" w:leader="dot" w:pos="9072"/>
      </w:tabs>
      <w:ind w:left="567"/>
    </w:pPr>
    <w:rPr>
      <w:szCs w:val="22"/>
    </w:rPr>
  </w:style>
  <w:style w:type="paragraph" w:customStyle="1" w:styleId="TOCBase">
    <w:name w:val="TOC Base"/>
    <w:rsid w:val="000C57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795"/>
    <w:pPr>
      <w:tabs>
        <w:tab w:val="right" w:leader="dot" w:pos="9072"/>
      </w:tabs>
      <w:spacing w:before="40" w:after="40"/>
      <w:ind w:left="284"/>
    </w:pPr>
    <w:rPr>
      <w:rFonts w:ascii="Times New Roman" w:hAnsi="Times New Roman"/>
    </w:rPr>
  </w:style>
  <w:style w:type="paragraph" w:styleId="TOC1">
    <w:name w:val="toc 1"/>
    <w:basedOn w:val="TOCBase"/>
    <w:next w:val="Normal"/>
    <w:rsid w:val="000C57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5795"/>
    <w:pPr>
      <w:spacing w:before="5040"/>
      <w:jc w:val="center"/>
    </w:pPr>
    <w:rPr>
      <w:sz w:val="48"/>
      <w:szCs w:val="72"/>
      <w:lang w:val="en-US"/>
    </w:rPr>
  </w:style>
  <w:style w:type="character" w:customStyle="1" w:styleId="TitleChar">
    <w:name w:val="Title Char"/>
    <w:basedOn w:val="DefaultParagraphFont"/>
    <w:link w:val="Title"/>
    <w:rsid w:val="000C57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795"/>
    <w:pPr>
      <w:tabs>
        <w:tab w:val="left" w:pos="3600"/>
        <w:tab w:val="left" w:pos="3958"/>
      </w:tabs>
    </w:pPr>
  </w:style>
  <w:style w:type="paragraph" w:styleId="List">
    <w:name w:val="List"/>
    <w:basedOn w:val="BodyText"/>
    <w:next w:val="BodyText"/>
    <w:rsid w:val="000C5795"/>
    <w:pPr>
      <w:tabs>
        <w:tab w:val="left" w:pos="340"/>
      </w:tabs>
      <w:spacing w:before="60" w:after="60"/>
      <w:ind w:left="340" w:hanging="340"/>
    </w:pPr>
  </w:style>
  <w:style w:type="paragraph" w:customStyle="1" w:styleId="Note">
    <w:name w:val="Note"/>
    <w:basedOn w:val="BodyText"/>
    <w:rsid w:val="000C57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795"/>
    <w:pPr>
      <w:framePr w:wrap="auto" w:hAnchor="text" w:y="6049"/>
    </w:pPr>
    <w:rPr>
      <w:color w:val="000000"/>
      <w:sz w:val="40"/>
    </w:rPr>
  </w:style>
  <w:style w:type="paragraph" w:customStyle="1" w:styleId="TOCTitle">
    <w:name w:val="TOCTitle"/>
    <w:basedOn w:val="Heading1"/>
    <w:rsid w:val="000C5795"/>
    <w:pPr>
      <w:spacing w:after="240"/>
      <w:jc w:val="center"/>
      <w:outlineLvl w:val="9"/>
    </w:pPr>
    <w:rPr>
      <w:caps/>
    </w:rPr>
  </w:style>
  <w:style w:type="paragraph" w:customStyle="1" w:styleId="Version">
    <w:name w:val="Version"/>
    <w:rsid w:val="000C57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795"/>
    <w:pPr>
      <w:keepNext w:val="0"/>
      <w:tabs>
        <w:tab w:val="right" w:pos="4176"/>
      </w:tabs>
      <w:ind w:left="198" w:hanging="198"/>
    </w:pPr>
    <w:rPr>
      <w:rFonts w:ascii="Garamond" w:hAnsi="Garamond"/>
    </w:rPr>
  </w:style>
  <w:style w:type="paragraph" w:styleId="IndexHeading">
    <w:name w:val="index heading"/>
    <w:basedOn w:val="Normal"/>
    <w:next w:val="Index1"/>
    <w:semiHidden/>
    <w:rsid w:val="000C5795"/>
    <w:pPr>
      <w:spacing w:before="120" w:after="120"/>
    </w:pPr>
    <w:rPr>
      <w:rFonts w:ascii="Arial" w:hAnsi="Arial"/>
      <w:b/>
      <w:color w:val="918585"/>
      <w:sz w:val="24"/>
    </w:rPr>
  </w:style>
  <w:style w:type="paragraph" w:styleId="Header">
    <w:name w:val="header"/>
    <w:basedOn w:val="Normal"/>
    <w:link w:val="HeaderChar"/>
    <w:rsid w:val="000C57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795"/>
    <w:rPr>
      <w:rFonts w:ascii="Times New Roman" w:eastAsia="Times New Roman" w:hAnsi="Times New Roman" w:cs="Times New Roman"/>
      <w:sz w:val="16"/>
      <w:szCs w:val="20"/>
      <w:lang w:val="en-GB" w:eastAsia="en-US"/>
    </w:rPr>
  </w:style>
  <w:style w:type="paragraph" w:customStyle="1" w:styleId="Chapter">
    <w:name w:val="Chapter"/>
    <w:basedOn w:val="Normal"/>
    <w:rsid w:val="000C5795"/>
    <w:pPr>
      <w:spacing w:before="240"/>
    </w:pPr>
    <w:rPr>
      <w:rFonts w:ascii="Times New Roman" w:hAnsi="Times New Roman"/>
      <w:smallCaps/>
      <w:spacing w:val="80"/>
      <w:sz w:val="28"/>
    </w:rPr>
  </w:style>
  <w:style w:type="paragraph" w:customStyle="1" w:styleId="InChapter">
    <w:name w:val="InChapter"/>
    <w:basedOn w:val="Heading3"/>
    <w:rsid w:val="000C5795"/>
    <w:pPr>
      <w:spacing w:after="240"/>
      <w:outlineLvl w:val="9"/>
    </w:pPr>
    <w:rPr>
      <w:noProof/>
    </w:rPr>
  </w:style>
  <w:style w:type="paragraph" w:styleId="Index2">
    <w:name w:val="index 2"/>
    <w:basedOn w:val="Normal"/>
    <w:next w:val="Normal"/>
    <w:semiHidden/>
    <w:rsid w:val="000C5795"/>
    <w:pPr>
      <w:tabs>
        <w:tab w:val="right" w:pos="4176"/>
      </w:tabs>
      <w:ind w:left="568" w:hanging="284"/>
    </w:pPr>
    <w:rPr>
      <w:rFonts w:ascii="Garamond" w:hAnsi="Garamond"/>
    </w:rPr>
  </w:style>
  <w:style w:type="paragraph" w:customStyle="1" w:styleId="Byline">
    <w:name w:val="Byline"/>
    <w:rsid w:val="000C57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795"/>
    <w:pPr>
      <w:tabs>
        <w:tab w:val="clear" w:pos="3600"/>
        <w:tab w:val="clear" w:pos="3958"/>
      </w:tabs>
      <w:jc w:val="right"/>
    </w:pPr>
  </w:style>
  <w:style w:type="paragraph" w:styleId="Caption">
    <w:name w:val="caption"/>
    <w:basedOn w:val="BodyText"/>
    <w:next w:val="Normal"/>
    <w:qFormat/>
    <w:rsid w:val="000C5795"/>
    <w:pPr>
      <w:framePr w:w="2268" w:hSpace="181" w:vSpace="181" w:wrap="around" w:vAnchor="text" w:hAnchor="page" w:x="1135" w:y="285" w:anchorLock="1"/>
    </w:pPr>
    <w:rPr>
      <w:i/>
    </w:rPr>
  </w:style>
  <w:style w:type="paragraph" w:customStyle="1" w:styleId="MiniTOCTitle">
    <w:name w:val="MiniTOCTitle"/>
    <w:basedOn w:val="Heading4"/>
    <w:rsid w:val="000C5795"/>
    <w:pPr>
      <w:spacing w:before="240"/>
      <w:outlineLvl w:val="9"/>
    </w:pPr>
    <w:rPr>
      <w:noProof/>
      <w:sz w:val="24"/>
    </w:rPr>
  </w:style>
  <w:style w:type="paragraph" w:customStyle="1" w:styleId="MiniTOCItem">
    <w:name w:val="MiniTOCItem"/>
    <w:basedOn w:val="ListBullet"/>
    <w:rsid w:val="000C5795"/>
    <w:pPr>
      <w:numPr>
        <w:numId w:val="0"/>
      </w:numPr>
      <w:tabs>
        <w:tab w:val="right" w:leader="dot" w:pos="6521"/>
      </w:tabs>
      <w:spacing w:before="0" w:after="0"/>
    </w:pPr>
  </w:style>
  <w:style w:type="paragraph" w:customStyle="1" w:styleId="TOFTitle">
    <w:name w:val="TOFTitle"/>
    <w:basedOn w:val="TOCTitle"/>
    <w:rsid w:val="000C5795"/>
  </w:style>
  <w:style w:type="paragraph" w:styleId="TableofFigures">
    <w:name w:val="table of figures"/>
    <w:basedOn w:val="Normal"/>
    <w:next w:val="Normal"/>
    <w:semiHidden/>
    <w:rsid w:val="000C5795"/>
    <w:pPr>
      <w:tabs>
        <w:tab w:val="right" w:leader="dot" w:pos="9072"/>
      </w:tabs>
      <w:ind w:left="970" w:hanging="403"/>
    </w:pPr>
    <w:rPr>
      <w:rFonts w:ascii="Times New Roman" w:hAnsi="Times New Roman"/>
      <w:b/>
    </w:rPr>
  </w:style>
  <w:style w:type="paragraph" w:styleId="ListNumber">
    <w:name w:val="List Number"/>
    <w:basedOn w:val="List"/>
    <w:rsid w:val="000C5795"/>
    <w:pPr>
      <w:numPr>
        <w:numId w:val="11"/>
      </w:numPr>
    </w:pPr>
  </w:style>
  <w:style w:type="character" w:customStyle="1" w:styleId="WingdingSymbols">
    <w:name w:val="Wingding Symbols"/>
    <w:rsid w:val="000C5795"/>
    <w:rPr>
      <w:rFonts w:ascii="Wingdings" w:hAnsi="Wingdings"/>
    </w:rPr>
  </w:style>
  <w:style w:type="paragraph" w:customStyle="1" w:styleId="TableHeading">
    <w:name w:val="Table Heading"/>
    <w:basedOn w:val="HeadingBase"/>
    <w:rsid w:val="000C5795"/>
    <w:pPr>
      <w:keepLines/>
      <w:pBdr>
        <w:bottom w:val="single" w:sz="6" w:space="1" w:color="918585"/>
      </w:pBdr>
      <w:spacing w:before="240"/>
    </w:pPr>
  </w:style>
  <w:style w:type="character" w:customStyle="1" w:styleId="HotSpot">
    <w:name w:val="HotSpot"/>
    <w:rsid w:val="000C5795"/>
    <w:rPr>
      <w:color w:val="0033CC"/>
      <w:u w:val="none"/>
    </w:rPr>
  </w:style>
  <w:style w:type="paragraph" w:customStyle="1" w:styleId="BodyTextRight">
    <w:name w:val="Body Text Right"/>
    <w:basedOn w:val="BodyText"/>
    <w:rsid w:val="000C5795"/>
    <w:pPr>
      <w:spacing w:before="0" w:after="0"/>
      <w:jc w:val="right"/>
    </w:pPr>
  </w:style>
  <w:style w:type="paragraph" w:styleId="Index3">
    <w:name w:val="index 3"/>
    <w:basedOn w:val="ListNumber2"/>
    <w:next w:val="Normal"/>
    <w:semiHidden/>
    <w:rsid w:val="000C5795"/>
    <w:pPr>
      <w:numPr>
        <w:numId w:val="0"/>
      </w:numPr>
      <w:tabs>
        <w:tab w:val="right" w:leader="dot" w:pos="4176"/>
      </w:tabs>
    </w:pPr>
  </w:style>
  <w:style w:type="paragraph" w:styleId="ListNumber2">
    <w:name w:val="List Number 2"/>
    <w:basedOn w:val="List2"/>
    <w:rsid w:val="000C5795"/>
    <w:pPr>
      <w:numPr>
        <w:numId w:val="10"/>
      </w:numPr>
      <w:tabs>
        <w:tab w:val="clear" w:pos="1060"/>
      </w:tabs>
    </w:pPr>
  </w:style>
  <w:style w:type="paragraph" w:customStyle="1" w:styleId="MarginNote">
    <w:name w:val="Margin Note"/>
    <w:basedOn w:val="BodyText"/>
    <w:rsid w:val="000C57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7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7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795"/>
    <w:rPr>
      <w:sz w:val="32"/>
    </w:rPr>
  </w:style>
  <w:style w:type="paragraph" w:customStyle="1" w:styleId="HeadingProcedure">
    <w:name w:val="Heading Procedure"/>
    <w:basedOn w:val="HeadingBase"/>
    <w:next w:val="Normal"/>
    <w:rsid w:val="000C5795"/>
    <w:pPr>
      <w:tabs>
        <w:tab w:val="left" w:pos="0"/>
      </w:tabs>
      <w:spacing w:before="120" w:after="60"/>
    </w:pPr>
    <w:rPr>
      <w:i/>
      <w:color w:val="918585"/>
      <w:sz w:val="22"/>
    </w:rPr>
  </w:style>
  <w:style w:type="paragraph" w:customStyle="1" w:styleId="TableBodyText">
    <w:name w:val="Table Body Text"/>
    <w:basedOn w:val="BodyText"/>
    <w:rsid w:val="000C5795"/>
    <w:pPr>
      <w:spacing w:before="60" w:after="60"/>
    </w:pPr>
  </w:style>
  <w:style w:type="paragraph" w:styleId="ListContinue">
    <w:name w:val="List Continue"/>
    <w:basedOn w:val="List"/>
    <w:rsid w:val="000C5795"/>
    <w:pPr>
      <w:ind w:firstLine="0"/>
    </w:pPr>
  </w:style>
  <w:style w:type="paragraph" w:customStyle="1" w:styleId="ListNote">
    <w:name w:val="List Note"/>
    <w:basedOn w:val="List"/>
    <w:rsid w:val="000C5795"/>
    <w:pPr>
      <w:pBdr>
        <w:top w:val="single" w:sz="6" w:space="2" w:color="918585"/>
        <w:bottom w:val="single" w:sz="6" w:space="2" w:color="918585"/>
      </w:pBdr>
      <w:tabs>
        <w:tab w:val="left" w:pos="1021"/>
      </w:tabs>
      <w:ind w:firstLine="0"/>
    </w:pPr>
  </w:style>
  <w:style w:type="paragraph" w:customStyle="1" w:styleId="Warning">
    <w:name w:val="Warning"/>
    <w:basedOn w:val="BodyText"/>
    <w:rsid w:val="000C5795"/>
    <w:pPr>
      <w:shd w:val="clear" w:color="auto" w:fill="D9D9D9"/>
      <w:tabs>
        <w:tab w:val="left" w:pos="992"/>
      </w:tabs>
      <w:ind w:left="119" w:right="119"/>
    </w:pPr>
    <w:rPr>
      <w:sz w:val="20"/>
    </w:rPr>
  </w:style>
  <w:style w:type="paragraph" w:customStyle="1" w:styleId="MarginIcons">
    <w:name w:val="Margin Icons"/>
    <w:basedOn w:val="BodyText"/>
    <w:rsid w:val="000C57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795"/>
    <w:rPr>
      <w:rFonts w:ascii="Courier New" w:hAnsi="Courier New"/>
    </w:rPr>
  </w:style>
  <w:style w:type="paragraph" w:customStyle="1" w:styleId="NoteBullet">
    <w:name w:val="Note Bullet"/>
    <w:basedOn w:val="Note"/>
    <w:rsid w:val="000C5795"/>
    <w:pPr>
      <w:tabs>
        <w:tab w:val="clear" w:pos="680"/>
      </w:tabs>
      <w:spacing w:before="60" w:after="60"/>
    </w:pPr>
  </w:style>
  <w:style w:type="paragraph" w:customStyle="1" w:styleId="SubHeading2">
    <w:name w:val="SubHeading2"/>
    <w:basedOn w:val="HeadingBase"/>
    <w:rsid w:val="000C5795"/>
    <w:pPr>
      <w:spacing w:before="240" w:after="60"/>
    </w:pPr>
    <w:rPr>
      <w:sz w:val="20"/>
    </w:rPr>
  </w:style>
  <w:style w:type="paragraph" w:customStyle="1" w:styleId="SubHeading1">
    <w:name w:val="SubHeading1"/>
    <w:basedOn w:val="HeadingBase"/>
    <w:rsid w:val="000C5795"/>
    <w:pPr>
      <w:spacing w:before="240" w:after="60"/>
    </w:pPr>
    <w:rPr>
      <w:color w:val="918585"/>
      <w:sz w:val="22"/>
    </w:rPr>
  </w:style>
  <w:style w:type="paragraph" w:customStyle="1" w:styleId="SideHeading">
    <w:name w:val="Side Heading"/>
    <w:basedOn w:val="HeadingBase"/>
    <w:rsid w:val="000C57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795"/>
    <w:pPr>
      <w:numPr>
        <w:numId w:val="12"/>
      </w:numPr>
    </w:pPr>
  </w:style>
  <w:style w:type="paragraph" w:styleId="PlainText">
    <w:name w:val="Plain Text"/>
    <w:basedOn w:val="Normal"/>
    <w:link w:val="PlainTextChar"/>
    <w:rsid w:val="000C5795"/>
    <w:rPr>
      <w:sz w:val="20"/>
    </w:rPr>
  </w:style>
  <w:style w:type="character" w:customStyle="1" w:styleId="PlainTextChar">
    <w:name w:val="Plain Text Char"/>
    <w:basedOn w:val="DefaultParagraphFont"/>
    <w:link w:val="PlainText"/>
    <w:rsid w:val="000C5795"/>
    <w:rPr>
      <w:rFonts w:ascii="Courier New" w:eastAsia="Times New Roman" w:hAnsi="Courier New" w:cs="Times New Roman"/>
      <w:sz w:val="20"/>
      <w:szCs w:val="20"/>
      <w:lang w:eastAsia="en-US"/>
    </w:rPr>
  </w:style>
  <w:style w:type="character" w:customStyle="1" w:styleId="MenuOption">
    <w:name w:val="Menu Option"/>
    <w:basedOn w:val="DefaultParagraphFont"/>
    <w:rsid w:val="000C5795"/>
    <w:rPr>
      <w:b/>
      <w:smallCaps/>
    </w:rPr>
  </w:style>
  <w:style w:type="paragraph" w:customStyle="1" w:styleId="TableListNumber">
    <w:name w:val="Table List Number"/>
    <w:basedOn w:val="ListNumber"/>
    <w:rsid w:val="000C5795"/>
    <w:pPr>
      <w:numPr>
        <w:numId w:val="0"/>
      </w:numPr>
    </w:pPr>
  </w:style>
  <w:style w:type="paragraph" w:styleId="TOC4">
    <w:name w:val="toc 4"/>
    <w:basedOn w:val="TOCBase"/>
    <w:next w:val="Normal"/>
    <w:semiHidden/>
    <w:rsid w:val="000C5795"/>
    <w:pPr>
      <w:tabs>
        <w:tab w:val="right" w:leader="dot" w:pos="9071"/>
      </w:tabs>
      <w:ind w:left="1701"/>
    </w:pPr>
  </w:style>
  <w:style w:type="paragraph" w:customStyle="1" w:styleId="ListAlpha">
    <w:name w:val="List Alpha"/>
    <w:basedOn w:val="List"/>
    <w:rsid w:val="000C5795"/>
    <w:pPr>
      <w:numPr>
        <w:numId w:val="9"/>
      </w:numPr>
    </w:pPr>
  </w:style>
  <w:style w:type="paragraph" w:customStyle="1" w:styleId="ListAlpha2">
    <w:name w:val="List Alpha 2"/>
    <w:basedOn w:val="List2"/>
    <w:rsid w:val="000C5795"/>
    <w:pPr>
      <w:numPr>
        <w:numId w:val="8"/>
      </w:numPr>
    </w:pPr>
  </w:style>
  <w:style w:type="paragraph" w:styleId="List2">
    <w:name w:val="List 2"/>
    <w:basedOn w:val="BodyText"/>
    <w:rsid w:val="000C5795"/>
    <w:pPr>
      <w:tabs>
        <w:tab w:val="left" w:pos="680"/>
      </w:tabs>
      <w:spacing w:before="60" w:after="60"/>
      <w:ind w:left="680" w:hanging="340"/>
    </w:pPr>
  </w:style>
  <w:style w:type="paragraph" w:styleId="List3">
    <w:name w:val="List 3"/>
    <w:basedOn w:val="BodyText"/>
    <w:rsid w:val="000C5795"/>
    <w:pPr>
      <w:tabs>
        <w:tab w:val="left" w:pos="1021"/>
      </w:tabs>
      <w:spacing w:before="60" w:after="60"/>
      <w:ind w:left="1020" w:hanging="340"/>
    </w:pPr>
  </w:style>
  <w:style w:type="paragraph" w:styleId="List4">
    <w:name w:val="List 4"/>
    <w:basedOn w:val="BodyText"/>
    <w:rsid w:val="000C5795"/>
    <w:pPr>
      <w:tabs>
        <w:tab w:val="left" w:pos="1361"/>
      </w:tabs>
      <w:spacing w:before="60" w:after="60"/>
      <w:ind w:left="1361" w:hanging="340"/>
    </w:pPr>
  </w:style>
  <w:style w:type="paragraph" w:styleId="List5">
    <w:name w:val="List 5"/>
    <w:basedOn w:val="BodyText"/>
    <w:rsid w:val="000C5795"/>
    <w:pPr>
      <w:tabs>
        <w:tab w:val="left" w:pos="1701"/>
      </w:tabs>
      <w:spacing w:before="60" w:after="60"/>
      <w:ind w:left="1701" w:hanging="340"/>
    </w:pPr>
  </w:style>
  <w:style w:type="paragraph" w:styleId="ListBullet3">
    <w:name w:val="List Bullet 3"/>
    <w:basedOn w:val="List3"/>
    <w:rsid w:val="000C5795"/>
    <w:pPr>
      <w:numPr>
        <w:numId w:val="15"/>
      </w:numPr>
      <w:tabs>
        <w:tab w:val="clear" w:pos="1021"/>
      </w:tabs>
      <w:ind w:left="1037" w:hanging="357"/>
    </w:pPr>
  </w:style>
  <w:style w:type="paragraph" w:styleId="ListBullet4">
    <w:name w:val="List Bullet 4"/>
    <w:basedOn w:val="List4"/>
    <w:rsid w:val="000C5795"/>
    <w:pPr>
      <w:numPr>
        <w:numId w:val="3"/>
      </w:numPr>
    </w:pPr>
  </w:style>
  <w:style w:type="paragraph" w:styleId="ListBullet5">
    <w:name w:val="List Bullet 5"/>
    <w:basedOn w:val="List5"/>
    <w:rsid w:val="000C5795"/>
    <w:pPr>
      <w:numPr>
        <w:numId w:val="4"/>
      </w:numPr>
    </w:pPr>
  </w:style>
  <w:style w:type="paragraph" w:styleId="ListContinue2">
    <w:name w:val="List Continue 2"/>
    <w:basedOn w:val="List2"/>
    <w:rsid w:val="000C5795"/>
    <w:pPr>
      <w:ind w:firstLine="0"/>
    </w:pPr>
  </w:style>
  <w:style w:type="paragraph" w:styleId="ListContinue3">
    <w:name w:val="List Continue 3"/>
    <w:basedOn w:val="List3"/>
    <w:rsid w:val="000C5795"/>
    <w:pPr>
      <w:ind w:left="1021" w:firstLine="0"/>
    </w:pPr>
  </w:style>
  <w:style w:type="paragraph" w:styleId="ListContinue4">
    <w:name w:val="List Continue 4"/>
    <w:basedOn w:val="List4"/>
    <w:rsid w:val="000C5795"/>
    <w:pPr>
      <w:ind w:firstLine="0"/>
    </w:pPr>
  </w:style>
  <w:style w:type="paragraph" w:styleId="ListContinue5">
    <w:name w:val="List Continue 5"/>
    <w:basedOn w:val="List5"/>
    <w:rsid w:val="000C5795"/>
    <w:pPr>
      <w:ind w:firstLine="0"/>
    </w:pPr>
  </w:style>
  <w:style w:type="paragraph" w:styleId="ListNumber3">
    <w:name w:val="List Number 3"/>
    <w:basedOn w:val="List3"/>
    <w:rsid w:val="000C5795"/>
    <w:pPr>
      <w:numPr>
        <w:numId w:val="5"/>
      </w:numPr>
    </w:pPr>
  </w:style>
  <w:style w:type="paragraph" w:styleId="ListNumber4">
    <w:name w:val="List Number 4"/>
    <w:basedOn w:val="List4"/>
    <w:rsid w:val="000C5795"/>
    <w:pPr>
      <w:numPr>
        <w:numId w:val="6"/>
      </w:numPr>
    </w:pPr>
  </w:style>
  <w:style w:type="paragraph" w:styleId="ListNumber5">
    <w:name w:val="List Number 5"/>
    <w:basedOn w:val="List5"/>
    <w:rsid w:val="000C5795"/>
    <w:pPr>
      <w:numPr>
        <w:numId w:val="7"/>
      </w:numPr>
    </w:pPr>
  </w:style>
  <w:style w:type="paragraph" w:styleId="BlockText">
    <w:name w:val="Block Text"/>
    <w:basedOn w:val="Normal"/>
    <w:rsid w:val="000C5795"/>
    <w:pPr>
      <w:spacing w:after="120"/>
      <w:ind w:left="1440" w:right="1440"/>
    </w:pPr>
  </w:style>
  <w:style w:type="character" w:customStyle="1" w:styleId="Subscript">
    <w:name w:val="Subscript"/>
    <w:basedOn w:val="DefaultParagraphFont"/>
    <w:rsid w:val="000C5795"/>
    <w:rPr>
      <w:sz w:val="16"/>
      <w:vertAlign w:val="subscript"/>
    </w:rPr>
  </w:style>
  <w:style w:type="character" w:customStyle="1" w:styleId="Superscript">
    <w:name w:val="Superscript"/>
    <w:basedOn w:val="DefaultParagraphFont"/>
    <w:rsid w:val="000C5795"/>
    <w:rPr>
      <w:sz w:val="16"/>
      <w:vertAlign w:val="superscript"/>
    </w:rPr>
  </w:style>
  <w:style w:type="character" w:customStyle="1" w:styleId="Symbols">
    <w:name w:val="Symbols"/>
    <w:basedOn w:val="DefaultParagraphFont"/>
    <w:rsid w:val="000C5795"/>
    <w:rPr>
      <w:rFonts w:ascii="Symbol" w:hAnsi="Symbol"/>
    </w:rPr>
  </w:style>
  <w:style w:type="character" w:customStyle="1" w:styleId="MenuOptions">
    <w:name w:val="Menu Options"/>
    <w:basedOn w:val="DefaultParagraphFont"/>
    <w:rsid w:val="000C5795"/>
    <w:rPr>
      <w:rFonts w:ascii="Arial Narrow" w:hAnsi="Arial Narrow"/>
      <w:smallCaps/>
    </w:rPr>
  </w:style>
  <w:style w:type="character" w:customStyle="1" w:styleId="Buttons">
    <w:name w:val="Buttons"/>
    <w:basedOn w:val="DefaultParagraphFont"/>
    <w:rsid w:val="000C5795"/>
    <w:rPr>
      <w:b/>
    </w:rPr>
  </w:style>
  <w:style w:type="character" w:customStyle="1" w:styleId="Underlined">
    <w:name w:val="Underlined"/>
    <w:basedOn w:val="DefaultParagraphFont"/>
    <w:rsid w:val="000C5795"/>
    <w:rPr>
      <w:u w:val="single"/>
    </w:rPr>
  </w:style>
  <w:style w:type="paragraph" w:customStyle="1" w:styleId="TableBodyTextRight">
    <w:name w:val="Table Body Text Right"/>
    <w:basedOn w:val="TableBodyText"/>
    <w:rsid w:val="000C5795"/>
    <w:pPr>
      <w:widowControl w:val="0"/>
      <w:autoSpaceDE w:val="0"/>
      <w:autoSpaceDN w:val="0"/>
      <w:adjustRightInd w:val="0"/>
      <w:jc w:val="right"/>
    </w:pPr>
    <w:rPr>
      <w:rFonts w:cs="Arial"/>
      <w:szCs w:val="18"/>
    </w:rPr>
  </w:style>
  <w:style w:type="paragraph" w:customStyle="1" w:styleId="CopyrightText">
    <w:name w:val="Copyright Text"/>
    <w:basedOn w:val="BodyText"/>
    <w:rsid w:val="000C5795"/>
    <w:rPr>
      <w:sz w:val="18"/>
    </w:rPr>
  </w:style>
  <w:style w:type="paragraph" w:customStyle="1" w:styleId="BodySmallRight">
    <w:name w:val="Body Small Right"/>
    <w:basedOn w:val="BodyTextRight"/>
    <w:rsid w:val="000C5795"/>
    <w:rPr>
      <w:sz w:val="18"/>
      <w:szCs w:val="18"/>
    </w:rPr>
  </w:style>
  <w:style w:type="paragraph" w:customStyle="1" w:styleId="MarginEdition">
    <w:name w:val="Margin Edition"/>
    <w:basedOn w:val="MarginNote"/>
    <w:rsid w:val="000C5795"/>
    <w:pPr>
      <w:spacing w:before="0" w:after="0"/>
    </w:pPr>
    <w:rPr>
      <w:rFonts w:ascii="Times New Roman" w:hAnsi="Times New Roman"/>
      <w:color w:val="999999"/>
    </w:rPr>
  </w:style>
  <w:style w:type="paragraph" w:customStyle="1" w:styleId="Spacer">
    <w:name w:val="Spacer"/>
    <w:basedOn w:val="Normal"/>
    <w:rsid w:val="000C5795"/>
    <w:rPr>
      <w:sz w:val="2"/>
      <w:szCs w:val="2"/>
    </w:rPr>
  </w:style>
  <w:style w:type="character" w:customStyle="1" w:styleId="Small">
    <w:name w:val="Small"/>
    <w:basedOn w:val="DefaultParagraphFont"/>
    <w:rsid w:val="000C5795"/>
    <w:rPr>
      <w:sz w:val="16"/>
    </w:rPr>
  </w:style>
  <w:style w:type="paragraph" w:customStyle="1" w:styleId="WideTable">
    <w:name w:val="Wide Table"/>
    <w:basedOn w:val="Normal"/>
    <w:rsid w:val="000C5795"/>
    <w:pPr>
      <w:ind w:left="-1418"/>
    </w:pPr>
    <w:rPr>
      <w:sz w:val="2"/>
      <w:szCs w:val="2"/>
    </w:rPr>
  </w:style>
  <w:style w:type="character" w:styleId="PageNumber">
    <w:name w:val="page number"/>
    <w:basedOn w:val="DefaultParagraphFont"/>
    <w:rsid w:val="000C5795"/>
  </w:style>
  <w:style w:type="paragraph" w:styleId="Quote">
    <w:name w:val="Quote"/>
    <w:basedOn w:val="Heading1"/>
    <w:link w:val="QuoteChar"/>
    <w:qFormat/>
    <w:rsid w:val="000C5795"/>
    <w:rPr>
      <w:b w:val="0"/>
      <w:sz w:val="72"/>
      <w:szCs w:val="72"/>
      <w:lang w:val="en-NZ"/>
    </w:rPr>
  </w:style>
  <w:style w:type="character" w:customStyle="1" w:styleId="QuoteChar">
    <w:name w:val="Quote Char"/>
    <w:basedOn w:val="DefaultParagraphFont"/>
    <w:link w:val="Quote"/>
    <w:rsid w:val="000C57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795"/>
    <w:pPr>
      <w:pageBreakBefore/>
    </w:pPr>
  </w:style>
  <w:style w:type="paragraph" w:customStyle="1" w:styleId="Border">
    <w:name w:val="Border"/>
    <w:basedOn w:val="Normal"/>
    <w:qFormat/>
    <w:rsid w:val="000C57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795"/>
    <w:rPr>
      <w:b/>
      <w:bCs/>
      <w:i/>
      <w:iCs/>
      <w:color w:val="auto"/>
    </w:rPr>
  </w:style>
  <w:style w:type="paragraph" w:styleId="IntenseQuote">
    <w:name w:val="Intense Quote"/>
    <w:basedOn w:val="Normal"/>
    <w:next w:val="Normal"/>
    <w:link w:val="IntenseQuoteChar"/>
    <w:uiPriority w:val="30"/>
    <w:qFormat/>
    <w:rsid w:val="000C57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7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795"/>
    <w:rPr>
      <w:smallCaps/>
      <w:color w:val="auto"/>
      <w:u w:val="single"/>
    </w:rPr>
  </w:style>
  <w:style w:type="character" w:styleId="IntenseReference">
    <w:name w:val="Intense Reference"/>
    <w:basedOn w:val="DefaultParagraphFont"/>
    <w:uiPriority w:val="32"/>
    <w:qFormat/>
    <w:rsid w:val="000C5795"/>
    <w:rPr>
      <w:b/>
      <w:bCs/>
      <w:smallCaps/>
      <w:color w:val="auto"/>
      <w:spacing w:val="5"/>
      <w:u w:val="single"/>
    </w:rPr>
  </w:style>
  <w:style w:type="paragraph" w:customStyle="1" w:styleId="2ColumnHeading">
    <w:name w:val="2Column Heading"/>
    <w:basedOn w:val="BodyText"/>
    <w:qFormat/>
    <w:rsid w:val="000C5795"/>
    <w:pPr>
      <w:spacing w:after="60"/>
      <w:ind w:left="-2268"/>
    </w:pPr>
    <w:rPr>
      <w:b/>
    </w:rPr>
  </w:style>
  <w:style w:type="paragraph" w:customStyle="1" w:styleId="Heading1TOC">
    <w:name w:val="Heading1 TOC"/>
    <w:basedOn w:val="Normal"/>
    <w:qFormat/>
    <w:rsid w:val="000C5795"/>
    <w:pPr>
      <w:spacing w:before="240" w:after="120"/>
    </w:pPr>
    <w:rPr>
      <w:rFonts w:ascii="Times New Roman" w:hAnsi="Times New Roman"/>
      <w:b/>
      <w:sz w:val="32"/>
    </w:rPr>
  </w:style>
  <w:style w:type="paragraph" w:customStyle="1" w:styleId="Heading2TOC">
    <w:name w:val="Heading2 TOC"/>
    <w:basedOn w:val="Normal"/>
    <w:qFormat/>
    <w:rsid w:val="000C5795"/>
    <w:pPr>
      <w:spacing w:before="240" w:after="60"/>
    </w:pPr>
    <w:rPr>
      <w:rFonts w:ascii="Times New Roman" w:hAnsi="Times New Roman"/>
      <w:b/>
      <w:sz w:val="28"/>
    </w:rPr>
  </w:style>
  <w:style w:type="character" w:customStyle="1" w:styleId="Underline">
    <w:name w:val="Underline"/>
    <w:basedOn w:val="DefaultParagraphFont"/>
    <w:qFormat/>
    <w:rsid w:val="000C5795"/>
    <w:rPr>
      <w:u w:val="single"/>
    </w:rPr>
  </w:style>
  <w:style w:type="paragraph" w:styleId="BalloonText">
    <w:name w:val="Balloon Text"/>
    <w:basedOn w:val="Normal"/>
    <w:link w:val="BalloonTextChar"/>
    <w:rsid w:val="000C5795"/>
    <w:rPr>
      <w:rFonts w:ascii="Tahoma" w:hAnsi="Tahoma" w:cs="Tahoma"/>
      <w:sz w:val="16"/>
      <w:szCs w:val="16"/>
    </w:rPr>
  </w:style>
  <w:style w:type="character" w:customStyle="1" w:styleId="BalloonTextChar">
    <w:name w:val="Balloon Text Char"/>
    <w:basedOn w:val="DefaultParagraphFont"/>
    <w:link w:val="BalloonText"/>
    <w:rsid w:val="000C57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7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57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795"/>
    <w:rPr>
      <w:b/>
      <w:color w:val="660033"/>
      <w:spacing w:val="0"/>
    </w:rPr>
  </w:style>
  <w:style w:type="paragraph" w:customStyle="1" w:styleId="Nameditemlist">
    <w:name w:val="Named item list"/>
    <w:basedOn w:val="BodyText"/>
    <w:qFormat/>
    <w:rsid w:val="000C57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6932</Characters>
  <Application>Microsoft Office Word</Application>
  <DocSecurity>0</DocSecurity>
  <Lines>256</Lines>
  <Paragraphs>158</Paragraphs>
  <ScaleCrop>false</ScaleCrop>
  <Company>Author-it Software Corporation Ltd.</Company>
  <LinksUpToDate>false</LinksUpToDate>
  <CharactersWithSpaces>7955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ICAGAM303A Review and apply the principles of animation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2012-05-29T05:49:00Z</dcterms:created>
  <dcterms:modified xsi:type="dcterms:W3CDTF">2012-05-29T05:49:00Z</dcterms:modified>
</cp:coreProperties>
</file>