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1A2" w:rsidP="008641A2">
      <w:pPr>
        <w:pStyle w:val="Title"/>
      </w:pPr>
      <w:r>
        <w:fldChar w:fldCharType="begin"/>
      </w:r>
      <w:r>
        <w:instrText xml:space="preserve"> TITLE   \* MERGEFORMAT </w:instrText>
      </w:r>
      <w:r>
        <w:fldChar w:fldCharType="separate"/>
      </w:r>
      <w:r>
        <w:t>ICADBS402A Complete database backup and restore</w:t>
      </w:r>
      <w:r>
        <w:fldChar w:fldCharType="end"/>
      </w:r>
    </w:p>
    <w:p w:rsidR="008641A2" w:rsidP="008641A2">
      <w:pPr>
        <w:pStyle w:val="Version"/>
        <w:sectPr w:rsidSect="00A848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8D7" w:rsidP="00A848D7">
      <w:pPr>
        <w:pStyle w:val="SuperHeading"/>
      </w:pPr>
      <w:r w:rsidRPr="00A848D7">
        <w:t>ICADBS402A Complete database backup and restore</w:t>
      </w:r>
    </w:p>
    <w:p w:rsidR="00000000" w:rsidRPr="00A848D7" w:rsidP="00A848D7">
      <w:pPr>
        <w:pStyle w:val="Heading1"/>
      </w:pPr>
      <w:bookmarkStart w:id="1" w:name="O_352814"/>
      <w:bookmarkEnd w:id="1"/>
      <w:r w:rsidRPr="00A848D7">
        <w:t>Modification History</w:t>
      </w:r>
    </w:p>
    <w:tbl>
      <w:tblPr>
        <w:tblW w:w="0" w:type="auto"/>
        <w:tblLayout w:type="fixed"/>
        <w:tblCellMar>
          <w:left w:w="62" w:type="dxa"/>
          <w:right w:w="62" w:type="dxa"/>
        </w:tblCellMar>
        <w:tblLook w:val="0000"/>
      </w:tblPr>
      <w:tblGrid>
        <w:gridCol w:w="3153"/>
        <w:gridCol w:w="5873"/>
      </w:tblGrid>
      <w:tr w:rsidTr="00A848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Comments</w:t>
            </w:r>
          </w:p>
        </w:tc>
      </w:tr>
      <w:tr w:rsidTr="00A848D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t>ICADBS402A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 xml:space="preserve">This version first released with </w:t>
            </w:r>
            <w:r w:rsidRPr="00A848D7">
              <w:rPr>
                <w:rStyle w:val="Emphasis"/>
              </w:rPr>
              <w:t>ICA11 Information and Communications Technology Training Package version 1.0</w:t>
            </w:r>
          </w:p>
        </w:tc>
      </w:tr>
    </w:tbl>
    <w:p w:rsidR="00000000" w:rsidRPr="00A848D7" w:rsidP="00A848D7">
      <w:pPr>
        <w:pStyle w:val="BodyText"/>
      </w:pPr>
    </w:p>
    <w:p w:rsidR="00000000" w:rsidRPr="00A848D7" w:rsidP="00A848D7">
      <w:pPr>
        <w:pStyle w:val="AllowPageBreak"/>
      </w:pPr>
    </w:p>
    <w:p w:rsidR="00000000" w:rsidRPr="00A848D7" w:rsidP="00A848D7">
      <w:pPr>
        <w:pStyle w:val="Heading1"/>
      </w:pPr>
      <w:bookmarkStart w:id="2" w:name="O_352815"/>
      <w:bookmarkEnd w:id="2"/>
      <w:r w:rsidRPr="00A848D7">
        <w:t>Unit Descriptor</w:t>
      </w:r>
    </w:p>
    <w:p w:rsidR="008641A2" w:rsidP="00A848D7">
      <w:pPr>
        <w:pStyle w:val="BodyText"/>
      </w:pPr>
      <w:r w:rsidRPr="00A848D7">
        <w:t>This unit describes the performance outcomes, skills and knowledge required to back up and restore a database.</w:t>
      </w:r>
    </w:p>
    <w:p w:rsidR="008641A2" w:rsidP="00A848D7">
      <w:pPr>
        <w:pStyle w:val="BodyText"/>
      </w:pPr>
    </w:p>
    <w:p w:rsidR="00000000" w:rsidRPr="00A848D7" w:rsidP="00A848D7">
      <w:pPr>
        <w:pStyle w:val="Heading1"/>
      </w:pPr>
      <w:bookmarkStart w:id="3" w:name="O_352816"/>
      <w:bookmarkEnd w:id="3"/>
      <w:r w:rsidRPr="00A848D7">
        <w:t>Application of the Unit</w:t>
      </w:r>
    </w:p>
    <w:p w:rsidR="00000000" w:rsidRPr="00A848D7" w:rsidP="00A848D7">
      <w:pPr>
        <w:pStyle w:val="BodyText"/>
      </w:pPr>
      <w:r w:rsidRPr="00A848D7">
        <w:t xml:space="preserve">This unit applies to experienced technical support personnel, such as help-desk supervisors, IT support technicians, database support technicians and user-support specialists who are responsible for maintaining a backup schedule for one or more databases, </w:t>
      </w:r>
      <w:r w:rsidRPr="00A848D7">
        <w:t>and may also need to restore backups to the live system.</w:t>
      </w:r>
    </w:p>
    <w:p w:rsidR="00000000" w:rsidRPr="00A848D7" w:rsidP="00A848D7">
      <w:pPr>
        <w:pStyle w:val="AllowPageBreak"/>
      </w:pPr>
    </w:p>
    <w:p w:rsidR="00000000" w:rsidRPr="00A848D7" w:rsidP="00A848D7">
      <w:pPr>
        <w:pStyle w:val="Heading1"/>
      </w:pPr>
      <w:bookmarkStart w:id="4" w:name="O_352817"/>
      <w:bookmarkEnd w:id="4"/>
      <w:r w:rsidRPr="00A848D7">
        <w:t>Licensing/Regulatory Information</w:t>
      </w:r>
    </w:p>
    <w:p w:rsidR="00000000" w:rsidRPr="00A848D7" w:rsidP="00A848D7">
      <w:pPr>
        <w:pStyle w:val="BodyText"/>
      </w:pPr>
      <w:r w:rsidRPr="00A848D7">
        <w:t>No licensing, legislative, regulatory or certification requirements apply to this unit at the time of endorsement but users should confirm requiremen</w:t>
      </w:r>
      <w:r w:rsidRPr="00A848D7">
        <w:t>ts with the relevant federal, state or territory authority.</w:t>
      </w:r>
    </w:p>
    <w:p w:rsidR="00000000" w:rsidRPr="00A848D7" w:rsidP="00A848D7">
      <w:pPr>
        <w:pStyle w:val="AllowPageBreak"/>
      </w:pPr>
    </w:p>
    <w:p w:rsidR="00000000" w:rsidRPr="00A848D7" w:rsidP="00A848D7">
      <w:pPr>
        <w:pStyle w:val="Heading1"/>
      </w:pPr>
      <w:bookmarkStart w:id="5" w:name="O_352818"/>
      <w:bookmarkEnd w:id="5"/>
      <w:r w:rsidRPr="00A848D7">
        <w:t>Pre-Requisites</w:t>
      </w:r>
    </w:p>
    <w:p w:rsidR="00000000" w:rsidRPr="00A848D7" w:rsidP="00A848D7">
      <w:pPr>
        <w:pStyle w:val="BodyText"/>
      </w:pPr>
      <w:r w:rsidRPr="00A848D7">
        <w:t>Not applicable.</w:t>
      </w:r>
    </w:p>
    <w:p w:rsidR="00000000" w:rsidRPr="00A848D7" w:rsidP="00A848D7">
      <w:pPr>
        <w:pStyle w:val="AllowPageBreak"/>
      </w:pPr>
    </w:p>
    <w:p w:rsidR="00000000" w:rsidRPr="00A848D7" w:rsidP="00A848D7">
      <w:pPr>
        <w:pStyle w:val="Heading1"/>
      </w:pPr>
      <w:bookmarkStart w:id="6" w:name="O_352819"/>
      <w:bookmarkEnd w:id="6"/>
      <w:r w:rsidRPr="00A848D7">
        <w:t>Employability Skills Information</w:t>
      </w:r>
    </w:p>
    <w:p w:rsidR="00000000" w:rsidRPr="00A848D7" w:rsidP="00A848D7">
      <w:pPr>
        <w:pStyle w:val="BodyText"/>
      </w:pPr>
      <w:r w:rsidRPr="00A848D7">
        <w:t>This unit contains employability skills.</w:t>
      </w:r>
    </w:p>
    <w:p w:rsidR="00000000" w:rsidRPr="00A848D7" w:rsidP="00A848D7">
      <w:pPr>
        <w:pStyle w:val="AllowPageBreak"/>
      </w:pPr>
    </w:p>
    <w:p w:rsidR="00000000" w:rsidRPr="00A848D7" w:rsidP="00A848D7">
      <w:pPr>
        <w:pStyle w:val="Heading1"/>
      </w:pPr>
      <w:bookmarkStart w:id="7" w:name="O_352820"/>
      <w:bookmarkEnd w:id="7"/>
      <w:r w:rsidRPr="00A848D7">
        <w:t>Elements and Performance Criteria Pre-Co</w:t>
      </w:r>
      <w:r w:rsidRPr="00A848D7">
        <w:t>ntent</w:t>
      </w:r>
    </w:p>
    <w:tbl>
      <w:tblPr>
        <w:tblW w:w="0" w:type="auto"/>
        <w:tblLayout w:type="fixed"/>
        <w:tblCellMar>
          <w:left w:w="62" w:type="dxa"/>
          <w:right w:w="62" w:type="dxa"/>
        </w:tblCellMar>
        <w:tblLook w:val="0000"/>
      </w:tblPr>
      <w:tblGrid>
        <w:gridCol w:w="4140"/>
        <w:gridCol w:w="4140"/>
      </w:tblGrid>
      <w:tr w:rsidTr="008641A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D7" w:rsidP="00A848D7">
            <w:pPr>
              <w:pStyle w:val="BodyText"/>
            </w:pPr>
            <w:r w:rsidRPr="00A848D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8D7">
            <w:pPr>
              <w:pStyle w:val="BodyText"/>
              <w:rPr>
                <w:lang w:val="en-NZ"/>
              </w:rPr>
            </w:pPr>
            <w:r w:rsidRPr="00A848D7">
              <w:rPr>
                <w:rStyle w:val="SpecialBold"/>
              </w:rPr>
              <w:t>Performance Criteria</w:t>
            </w:r>
          </w:p>
        </w:tc>
      </w:tr>
      <w:tr w:rsidTr="008641A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D7" w:rsidP="00A848D7">
            <w:pPr>
              <w:pStyle w:val="BodyText"/>
            </w:pPr>
            <w:r w:rsidRPr="00A848D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8D7" w:rsidP="00A848D7">
            <w:pPr>
              <w:pStyle w:val="BodyText"/>
            </w:pPr>
            <w:r w:rsidRPr="00A848D7">
              <w:rPr>
                <w:rStyle w:val="Emphasis"/>
              </w:rPr>
              <w:t xml:space="preserve">Performance criteria describe the performance needed to demonstrate achievement of the element. Where bold italicised text is used, </w:t>
            </w:r>
            <w:r w:rsidRPr="00A848D7">
              <w:rPr>
                <w:rStyle w:val="Emphasis"/>
              </w:rPr>
              <w:t>further information is detailed in the required skills and knowledge section and the range statement. Assessment of performance is to be consistent with the evidence guide.</w:t>
            </w:r>
          </w:p>
        </w:tc>
      </w:tr>
    </w:tbl>
    <w:p w:rsidR="00000000" w:rsidRPr="00A848D7" w:rsidP="00A848D7">
      <w:pPr>
        <w:pStyle w:val="BodyText"/>
      </w:pPr>
    </w:p>
    <w:p w:rsidR="00000000" w:rsidRPr="00A848D7" w:rsidP="00A848D7">
      <w:pPr>
        <w:pStyle w:val="AllowPageBreak"/>
      </w:pPr>
    </w:p>
    <w:p w:rsidR="00000000" w:rsidRPr="00A848D7" w:rsidP="00A848D7">
      <w:pPr>
        <w:pStyle w:val="Heading1"/>
      </w:pPr>
      <w:bookmarkStart w:id="8" w:name="O_352821"/>
      <w:bookmarkEnd w:id="8"/>
      <w:r w:rsidRPr="00A848D7">
        <w:t>Elements and Performance Criteria</w:t>
      </w:r>
    </w:p>
    <w:tbl>
      <w:tblPr>
        <w:tblW w:w="0" w:type="auto"/>
        <w:tblLayout w:type="fixed"/>
        <w:tblCellMar>
          <w:left w:w="62" w:type="dxa"/>
          <w:right w:w="62" w:type="dxa"/>
        </w:tblCellMar>
        <w:tblLook w:val="0000"/>
      </w:tblPr>
      <w:tblGrid>
        <w:gridCol w:w="2533"/>
        <w:gridCol w:w="5747"/>
      </w:tblGrid>
      <w:tr w:rsidTr="00A848D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t>1. Review database architectur</w:t>
            </w:r>
            <w:r w:rsidRPr="00A848D7">
              <w:t>e to plan backup and recovery</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 xml:space="preserve">1.1 Examine </w:t>
            </w:r>
            <w:r w:rsidRPr="00A848D7">
              <w:rPr>
                <w:rStyle w:val="BoldandItalics"/>
              </w:rPr>
              <w:t>architecture</w:t>
            </w:r>
            <w:r w:rsidRPr="00A848D7">
              <w:t xml:space="preserve"> of </w:t>
            </w:r>
            <w:r w:rsidRPr="00A848D7">
              <w:rPr>
                <w:rStyle w:val="BoldandItalics"/>
              </w:rPr>
              <w:t>database</w:t>
            </w:r>
            <w:r w:rsidRPr="00A848D7">
              <w:t xml:space="preserve"> file system</w:t>
            </w:r>
          </w:p>
          <w:p w:rsidR="00000000" w:rsidRPr="00A848D7" w:rsidP="00A848D7">
            <w:pPr>
              <w:pStyle w:val="BodyText"/>
            </w:pPr>
            <w:r w:rsidRPr="00A848D7">
              <w:t xml:space="preserve">1.2 Determine most appropriate methods for </w:t>
            </w:r>
            <w:r w:rsidRPr="00A848D7">
              <w:rPr>
                <w:rStyle w:val="BoldandItalics"/>
              </w:rPr>
              <w:t>backup</w:t>
            </w:r>
            <w:r w:rsidRPr="00A848D7">
              <w:t xml:space="preserve"> and recovery</w:t>
            </w:r>
          </w:p>
          <w:p w:rsidR="00000000" w:rsidRPr="00A848D7" w:rsidP="00A848D7">
            <w:pPr>
              <w:pStyle w:val="BodyText"/>
            </w:pPr>
            <w:r w:rsidRPr="00A848D7">
              <w:t xml:space="preserve">1.3 Identify and examine likely or possible risk and failure scenarios </w:t>
            </w:r>
          </w:p>
          <w:p w:rsidR="00000000" w:rsidRPr="00A848D7" w:rsidP="00A848D7">
            <w:pPr>
              <w:pStyle w:val="BodyText"/>
            </w:pPr>
            <w:r w:rsidRPr="00A848D7">
              <w:t>1.4 Prepare a backup maintenance schedule</w:t>
            </w:r>
          </w:p>
          <w:p w:rsidR="00000000" w:rsidP="00A848D7">
            <w:pPr>
              <w:pStyle w:val="BodyText"/>
              <w:rPr>
                <w:lang w:val="en-NZ"/>
              </w:rPr>
            </w:pPr>
            <w:r w:rsidRPr="00A848D7">
              <w:t>1.5 Prepare a contingency plan</w:t>
            </w:r>
          </w:p>
        </w:tc>
      </w:tr>
      <w:tr w:rsidTr="00A848D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t>2. Determine backup methods appropriate to database requirements</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 xml:space="preserve">2.1 Evaluate range of backup and restoration methods based on organisational and security </w:t>
            </w:r>
            <w:r w:rsidRPr="00A848D7">
              <w:rPr>
                <w:rStyle w:val="BoldandItalics"/>
              </w:rPr>
              <w:t>standards</w:t>
            </w:r>
            <w:r w:rsidRPr="00A848D7">
              <w:t xml:space="preserve"> and on the assessment of like</w:t>
            </w:r>
            <w:r w:rsidRPr="00A848D7">
              <w:t>ly or possible failure scenarios</w:t>
            </w:r>
          </w:p>
          <w:p w:rsidR="00000000" w:rsidRPr="00A848D7" w:rsidP="00A848D7">
            <w:pPr>
              <w:pStyle w:val="BodyText"/>
            </w:pPr>
            <w:r w:rsidRPr="00A848D7">
              <w:t>2.2 Complete full off-line backups according to organisational and security standards with minimal down time</w:t>
            </w:r>
          </w:p>
          <w:p w:rsidR="00000000" w:rsidRPr="00A848D7" w:rsidP="00A848D7">
            <w:pPr>
              <w:pStyle w:val="BodyText"/>
            </w:pPr>
            <w:r w:rsidRPr="00A848D7">
              <w:t>2.3 Complete online file backups as determined by organisational and security standards and with minimal down time</w:t>
            </w:r>
          </w:p>
          <w:p w:rsidR="00000000" w:rsidRPr="00A848D7" w:rsidP="00A848D7">
            <w:pPr>
              <w:pStyle w:val="BodyText"/>
            </w:pPr>
            <w:r w:rsidRPr="00A848D7">
              <w:t>2.4 Employ disk mirroring and redundant array of inexpensive disks (RAID) hard disk configurations to keep copies of files</w:t>
            </w:r>
          </w:p>
          <w:p w:rsidR="00000000" w:rsidP="00A848D7">
            <w:pPr>
              <w:pStyle w:val="BodyText"/>
              <w:rPr>
                <w:lang w:val="en-NZ"/>
              </w:rPr>
            </w:pPr>
            <w:r w:rsidRPr="00A848D7">
              <w:t>2.5 Arrange off-site copies of backup files</w:t>
            </w:r>
          </w:p>
        </w:tc>
      </w:tr>
      <w:tr w:rsidTr="00A848D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t>3. Establish recovery points and disaster-recovery procedures</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3.1 Determine database re</w:t>
            </w:r>
            <w:r w:rsidRPr="00A848D7">
              <w:t xml:space="preserve">covery points based on the backup arrangements according to </w:t>
            </w:r>
            <w:r w:rsidRPr="00A848D7">
              <w:rPr>
                <w:rStyle w:val="BoldandItalics"/>
              </w:rPr>
              <w:t>organisational guidelines</w:t>
            </w:r>
          </w:p>
          <w:p w:rsidR="00000000" w:rsidRPr="00A848D7" w:rsidP="00A848D7">
            <w:pPr>
              <w:pStyle w:val="BodyText"/>
            </w:pPr>
            <w:r w:rsidRPr="00A848D7">
              <w:t>3.2 Test the restore process to ensure that the database can be restored to a given recovery point, with minimal down time</w:t>
            </w:r>
          </w:p>
          <w:p w:rsidR="00000000" w:rsidP="00A848D7">
            <w:pPr>
              <w:pStyle w:val="BodyText"/>
              <w:rPr>
                <w:lang w:val="en-NZ"/>
              </w:rPr>
            </w:pPr>
            <w:r w:rsidRPr="00A848D7">
              <w:t>3.3 Complete the restoration of the database to</w:t>
            </w:r>
            <w:r w:rsidRPr="00A848D7">
              <w:t xml:space="preserve"> the point of failure, without loss of committed transactions</w:t>
            </w:r>
          </w:p>
        </w:tc>
      </w:tr>
      <w:tr w:rsidTr="00A848D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t>4. Create and deploy standby database</w:t>
            </w:r>
          </w:p>
        </w:tc>
        <w:tc>
          <w:tcPr>
            <w:tcW w:w="5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4.1 Create or set up a standby database to meet organisational guidelines</w:t>
            </w:r>
          </w:p>
          <w:p w:rsidR="00000000" w:rsidRPr="00A848D7" w:rsidP="00A848D7">
            <w:pPr>
              <w:pStyle w:val="BodyText"/>
            </w:pPr>
            <w:r w:rsidRPr="00A848D7">
              <w:t>4.2 Implement standby database to support critical business functions</w:t>
            </w:r>
          </w:p>
          <w:p w:rsidR="00000000" w:rsidRPr="00A848D7" w:rsidP="00A848D7">
            <w:pPr>
              <w:pStyle w:val="BodyText"/>
            </w:pPr>
            <w:r w:rsidRPr="00A848D7">
              <w:t>4.3 Prepare</w:t>
            </w:r>
            <w:r w:rsidRPr="00A848D7">
              <w:t xml:space="preserve"> </w:t>
            </w:r>
            <w:r w:rsidRPr="00A848D7">
              <w:rPr>
                <w:rStyle w:val="BoldandItalics"/>
              </w:rPr>
              <w:t>documentation</w:t>
            </w:r>
            <w:r w:rsidRPr="00A848D7">
              <w:t xml:space="preserve"> for standby database</w:t>
            </w:r>
          </w:p>
        </w:tc>
      </w:tr>
    </w:tbl>
    <w:p w:rsidR="00000000" w:rsidRPr="00A848D7" w:rsidP="00A848D7">
      <w:pPr>
        <w:pStyle w:val="BodyText"/>
      </w:pPr>
    </w:p>
    <w:p w:rsidR="00000000" w:rsidRPr="00A848D7" w:rsidP="00A848D7">
      <w:pPr>
        <w:pStyle w:val="AllowPageBreak"/>
      </w:pPr>
    </w:p>
    <w:p w:rsidR="00000000" w:rsidRPr="00A848D7" w:rsidP="00A848D7">
      <w:pPr>
        <w:pStyle w:val="Heading1"/>
      </w:pPr>
      <w:bookmarkStart w:id="9" w:name="O_352822"/>
      <w:bookmarkEnd w:id="9"/>
      <w:r w:rsidRPr="00A848D7">
        <w:t>Required Skills and Knowledge</w:t>
      </w:r>
    </w:p>
    <w:p w:rsidR="00000000" w:rsidRPr="00A848D7" w:rsidP="00A848D7">
      <w:pPr>
        <w:pStyle w:val="BodyText"/>
      </w:pPr>
      <w:r w:rsidRPr="00A848D7">
        <w:rPr>
          <w:rStyle w:val="Emphasis"/>
        </w:rPr>
        <w:t>This section describes the skills and knowledge required for this unit.</w:t>
      </w:r>
    </w:p>
    <w:p w:rsidR="00000000" w:rsidRPr="00A848D7" w:rsidP="00A848D7">
      <w:pPr>
        <w:pStyle w:val="BodyText"/>
      </w:pPr>
    </w:p>
    <w:p w:rsidR="00000000" w:rsidRPr="00A848D7" w:rsidP="00A848D7">
      <w:pPr>
        <w:pStyle w:val="BodyText"/>
      </w:pPr>
      <w:r w:rsidRPr="00A848D7">
        <w:rPr>
          <w:rStyle w:val="SpecialBold"/>
        </w:rPr>
        <w:t>Required skills</w:t>
      </w:r>
    </w:p>
    <w:p w:rsidR="00000000" w:rsidRPr="00A848D7" w:rsidP="00A848D7">
      <w:pPr>
        <w:pStyle w:val="ListBullet"/>
      </w:pPr>
      <w:r w:rsidRPr="00A848D7">
        <w:t>analytical skills to:</w:t>
      </w:r>
    </w:p>
    <w:p w:rsidR="00000000" w:rsidRPr="00A848D7" w:rsidP="00A848D7">
      <w:pPr>
        <w:pStyle w:val="ListBullet2"/>
      </w:pPr>
      <w:r w:rsidRPr="00A848D7">
        <w:t>evaluate a range of backup and restoration methods</w:t>
      </w:r>
    </w:p>
    <w:p w:rsidR="00000000" w:rsidRPr="00A848D7" w:rsidP="00A848D7">
      <w:pPr>
        <w:pStyle w:val="ListBullet2"/>
      </w:pPr>
      <w:r w:rsidRPr="00A848D7">
        <w:t>undertake non-routine work processes</w:t>
      </w:r>
    </w:p>
    <w:p w:rsidR="00000000" w:rsidRPr="00A848D7" w:rsidP="00A848D7">
      <w:pPr>
        <w:pStyle w:val="ListBullet"/>
      </w:pPr>
      <w:r w:rsidRPr="00A848D7">
        <w:t>literacy skills to:</w:t>
      </w:r>
    </w:p>
    <w:p w:rsidR="00000000" w:rsidRPr="00A848D7" w:rsidP="00A848D7">
      <w:pPr>
        <w:pStyle w:val="ListBullet2"/>
      </w:pPr>
      <w:r w:rsidRPr="00A848D7">
        <w:t xml:space="preserve">prepare documentation </w:t>
      </w:r>
    </w:p>
    <w:p w:rsidR="00000000" w:rsidRPr="00A848D7" w:rsidP="00A848D7">
      <w:pPr>
        <w:pStyle w:val="ListBullet2"/>
      </w:pPr>
      <w:r w:rsidRPr="00A848D7">
        <w:t>read and interpret technical manuals</w:t>
      </w:r>
    </w:p>
    <w:p w:rsidR="00000000" w:rsidRPr="00A848D7" w:rsidP="00A848D7">
      <w:pPr>
        <w:pStyle w:val="ListBullet2"/>
      </w:pPr>
      <w:r w:rsidRPr="00A848D7">
        <w:t>set benchmarks and identified scope</w:t>
      </w:r>
    </w:p>
    <w:p w:rsidR="00000000" w:rsidRPr="00A848D7" w:rsidP="00A848D7">
      <w:pPr>
        <w:pStyle w:val="ListBullet"/>
      </w:pPr>
      <w:r w:rsidRPr="00A848D7">
        <w:t>planning and organisational skills to:</w:t>
      </w:r>
    </w:p>
    <w:p w:rsidR="00000000" w:rsidRPr="00A848D7" w:rsidP="00A848D7">
      <w:pPr>
        <w:pStyle w:val="ListBullet2"/>
      </w:pPr>
      <w:r w:rsidRPr="00A848D7">
        <w:t>develop plans with prioritised tasks</w:t>
      </w:r>
    </w:p>
    <w:p w:rsidR="00000000" w:rsidRPr="00A848D7" w:rsidP="00A848D7">
      <w:pPr>
        <w:pStyle w:val="ListBullet2"/>
      </w:pPr>
      <w:r w:rsidRPr="00A848D7">
        <w:t xml:space="preserve">minimise disruption to </w:t>
      </w:r>
      <w:r w:rsidRPr="00A848D7">
        <w:t>client</w:t>
      </w:r>
    </w:p>
    <w:p w:rsidR="00000000" w:rsidRPr="00A848D7" w:rsidP="00A848D7">
      <w:pPr>
        <w:pStyle w:val="ListBullet"/>
      </w:pPr>
      <w:r w:rsidRPr="00A848D7">
        <w:t>problem-solving skills in non-routine work processes</w:t>
      </w:r>
    </w:p>
    <w:p w:rsidR="00000000" w:rsidRPr="00A848D7" w:rsidP="00A848D7">
      <w:pPr>
        <w:pStyle w:val="ListBullet"/>
      </w:pPr>
      <w:r w:rsidRPr="00A848D7">
        <w:t>research skills for identifying, analysing and evaluating broad features of a particular business domain and best practice in backup and recovery strategies</w:t>
      </w:r>
    </w:p>
    <w:p w:rsidR="00000000" w:rsidRPr="00A848D7" w:rsidP="00A848D7">
      <w:pPr>
        <w:pStyle w:val="ListBullet"/>
      </w:pPr>
      <w:r w:rsidRPr="00A848D7">
        <w:t>technical skills to:</w:t>
      </w:r>
    </w:p>
    <w:p w:rsidR="00000000" w:rsidRPr="00A848D7" w:rsidP="00A848D7">
      <w:pPr>
        <w:pStyle w:val="ListBullet2"/>
      </w:pPr>
      <w:r w:rsidRPr="00A848D7">
        <w:t>run backup process</w:t>
      </w:r>
    </w:p>
    <w:p w:rsidR="00000000" w:rsidRPr="00A848D7" w:rsidP="00A848D7">
      <w:pPr>
        <w:pStyle w:val="ListBullet2"/>
      </w:pPr>
      <w:r w:rsidRPr="00A848D7">
        <w:t>set backup schedule</w:t>
      </w:r>
    </w:p>
    <w:p w:rsidR="00000000" w:rsidRPr="00A848D7" w:rsidP="00A848D7">
      <w:pPr>
        <w:pStyle w:val="ListBullet2"/>
      </w:pPr>
      <w:r w:rsidRPr="00A848D7">
        <w:t>test restore process.</w:t>
      </w:r>
    </w:p>
    <w:p w:rsidR="00000000" w:rsidRPr="00A848D7" w:rsidP="00A848D7">
      <w:pPr>
        <w:pStyle w:val="BodyText"/>
      </w:pPr>
    </w:p>
    <w:p w:rsidR="00000000" w:rsidRPr="00A848D7" w:rsidP="00A848D7">
      <w:pPr>
        <w:pStyle w:val="BodyText"/>
      </w:pPr>
      <w:r w:rsidRPr="00A848D7">
        <w:rPr>
          <w:rStyle w:val="SpecialBold"/>
        </w:rPr>
        <w:t>Required knowledge</w:t>
      </w:r>
    </w:p>
    <w:p w:rsidR="00000000" w:rsidRPr="00A848D7" w:rsidP="00A848D7">
      <w:pPr>
        <w:pStyle w:val="ListBullet"/>
      </w:pPr>
      <w:r w:rsidRPr="00A848D7">
        <w:t>broad knowledge of:</w:t>
      </w:r>
    </w:p>
    <w:p w:rsidR="00000000" w:rsidRPr="00A848D7" w:rsidP="00A848D7">
      <w:pPr>
        <w:pStyle w:val="ListBullet2"/>
      </w:pPr>
      <w:r w:rsidRPr="00A848D7">
        <w:t>diagnostic tools</w:t>
      </w:r>
    </w:p>
    <w:p w:rsidR="00000000" w:rsidRPr="00A848D7" w:rsidP="00A848D7">
      <w:pPr>
        <w:pStyle w:val="ListBullet2"/>
      </w:pPr>
      <w:r w:rsidRPr="00A848D7">
        <w:t>structured query language (SQL)</w:t>
      </w:r>
    </w:p>
    <w:p w:rsidR="00000000" w:rsidRPr="00A848D7" w:rsidP="00A848D7">
      <w:pPr>
        <w:pStyle w:val="ListBullet2"/>
      </w:pPr>
      <w:r w:rsidRPr="00A848D7">
        <w:t>principles of databases</w:t>
      </w:r>
    </w:p>
    <w:p w:rsidR="00000000" w:rsidRPr="00A848D7" w:rsidP="00A848D7">
      <w:pPr>
        <w:pStyle w:val="ListBullet2"/>
      </w:pPr>
      <w:r w:rsidRPr="00A848D7">
        <w:t>tuning methodologies</w:t>
      </w:r>
    </w:p>
    <w:p w:rsidR="00000000" w:rsidRPr="00A848D7" w:rsidP="00A848D7">
      <w:pPr>
        <w:pStyle w:val="ListBullet"/>
      </w:pPr>
      <w:r w:rsidRPr="00A848D7">
        <w:t>detailed knowledge of:</w:t>
      </w:r>
    </w:p>
    <w:p w:rsidR="00000000" w:rsidRPr="00A848D7" w:rsidP="00A848D7">
      <w:pPr>
        <w:pStyle w:val="ListBullet2"/>
      </w:pPr>
      <w:r w:rsidRPr="00A848D7">
        <w:t>backup and recovery methods</w:t>
      </w:r>
    </w:p>
    <w:p w:rsidR="00000000" w:rsidRPr="00A848D7" w:rsidP="00A848D7">
      <w:pPr>
        <w:pStyle w:val="ListBullet2"/>
      </w:pPr>
      <w:r w:rsidRPr="00A848D7">
        <w:t>database administration</w:t>
      </w:r>
    </w:p>
    <w:p w:rsidR="00000000" w:rsidRPr="00A848D7" w:rsidP="00A848D7">
      <w:pPr>
        <w:pStyle w:val="ListBullet2"/>
      </w:pPr>
      <w:r w:rsidRPr="00A848D7">
        <w:t>database security</w:t>
      </w:r>
    </w:p>
    <w:p w:rsidR="00000000" w:rsidRPr="00A848D7" w:rsidP="00A848D7">
      <w:pPr>
        <w:pStyle w:val="ListBullet2"/>
      </w:pPr>
      <w:r w:rsidRPr="00A848D7">
        <w:t>open file backup procedures and restore operations.</w:t>
      </w:r>
    </w:p>
    <w:p w:rsidR="00000000" w:rsidRPr="00A848D7" w:rsidP="00A848D7">
      <w:pPr>
        <w:pStyle w:val="AllowPageBreak"/>
      </w:pPr>
    </w:p>
    <w:p w:rsidR="00000000" w:rsidRPr="00A848D7" w:rsidP="00A848D7">
      <w:pPr>
        <w:pStyle w:val="Heading1"/>
      </w:pPr>
      <w:bookmarkStart w:id="10" w:name="O_352823"/>
      <w:bookmarkEnd w:id="10"/>
      <w:r w:rsidRPr="00A848D7">
        <w:t>Evidence Guide</w:t>
      </w:r>
    </w:p>
    <w:p w:rsidR="00000000" w:rsidRPr="00A848D7" w:rsidP="00A848D7">
      <w:pPr>
        <w:pStyle w:val="BodyText"/>
      </w:pPr>
      <w:r w:rsidRPr="00A848D7">
        <w:rPr>
          <w:rStyle w:val="Emphasis"/>
        </w:rPr>
        <w:t>The evidence guide provides advice on assessment and must be read in conjunction with the performance criteria, required skills an</w:t>
      </w:r>
      <w:r w:rsidRPr="00A848D7">
        <w:rPr>
          <w:rStyle w:val="Emphasis"/>
        </w:rPr>
        <w:t>d knowledge, range statement and the Assessment Guidelines for the Training Package.</w:t>
      </w:r>
    </w:p>
    <w:p w:rsidR="00000000" w:rsidRPr="00A848D7" w:rsidP="00A848D7">
      <w:pPr>
        <w:pStyle w:val="BodyText"/>
      </w:pPr>
    </w:p>
    <w:tbl>
      <w:tblPr>
        <w:tblW w:w="9354" w:type="dxa"/>
        <w:tblLayout w:type="fixed"/>
        <w:tblCellMar>
          <w:left w:w="62" w:type="dxa"/>
          <w:right w:w="62" w:type="dxa"/>
        </w:tblCellMar>
        <w:tblLook w:val="0000"/>
      </w:tblPr>
      <w:tblGrid>
        <w:gridCol w:w="2586"/>
        <w:gridCol w:w="6768"/>
      </w:tblGrid>
      <w:tr w:rsidTr="00A848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p>
        </w:tc>
      </w:tr>
      <w:tr w:rsidTr="00A848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Evidence of the ability to:</w:t>
            </w:r>
          </w:p>
          <w:p w:rsidR="00000000" w:rsidRPr="00A848D7" w:rsidP="00A848D7">
            <w:pPr>
              <w:pStyle w:val="BodyText"/>
            </w:pPr>
            <w:r w:rsidRPr="00A848D7">
              <w:t>determine the most appropriate methods for backup and recovery</w:t>
            </w:r>
          </w:p>
          <w:p w:rsidR="00000000" w:rsidP="00A848D7">
            <w:pPr>
              <w:pStyle w:val="ListBullet"/>
              <w:rPr>
                <w:lang w:val="en-NZ"/>
              </w:rPr>
            </w:pPr>
            <w:r w:rsidRPr="00A848D7">
              <w:t>implement backup and restore procedures with minimum disruption to the business, following contingency plan if necessary.</w:t>
            </w:r>
          </w:p>
        </w:tc>
      </w:tr>
      <w:tr w:rsidTr="00A848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Assessment must ensu</w:t>
            </w:r>
            <w:r w:rsidRPr="00A848D7">
              <w:t>re access to:</w:t>
            </w:r>
          </w:p>
          <w:p w:rsidR="00000000" w:rsidRPr="00A848D7" w:rsidP="00A848D7">
            <w:pPr>
              <w:pStyle w:val="ListBullet"/>
            </w:pPr>
            <w:r w:rsidRPr="00A848D7">
              <w:t>documentation standards</w:t>
            </w:r>
          </w:p>
          <w:p w:rsidR="00000000" w:rsidRPr="00A848D7" w:rsidP="00A848D7">
            <w:pPr>
              <w:pStyle w:val="ListBullet"/>
            </w:pPr>
            <w:r w:rsidRPr="00A848D7">
              <w:t>backup and recovery policies</w:t>
            </w:r>
          </w:p>
          <w:p w:rsidR="00000000" w:rsidRPr="00A848D7" w:rsidP="00A848D7">
            <w:pPr>
              <w:pStyle w:val="ListBullet"/>
            </w:pPr>
            <w:r w:rsidRPr="00A848D7">
              <w:t>sites with a representative range of current industry standard software and diagnostic tools</w:t>
            </w:r>
          </w:p>
          <w:p w:rsidR="00000000" w:rsidRPr="00A848D7" w:rsidP="00A848D7">
            <w:pPr>
              <w:pStyle w:val="ListBullet"/>
            </w:pPr>
            <w:r w:rsidRPr="00A848D7">
              <w:t>database package with data</w:t>
            </w:r>
          </w:p>
          <w:p w:rsidR="00000000" w:rsidRPr="00A848D7" w:rsidP="00A848D7">
            <w:pPr>
              <w:pStyle w:val="ListBullet"/>
            </w:pPr>
            <w:r w:rsidRPr="00A848D7">
              <w:t>technical records</w:t>
            </w:r>
          </w:p>
          <w:p w:rsidR="00000000" w:rsidRPr="00A848D7" w:rsidP="00A848D7">
            <w:pPr>
              <w:pStyle w:val="ListBullet"/>
            </w:pPr>
            <w:r w:rsidRPr="00A848D7">
              <w:t>organisational guidelines</w:t>
            </w:r>
          </w:p>
          <w:p w:rsidR="00000000" w:rsidRPr="00A848D7" w:rsidP="00A848D7">
            <w:pPr>
              <w:pStyle w:val="ListBullet"/>
            </w:pPr>
            <w:r w:rsidRPr="00A848D7">
              <w:t>vendor documentation</w:t>
            </w:r>
          </w:p>
          <w:p w:rsidR="00000000" w:rsidRPr="00A848D7" w:rsidP="00A848D7">
            <w:pPr>
              <w:pStyle w:val="ListBullet"/>
            </w:pPr>
            <w:r w:rsidRPr="00A848D7">
              <w:t>ser</w:t>
            </w:r>
            <w:r w:rsidRPr="00A848D7">
              <w:t>ver and networked personal computer on which to conduct backup and restore procedures</w:t>
            </w:r>
          </w:p>
          <w:p w:rsidR="00000000" w:rsidRPr="00A848D7" w:rsidP="00A848D7">
            <w:pPr>
              <w:pStyle w:val="ListBullet"/>
            </w:pPr>
            <w:r w:rsidRPr="00A848D7">
              <w:t>appropriate learning and assessment support when required</w:t>
            </w:r>
          </w:p>
          <w:p w:rsidR="00000000" w:rsidP="00A848D7">
            <w:pPr>
              <w:pStyle w:val="ListBullet"/>
              <w:rPr>
                <w:lang w:val="en-NZ"/>
              </w:rPr>
            </w:pPr>
            <w:r w:rsidRPr="00A848D7">
              <w:t>modified equipment for people with special needs.</w:t>
            </w:r>
          </w:p>
        </w:tc>
      </w:tr>
      <w:tr w:rsidTr="00A848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A range of assessment methods should be used to assess practical skills and knowledge. The following examples are appropriate for this unit:</w:t>
            </w:r>
          </w:p>
          <w:p w:rsidR="00000000" w:rsidRPr="00A848D7" w:rsidP="00A848D7">
            <w:pPr>
              <w:pStyle w:val="ListBullet"/>
            </w:pPr>
            <w:r w:rsidRPr="00A848D7">
              <w:t>direct observation of candidate performing backup and restore procedures</w:t>
            </w:r>
          </w:p>
          <w:p w:rsidR="00000000" w:rsidRPr="00A848D7" w:rsidP="00A848D7">
            <w:pPr>
              <w:pStyle w:val="ListBullet"/>
            </w:pPr>
            <w:r w:rsidRPr="00A848D7">
              <w:t>review of candidate’s documentation conta</w:t>
            </w:r>
            <w:r w:rsidRPr="00A848D7">
              <w:t>ining:</w:t>
            </w:r>
          </w:p>
          <w:p w:rsidR="00000000" w:rsidRPr="00A848D7" w:rsidP="00A848D7">
            <w:pPr>
              <w:pStyle w:val="ListBullet2"/>
            </w:pPr>
            <w:r w:rsidRPr="00A848D7">
              <w:t>planning</w:t>
            </w:r>
          </w:p>
          <w:p w:rsidR="00000000" w:rsidRPr="00A848D7" w:rsidP="00A848D7">
            <w:pPr>
              <w:pStyle w:val="ListBullet2"/>
            </w:pPr>
            <w:r w:rsidRPr="00A848D7">
              <w:t>backup schedule</w:t>
            </w:r>
          </w:p>
          <w:p w:rsidR="00000000" w:rsidRPr="00A848D7" w:rsidP="00A848D7">
            <w:pPr>
              <w:pStyle w:val="ListBullet2"/>
            </w:pPr>
            <w:r w:rsidRPr="00A848D7">
              <w:t>contingency plan</w:t>
            </w:r>
          </w:p>
          <w:p w:rsidR="00000000" w:rsidRPr="00A848D7" w:rsidP="00A848D7">
            <w:pPr>
              <w:pStyle w:val="ListBullet"/>
            </w:pPr>
            <w:r w:rsidRPr="00A848D7">
              <w:t>verbal or written questioning to assess candidate’s knowledge of:</w:t>
            </w:r>
          </w:p>
          <w:p w:rsidR="00000000" w:rsidRPr="00A848D7" w:rsidP="00A848D7">
            <w:pPr>
              <w:pStyle w:val="ListBullet2"/>
            </w:pPr>
            <w:r w:rsidRPr="00A848D7">
              <w:t>backup and restore techniques and procedures</w:t>
            </w:r>
          </w:p>
          <w:p w:rsidR="00000000" w:rsidP="00A848D7">
            <w:pPr>
              <w:pStyle w:val="ListBullet2"/>
              <w:rPr>
                <w:lang w:val="en-NZ"/>
              </w:rPr>
            </w:pPr>
            <w:r w:rsidRPr="00A848D7">
              <w:t>risks and failure scenarios that are likely or possible.</w:t>
            </w:r>
          </w:p>
        </w:tc>
      </w:tr>
      <w:tr w:rsidTr="00A848D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BodyText"/>
            </w:pPr>
            <w:r w:rsidRPr="00A848D7">
              <w:t>Holistic assessment with other units relevant to the industry sector, workplace and job role is recommended, where appropriate.</w:t>
            </w:r>
          </w:p>
          <w:p w:rsidR="00000000" w:rsidRPr="00A848D7" w:rsidP="00A848D7">
            <w:pPr>
              <w:pStyle w:val="BodyText"/>
            </w:pPr>
            <w:r w:rsidRPr="00A848D7">
              <w:t>Assessment processes and techniques must be culturally appropriate, and suitable to the communication skill level, language, literacy and numeracy capacity of the candidate and the work being performed.</w:t>
            </w:r>
          </w:p>
          <w:p w:rsidR="00000000" w:rsidRPr="00A848D7" w:rsidP="00A848D7">
            <w:pPr>
              <w:pStyle w:val="BodyText"/>
            </w:pPr>
            <w:r w:rsidRPr="00A848D7">
              <w:t>Indigenous people and other people from a non-English</w:t>
            </w:r>
            <w:r w:rsidRPr="00A848D7">
              <w:t xml:space="preserve"> speaking background may need additional support.</w:t>
            </w:r>
          </w:p>
          <w:p w:rsidR="00000000" w:rsidRPr="00A848D7" w:rsidP="00A848D7">
            <w:pPr>
              <w:pStyle w:val="BodyText"/>
            </w:pPr>
            <w:r w:rsidRPr="00A848D7">
              <w:t>In cases where practical assessment is used it should be combined with targeted questioning to assess required knowledge.</w:t>
            </w:r>
          </w:p>
        </w:tc>
      </w:tr>
    </w:tbl>
    <w:p w:rsidR="00000000" w:rsidRPr="00A848D7" w:rsidP="00A848D7">
      <w:pPr>
        <w:pStyle w:val="BodyText"/>
      </w:pPr>
    </w:p>
    <w:p w:rsidR="00000000" w:rsidRPr="00A848D7" w:rsidP="00A848D7">
      <w:pPr>
        <w:pStyle w:val="AllowPageBreak"/>
      </w:pPr>
    </w:p>
    <w:p w:rsidR="00000000" w:rsidRPr="00A848D7" w:rsidP="00A848D7">
      <w:pPr>
        <w:pStyle w:val="Heading1"/>
      </w:pPr>
      <w:bookmarkStart w:id="11" w:name="O_352824"/>
      <w:bookmarkEnd w:id="11"/>
      <w:r w:rsidRPr="00A848D7">
        <w:t>Range Statement</w:t>
      </w:r>
    </w:p>
    <w:p w:rsidR="00000000" w:rsidRPr="00A848D7" w:rsidP="00A848D7">
      <w:pPr>
        <w:pStyle w:val="BodyText"/>
      </w:pPr>
      <w:r w:rsidRPr="00A848D7">
        <w:rPr>
          <w:rStyle w:val="Emphasis"/>
        </w:rPr>
        <w:t>The range statement relates to the unit of compet</w:t>
      </w:r>
      <w:r w:rsidRPr="00A848D7">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A848D7">
        <w:rPr>
          <w:rStyle w:val="Emphasis"/>
        </w:rPr>
        <w:t>essment (depending on the work situation, needs of the candidate, accessibility of the item, and local industry and regional contexts) may also be included.</w:t>
      </w:r>
    </w:p>
    <w:p w:rsidR="00000000" w:rsidRPr="00A848D7" w:rsidP="00A848D7">
      <w:pPr>
        <w:pStyle w:val="BodyText"/>
      </w:pPr>
    </w:p>
    <w:tbl>
      <w:tblPr>
        <w:tblW w:w="0" w:type="auto"/>
        <w:tblLayout w:type="fixed"/>
        <w:tblCellMar>
          <w:left w:w="62" w:type="dxa"/>
          <w:right w:w="62" w:type="dxa"/>
        </w:tblCellMar>
        <w:tblLook w:val="0000"/>
      </w:tblPr>
      <w:tblGrid>
        <w:gridCol w:w="2450"/>
        <w:gridCol w:w="5830"/>
      </w:tblGrid>
      <w:tr w:rsidTr="00A848D7">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Architecture</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configuration:</w:t>
            </w:r>
          </w:p>
          <w:p w:rsidR="00000000" w:rsidRPr="00A848D7" w:rsidP="00A848D7">
            <w:pPr>
              <w:pStyle w:val="ListBullet2"/>
            </w:pPr>
            <w:r w:rsidRPr="00A848D7">
              <w:t>large memory model</w:t>
            </w:r>
          </w:p>
          <w:p w:rsidR="00000000" w:rsidRPr="00A848D7" w:rsidP="00A848D7">
            <w:pPr>
              <w:pStyle w:val="ListBullet2"/>
            </w:pPr>
            <w:r w:rsidRPr="00A848D7">
              <w:t>requests per second</w:t>
            </w:r>
          </w:p>
          <w:p w:rsidR="00000000" w:rsidRPr="00A848D7" w:rsidP="00A848D7">
            <w:pPr>
              <w:pStyle w:val="ListBullet2"/>
            </w:pPr>
            <w:r w:rsidRPr="00A848D7">
              <w:t>small memory model</w:t>
            </w:r>
          </w:p>
          <w:p w:rsidR="00000000" w:rsidRPr="00A848D7" w:rsidP="00A848D7">
            <w:pPr>
              <w:pStyle w:val="ListBullet"/>
            </w:pPr>
            <w:r w:rsidRPr="00A848D7">
              <w:t>database software:</w:t>
            </w:r>
          </w:p>
          <w:p w:rsidR="00000000" w:rsidRPr="00A848D7" w:rsidP="00A848D7">
            <w:pPr>
              <w:pStyle w:val="ListBullet2"/>
            </w:pPr>
            <w:r w:rsidRPr="00A848D7">
              <w:t>DB2</w:t>
            </w:r>
          </w:p>
          <w:p w:rsidR="00000000" w:rsidRPr="00A848D7" w:rsidP="00A848D7">
            <w:pPr>
              <w:pStyle w:val="ListBullet2"/>
            </w:pPr>
            <w:r w:rsidRPr="00A848D7">
              <w:t>Informix</w:t>
            </w:r>
          </w:p>
          <w:p w:rsidR="00000000" w:rsidRPr="00A848D7" w:rsidP="00A848D7">
            <w:pPr>
              <w:pStyle w:val="ListBullet2"/>
            </w:pPr>
            <w:r w:rsidRPr="00A848D7">
              <w:t>Ingres</w:t>
            </w:r>
          </w:p>
          <w:p w:rsidR="00000000" w:rsidRPr="00A848D7" w:rsidP="00A848D7">
            <w:pPr>
              <w:pStyle w:val="ListBullet2"/>
            </w:pPr>
            <w:r w:rsidRPr="00A848D7">
              <w:t>Microsoft SQL (MS SQL) server</w:t>
            </w:r>
          </w:p>
          <w:p w:rsidR="00000000" w:rsidRPr="00A848D7" w:rsidP="00A848D7">
            <w:pPr>
              <w:pStyle w:val="ListBullet2"/>
            </w:pPr>
            <w:r w:rsidRPr="00A848D7">
              <w:t>Mini SQL (mSQL)</w:t>
            </w:r>
          </w:p>
          <w:p w:rsidR="00000000" w:rsidRPr="00A848D7" w:rsidP="00A848D7">
            <w:pPr>
              <w:pStyle w:val="ListBullet2"/>
            </w:pPr>
            <w:r w:rsidRPr="00A848D7">
              <w:t>MySQL</w:t>
            </w:r>
          </w:p>
          <w:p w:rsidR="00000000" w:rsidRPr="00A848D7" w:rsidP="00A848D7">
            <w:pPr>
              <w:pStyle w:val="ListBullet2"/>
            </w:pPr>
            <w:r w:rsidRPr="00A848D7">
              <w:t>Oracle</w:t>
            </w:r>
          </w:p>
          <w:p w:rsidR="00000000" w:rsidRPr="00A848D7" w:rsidP="00A848D7">
            <w:pPr>
              <w:pStyle w:val="ListBullet2"/>
            </w:pPr>
            <w:r w:rsidRPr="00A848D7">
              <w:t>Sybase</w:t>
            </w:r>
          </w:p>
          <w:p w:rsidR="00000000" w:rsidRPr="00A848D7" w:rsidP="00A848D7">
            <w:pPr>
              <w:pStyle w:val="ListBullet"/>
            </w:pPr>
            <w:r w:rsidRPr="00A848D7">
              <w:t>operating system:</w:t>
            </w:r>
          </w:p>
          <w:p w:rsidR="00000000" w:rsidRPr="00A848D7" w:rsidP="00A848D7">
            <w:pPr>
              <w:pStyle w:val="ListBullet2"/>
            </w:pPr>
            <w:r w:rsidRPr="00A848D7">
              <w:t>Linux</w:t>
            </w:r>
          </w:p>
          <w:p w:rsidR="00000000" w:rsidRPr="00A848D7" w:rsidP="00A848D7">
            <w:pPr>
              <w:pStyle w:val="ListBullet2"/>
            </w:pPr>
            <w:r w:rsidRPr="00A848D7">
              <w:t>Mac</w:t>
            </w:r>
          </w:p>
          <w:p w:rsidR="00000000" w:rsidRPr="00A848D7" w:rsidP="00A848D7">
            <w:pPr>
              <w:pStyle w:val="ListBullet2"/>
            </w:pPr>
            <w:r w:rsidRPr="00A848D7">
              <w:t>multi-user ability</w:t>
            </w:r>
          </w:p>
          <w:p w:rsidR="00000000" w:rsidRPr="00A848D7" w:rsidP="00A848D7">
            <w:pPr>
              <w:pStyle w:val="ListBullet2"/>
            </w:pPr>
            <w:r w:rsidRPr="00A848D7">
              <w:t>Windows 2000 or above</w:t>
            </w:r>
          </w:p>
          <w:p w:rsidR="00000000" w:rsidP="00A848D7">
            <w:pPr>
              <w:pStyle w:val="ListBullet2"/>
              <w:rPr>
                <w:lang w:val="en-NZ"/>
              </w:rPr>
            </w:pPr>
            <w:r w:rsidRPr="00A848D7">
              <w:t>Novell NetWare 5 or above.</w:t>
            </w:r>
          </w:p>
        </w:tc>
      </w:tr>
      <w:tr w:rsidTr="00A848D7">
        <w:tblPrEx>
          <w:tblW w:w="0" w:type="auto"/>
          <w:tblLayout w:type="fixed"/>
          <w:tblCellMar>
            <w:left w:w="62" w:type="dxa"/>
            <w:right w:w="62" w:type="dxa"/>
          </w:tblCellMar>
          <w:tblLook w:val="0000"/>
        </w:tblPrEx>
        <w:trPr>
          <w:trHeight w:val="293"/>
        </w:trPr>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Database</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commercial off-the-shelf (COTS) database packages</w:t>
            </w:r>
          </w:p>
          <w:p w:rsidR="00000000" w:rsidRPr="00A848D7" w:rsidP="00A848D7">
            <w:pPr>
              <w:pStyle w:val="ListBullet"/>
            </w:pPr>
            <w:r w:rsidRPr="00A848D7">
              <w:t>object-relational databases</w:t>
            </w:r>
          </w:p>
          <w:p w:rsidR="00000000" w:rsidRPr="00A848D7" w:rsidP="00A848D7">
            <w:pPr>
              <w:pStyle w:val="ListBullet"/>
            </w:pPr>
            <w:r w:rsidRPr="00A848D7">
              <w:t>proprietary databases</w:t>
            </w:r>
          </w:p>
          <w:p w:rsidR="00000000" w:rsidP="00A848D7">
            <w:pPr>
              <w:pStyle w:val="ListBullet"/>
              <w:rPr>
                <w:lang w:val="en-NZ"/>
              </w:rPr>
            </w:pPr>
            <w:r w:rsidRPr="00A848D7">
              <w:t>relational databases.</w:t>
            </w:r>
          </w:p>
        </w:tc>
      </w:tr>
      <w:tr w:rsidTr="00A848D7">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Backup</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DVD or CD backup</w:t>
            </w:r>
          </w:p>
          <w:p w:rsidR="00000000" w:rsidRPr="00A848D7" w:rsidP="00A848D7">
            <w:pPr>
              <w:pStyle w:val="ListBullet"/>
            </w:pPr>
            <w:r w:rsidRPr="00A848D7">
              <w:t>more comprehensive and complex backup facilities across the network or the internet</w:t>
            </w:r>
          </w:p>
          <w:p w:rsidR="00000000" w:rsidRPr="00A848D7" w:rsidP="00A848D7">
            <w:pPr>
              <w:pStyle w:val="ListBullet"/>
            </w:pPr>
            <w:r w:rsidRPr="00A848D7">
              <w:t>multiple tape units</w:t>
            </w:r>
          </w:p>
          <w:p w:rsidR="00000000" w:rsidP="00A848D7">
            <w:pPr>
              <w:pStyle w:val="ListBullet"/>
              <w:rPr>
                <w:lang w:val="en-NZ"/>
              </w:rPr>
            </w:pPr>
            <w:r w:rsidRPr="00A848D7">
              <w:t>single tape units.</w:t>
            </w:r>
          </w:p>
        </w:tc>
      </w:tr>
      <w:tr w:rsidTr="00A848D7">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Standards</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International Organization for Standardization (ISO), International Electrotechnical Commission (IEC) and Australian Standards (AS) standards</w:t>
            </w:r>
          </w:p>
          <w:p w:rsidR="00000000" w:rsidRPr="00A848D7" w:rsidP="00A848D7">
            <w:pPr>
              <w:pStyle w:val="ListBullet"/>
            </w:pPr>
            <w:r w:rsidRPr="00A848D7">
              <w:t>organisational standards</w:t>
            </w:r>
          </w:p>
          <w:p w:rsidR="00000000" w:rsidP="00A848D7">
            <w:pPr>
              <w:pStyle w:val="ListBullet"/>
              <w:rPr>
                <w:lang w:val="en-NZ"/>
              </w:rPr>
            </w:pPr>
            <w:r w:rsidRPr="00A848D7">
              <w:t>project standards.</w:t>
            </w:r>
          </w:p>
        </w:tc>
      </w:tr>
      <w:tr w:rsidTr="00A848D7">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Organisational guidelines</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communication methods</w:t>
            </w:r>
          </w:p>
          <w:p w:rsidR="00000000" w:rsidRPr="00A848D7" w:rsidP="00A848D7">
            <w:pPr>
              <w:pStyle w:val="ListBullet"/>
            </w:pPr>
            <w:r w:rsidRPr="00A848D7">
              <w:t>content of emails</w:t>
            </w:r>
          </w:p>
          <w:p w:rsidR="00000000" w:rsidRPr="00A848D7" w:rsidP="00A848D7">
            <w:pPr>
              <w:pStyle w:val="ListBullet"/>
            </w:pPr>
            <w:r w:rsidRPr="00A848D7">
              <w:t>dispute resolution</w:t>
            </w:r>
          </w:p>
          <w:p w:rsidR="00000000" w:rsidRPr="00A848D7" w:rsidP="00A848D7">
            <w:pPr>
              <w:pStyle w:val="ListBullet"/>
            </w:pPr>
            <w:r w:rsidRPr="00A848D7">
              <w:t>document procedures and templates</w:t>
            </w:r>
          </w:p>
          <w:p w:rsidR="00000000" w:rsidRPr="00A848D7" w:rsidP="00A848D7">
            <w:pPr>
              <w:pStyle w:val="ListBullet"/>
            </w:pPr>
            <w:r w:rsidRPr="00A848D7">
              <w:t>downloading information and accessing particular websites</w:t>
            </w:r>
          </w:p>
          <w:p w:rsidR="00000000" w:rsidRPr="00A848D7" w:rsidP="00A848D7">
            <w:pPr>
              <w:pStyle w:val="ListBullet"/>
            </w:pPr>
            <w:r w:rsidRPr="00A848D7">
              <w:t>financial control mechanisms</w:t>
            </w:r>
          </w:p>
          <w:p w:rsidR="00000000" w:rsidRPr="00A848D7" w:rsidP="00A848D7">
            <w:pPr>
              <w:pStyle w:val="ListBullet"/>
            </w:pPr>
            <w:r w:rsidRPr="00A848D7">
              <w:t>opening mail with attachments</w:t>
            </w:r>
          </w:p>
          <w:p w:rsidR="00000000" w:rsidRPr="00A848D7" w:rsidP="00A848D7">
            <w:pPr>
              <w:pStyle w:val="ListBullet"/>
            </w:pPr>
            <w:r w:rsidRPr="00A848D7">
              <w:t>person</w:t>
            </w:r>
            <w:r w:rsidRPr="00A848D7">
              <w:t>al use of emails and internet access</w:t>
            </w:r>
          </w:p>
          <w:p w:rsidR="00000000" w:rsidP="00A848D7">
            <w:pPr>
              <w:pStyle w:val="ListBullet"/>
              <w:rPr>
                <w:lang w:val="en-NZ"/>
              </w:rPr>
            </w:pPr>
            <w:r w:rsidRPr="00A848D7">
              <w:t>virus risk.</w:t>
            </w:r>
          </w:p>
        </w:tc>
      </w:tr>
      <w:tr w:rsidTr="00A848D7">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D7">
            <w:pPr>
              <w:pStyle w:val="BodyText"/>
              <w:rPr>
                <w:lang w:val="en-NZ"/>
              </w:rPr>
            </w:pPr>
            <w:r w:rsidRPr="00A848D7">
              <w:rPr>
                <w:rStyle w:val="BoldandItalics"/>
              </w:rPr>
              <w:t>Documentation</w:t>
            </w:r>
            <w:r w:rsidRPr="00A848D7">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D7" w:rsidP="00A848D7">
            <w:pPr>
              <w:pStyle w:val="ListBullet"/>
            </w:pPr>
            <w:r w:rsidRPr="00A848D7">
              <w:t>audit trails</w:t>
            </w:r>
          </w:p>
          <w:p w:rsidR="00000000" w:rsidRPr="00A848D7" w:rsidP="00A848D7">
            <w:pPr>
              <w:pStyle w:val="ListBullet"/>
            </w:pPr>
            <w:r w:rsidRPr="00A848D7">
              <w:t>client training</w:t>
            </w:r>
          </w:p>
          <w:p w:rsidR="00000000" w:rsidRPr="00A848D7" w:rsidP="00A848D7">
            <w:pPr>
              <w:pStyle w:val="ListBullet"/>
            </w:pPr>
            <w:r w:rsidRPr="00A848D7">
              <w:t>ISO, IEC and AS standards</w:t>
            </w:r>
          </w:p>
          <w:p w:rsidR="00000000" w:rsidRPr="00A848D7" w:rsidP="00A848D7">
            <w:pPr>
              <w:pStyle w:val="ListBullet"/>
            </w:pPr>
            <w:r w:rsidRPr="00A848D7">
              <w:t>maintaining equipment inventory</w:t>
            </w:r>
          </w:p>
          <w:p w:rsidR="00000000" w:rsidRPr="00A848D7" w:rsidP="00A848D7">
            <w:pPr>
              <w:pStyle w:val="ListBullet"/>
            </w:pPr>
            <w:r w:rsidRPr="00A848D7">
              <w:t>naming standards</w:t>
            </w:r>
          </w:p>
          <w:p w:rsidR="00000000" w:rsidRPr="00A848D7" w:rsidP="00A848D7">
            <w:pPr>
              <w:pStyle w:val="ListBullet"/>
            </w:pPr>
            <w:r w:rsidRPr="00A848D7">
              <w:t>project management templates and report writing</w:t>
            </w:r>
          </w:p>
          <w:p w:rsidR="00000000" w:rsidRPr="00A848D7" w:rsidP="00A848D7">
            <w:pPr>
              <w:pStyle w:val="ListBullet"/>
            </w:pPr>
            <w:r w:rsidRPr="00A848D7">
              <w:t>satisfaction reports</w:t>
            </w:r>
          </w:p>
          <w:p w:rsidR="00000000" w:rsidRPr="00A848D7" w:rsidP="00A848D7">
            <w:pPr>
              <w:pStyle w:val="ListBullet"/>
            </w:pPr>
            <w:r w:rsidRPr="00A848D7">
              <w:t>version control.</w:t>
            </w:r>
          </w:p>
        </w:tc>
      </w:tr>
    </w:tbl>
    <w:p w:rsidR="00000000" w:rsidRPr="00A848D7" w:rsidP="00A848D7">
      <w:pPr>
        <w:pStyle w:val="BodyText"/>
      </w:pPr>
    </w:p>
    <w:p w:rsidR="00000000" w:rsidRPr="00A848D7" w:rsidP="00A848D7">
      <w:pPr>
        <w:pStyle w:val="AllowPageBreak"/>
      </w:pPr>
    </w:p>
    <w:p w:rsidR="00000000" w:rsidRPr="00A848D7" w:rsidP="00A848D7">
      <w:pPr>
        <w:pStyle w:val="Heading1"/>
      </w:pPr>
      <w:bookmarkStart w:id="12" w:name="O_352825"/>
      <w:bookmarkEnd w:id="12"/>
      <w:r w:rsidRPr="00A848D7">
        <w:t>Unit Sector(s)</w:t>
      </w:r>
    </w:p>
    <w:p w:rsidR="00000000" w:rsidRPr="00A848D7" w:rsidP="00A848D7">
      <w:pPr>
        <w:pStyle w:val="BodyText"/>
      </w:pPr>
      <w:r w:rsidRPr="00A848D7">
        <w:t>Database</w:t>
      </w:r>
    </w:p>
    <w:p w:rsidR="00000000" w:rsidRPr="00A848D7" w:rsidP="00A848D7"/>
    <w:sectPr w:rsidSect="00A848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1A2" w:rsidP="00864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A2" w:rsidP="00A848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41A2" w:rsidP="00A848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41A2" w:rsidP="00A848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1A2" w:rsidP="008641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A2" w:rsidP="00A848D7">
    <w:pPr>
      <w:pStyle w:val="Header"/>
      <w:framePr w:wrap="around"/>
    </w:pPr>
    <w:r>
      <w:fldChar w:fldCharType="begin"/>
    </w:r>
    <w:r>
      <w:instrText xml:space="preserve"> TITLE   \* MERGEFORMAT </w:instrText>
    </w:r>
    <w:r>
      <w:fldChar w:fldCharType="separate"/>
    </w:r>
    <w:r>
      <w:t>ICADBS402A Complete database backup and restore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41A2" w:rsidP="00A848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E5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14F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8C4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8D7"/>
    <w:pPr>
      <w:spacing w:before="360" w:after="60"/>
      <w:outlineLvl w:val="0"/>
    </w:pPr>
    <w:rPr>
      <w:sz w:val="32"/>
    </w:rPr>
  </w:style>
  <w:style w:type="paragraph" w:styleId="Heading2">
    <w:name w:val="heading 2"/>
    <w:basedOn w:val="HeadingBase"/>
    <w:next w:val="BodyText"/>
    <w:link w:val="Heading2Char"/>
    <w:qFormat/>
    <w:rsid w:val="00A848D7"/>
    <w:pPr>
      <w:keepLines/>
      <w:spacing w:before="240" w:after="120"/>
      <w:outlineLvl w:val="1"/>
    </w:pPr>
    <w:rPr>
      <w:sz w:val="28"/>
      <w:szCs w:val="40"/>
    </w:rPr>
  </w:style>
  <w:style w:type="paragraph" w:styleId="Heading3">
    <w:name w:val="heading 3"/>
    <w:basedOn w:val="HeadingBase"/>
    <w:next w:val="BodyText"/>
    <w:link w:val="Heading3Char"/>
    <w:qFormat/>
    <w:rsid w:val="00A848D7"/>
    <w:pPr>
      <w:spacing w:before="180" w:after="120"/>
      <w:outlineLvl w:val="2"/>
    </w:pPr>
    <w:rPr>
      <w:spacing w:val="-10"/>
      <w:kern w:val="32"/>
    </w:rPr>
  </w:style>
  <w:style w:type="paragraph" w:styleId="Heading4">
    <w:name w:val="heading 4"/>
    <w:basedOn w:val="HeadingBase"/>
    <w:next w:val="BodyText"/>
    <w:link w:val="Heading4Char"/>
    <w:qFormat/>
    <w:rsid w:val="00A848D7"/>
    <w:pPr>
      <w:spacing w:before="160" w:after="120"/>
      <w:outlineLvl w:val="3"/>
    </w:pPr>
    <w:rPr>
      <w:sz w:val="22"/>
    </w:rPr>
  </w:style>
  <w:style w:type="paragraph" w:styleId="Heading5">
    <w:name w:val="heading 5"/>
    <w:basedOn w:val="HeadingBase"/>
    <w:next w:val="Normal"/>
    <w:link w:val="Heading5Char"/>
    <w:qFormat/>
    <w:rsid w:val="00A848D7"/>
    <w:pPr>
      <w:spacing w:before="80"/>
      <w:outlineLvl w:val="4"/>
    </w:pPr>
    <w:rPr>
      <w:color w:val="918585"/>
      <w:sz w:val="20"/>
    </w:rPr>
  </w:style>
  <w:style w:type="paragraph" w:styleId="Heading6">
    <w:name w:val="heading 6"/>
    <w:basedOn w:val="HeadingBase"/>
    <w:next w:val="Normal"/>
    <w:link w:val="Heading6Char"/>
    <w:qFormat/>
    <w:rsid w:val="00A848D7"/>
    <w:pPr>
      <w:spacing w:before="60"/>
      <w:outlineLvl w:val="5"/>
    </w:pPr>
    <w:rPr>
      <w:color w:val="918585"/>
      <w:sz w:val="20"/>
    </w:rPr>
  </w:style>
  <w:style w:type="paragraph" w:styleId="Heading7">
    <w:name w:val="heading 7"/>
    <w:basedOn w:val="Normal"/>
    <w:next w:val="Normal"/>
    <w:link w:val="Heading7Char"/>
    <w:qFormat/>
    <w:rsid w:val="00A848D7"/>
    <w:pPr>
      <w:ind w:left="720"/>
      <w:outlineLvl w:val="6"/>
    </w:pPr>
    <w:rPr>
      <w:i/>
    </w:rPr>
  </w:style>
  <w:style w:type="paragraph" w:styleId="Heading8">
    <w:name w:val="heading 8"/>
    <w:basedOn w:val="Normal"/>
    <w:next w:val="Normal"/>
    <w:link w:val="Heading8Char"/>
    <w:qFormat/>
    <w:rsid w:val="00A848D7"/>
    <w:pPr>
      <w:ind w:left="720"/>
      <w:outlineLvl w:val="7"/>
    </w:pPr>
    <w:rPr>
      <w:i/>
    </w:rPr>
  </w:style>
  <w:style w:type="paragraph" w:styleId="Heading9">
    <w:name w:val="heading 9"/>
    <w:basedOn w:val="Normal"/>
    <w:next w:val="Normal"/>
    <w:link w:val="Heading9Char"/>
    <w:qFormat/>
    <w:rsid w:val="00A848D7"/>
    <w:pPr>
      <w:ind w:left="720"/>
      <w:outlineLvl w:val="8"/>
    </w:pPr>
    <w:rPr>
      <w:i/>
    </w:rPr>
  </w:style>
  <w:style w:type="character" w:default="1" w:styleId="DefaultParagraphFont">
    <w:name w:val="Default Paragraph Font"/>
    <w:uiPriority w:val="1"/>
    <w:unhideWhenUsed/>
    <w:rsid w:val="00A848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8D7"/>
  </w:style>
  <w:style w:type="character" w:customStyle="1" w:styleId="Heading1Char">
    <w:name w:val="Heading 1 Char"/>
    <w:basedOn w:val="DefaultParagraphFont"/>
    <w:link w:val="Heading1"/>
    <w:rsid w:val="00A848D7"/>
    <w:rPr>
      <w:rFonts w:ascii="Times New Roman" w:eastAsia="Times New Roman" w:hAnsi="Times New Roman" w:cs="Times New Roman"/>
      <w:b/>
      <w:sz w:val="32"/>
      <w:szCs w:val="20"/>
      <w:lang w:eastAsia="en-US"/>
    </w:rPr>
  </w:style>
  <w:style w:type="paragraph" w:styleId="BodyText">
    <w:name w:val="Body Text"/>
    <w:basedOn w:val="Normal"/>
    <w:link w:val="BodyTextChar"/>
    <w:rsid w:val="00A848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8D7"/>
    <w:rPr>
      <w:rFonts w:ascii="Times New Roman" w:eastAsia="Times New Roman" w:hAnsi="Times New Roman" w:cs="Times New Roman"/>
      <w:sz w:val="24"/>
      <w:lang w:val="en-US" w:eastAsia="en-US"/>
    </w:rPr>
  </w:style>
  <w:style w:type="paragraph" w:styleId="Footer">
    <w:name w:val="footer"/>
    <w:basedOn w:val="Normal"/>
    <w:link w:val="FooterChar"/>
    <w:rsid w:val="00A848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8D7"/>
    <w:rPr>
      <w:rFonts w:ascii="Times New Roman" w:eastAsia="Times New Roman" w:hAnsi="Times New Roman" w:cs="Times New Roman"/>
      <w:sz w:val="16"/>
      <w:lang w:val="en-US" w:eastAsia="en-US"/>
    </w:rPr>
  </w:style>
  <w:style w:type="paragraph" w:styleId="ListBullet">
    <w:name w:val="List Bullet"/>
    <w:basedOn w:val="List"/>
    <w:rsid w:val="00A848D7"/>
    <w:pPr>
      <w:numPr>
        <w:numId w:val="13"/>
      </w:numPr>
      <w:tabs>
        <w:tab w:val="clear" w:pos="340"/>
      </w:tabs>
      <w:spacing w:before="40" w:after="40"/>
    </w:pPr>
  </w:style>
  <w:style w:type="character" w:customStyle="1" w:styleId="SpecialBold">
    <w:name w:val="Special Bold"/>
    <w:basedOn w:val="DefaultParagraphFont"/>
    <w:rsid w:val="00A848D7"/>
    <w:rPr>
      <w:b/>
      <w:spacing w:val="0"/>
    </w:rPr>
  </w:style>
  <w:style w:type="paragraph" w:styleId="ListBullet2">
    <w:name w:val="List Bullet 2"/>
    <w:basedOn w:val="List2"/>
    <w:rsid w:val="00A848D7"/>
    <w:pPr>
      <w:numPr>
        <w:numId w:val="14"/>
      </w:numPr>
      <w:tabs>
        <w:tab w:val="clear" w:pos="680"/>
      </w:tabs>
    </w:pPr>
  </w:style>
  <w:style w:type="paragraph" w:styleId="Header">
    <w:name w:val="header"/>
    <w:basedOn w:val="Normal"/>
    <w:link w:val="HeaderChar"/>
    <w:rsid w:val="00A848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8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48D7"/>
    <w:rPr>
      <w:i/>
    </w:rPr>
  </w:style>
  <w:style w:type="paragraph" w:customStyle="1" w:styleId="SuperHeading">
    <w:name w:val="SuperHeading"/>
    <w:basedOn w:val="Normal"/>
    <w:rsid w:val="00A848D7"/>
    <w:pPr>
      <w:spacing w:before="240" w:after="120"/>
      <w:outlineLvl w:val="0"/>
    </w:pPr>
    <w:rPr>
      <w:rFonts w:ascii="Times New Roman" w:hAnsi="Times New Roman"/>
      <w:b/>
      <w:sz w:val="28"/>
    </w:rPr>
  </w:style>
  <w:style w:type="paragraph" w:customStyle="1" w:styleId="AllowPageBreak">
    <w:name w:val="AllowPageBreak"/>
    <w:rsid w:val="00A848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8D7"/>
    <w:rPr>
      <w:b/>
      <w:i/>
      <w:u w:val="none"/>
    </w:rPr>
  </w:style>
  <w:style w:type="character" w:customStyle="1" w:styleId="Heading2Char">
    <w:name w:val="Heading 2 Char"/>
    <w:basedOn w:val="DefaultParagraphFont"/>
    <w:link w:val="Heading2"/>
    <w:rsid w:val="00A848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8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8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8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8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8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8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8D7"/>
    <w:rPr>
      <w:rFonts w:ascii="Courier New" w:eastAsia="Times New Roman" w:hAnsi="Courier New" w:cs="Times New Roman"/>
      <w:i/>
      <w:szCs w:val="20"/>
      <w:lang w:val="en-US" w:eastAsia="en-US"/>
    </w:rPr>
  </w:style>
  <w:style w:type="paragraph" w:customStyle="1" w:styleId="HeadingBase">
    <w:name w:val="Heading Base"/>
    <w:rsid w:val="00A848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8D7"/>
    <w:pPr>
      <w:tabs>
        <w:tab w:val="right" w:leader="dot" w:pos="9072"/>
      </w:tabs>
      <w:ind w:left="567"/>
    </w:pPr>
    <w:rPr>
      <w:szCs w:val="22"/>
    </w:rPr>
  </w:style>
  <w:style w:type="paragraph" w:customStyle="1" w:styleId="TOCBase">
    <w:name w:val="TOC Base"/>
    <w:rsid w:val="00A848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8D7"/>
    <w:pPr>
      <w:tabs>
        <w:tab w:val="right" w:leader="dot" w:pos="9072"/>
      </w:tabs>
      <w:spacing w:before="40" w:after="40"/>
      <w:ind w:left="284"/>
    </w:pPr>
    <w:rPr>
      <w:rFonts w:ascii="Times New Roman" w:hAnsi="Times New Roman"/>
    </w:rPr>
  </w:style>
  <w:style w:type="paragraph" w:styleId="TOC1">
    <w:name w:val="toc 1"/>
    <w:basedOn w:val="TOCBase"/>
    <w:next w:val="Normal"/>
    <w:rsid w:val="00A848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8D7"/>
    <w:pPr>
      <w:spacing w:before="5040"/>
      <w:jc w:val="center"/>
    </w:pPr>
    <w:rPr>
      <w:sz w:val="48"/>
      <w:szCs w:val="72"/>
      <w:lang w:val="en-US"/>
    </w:rPr>
  </w:style>
  <w:style w:type="character" w:customStyle="1" w:styleId="TitleChar">
    <w:name w:val="Title Char"/>
    <w:basedOn w:val="DefaultParagraphFont"/>
    <w:link w:val="Title"/>
    <w:rsid w:val="00A848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8D7"/>
    <w:pPr>
      <w:tabs>
        <w:tab w:val="left" w:pos="3600"/>
        <w:tab w:val="left" w:pos="3958"/>
      </w:tabs>
    </w:pPr>
  </w:style>
  <w:style w:type="paragraph" w:styleId="List">
    <w:name w:val="List"/>
    <w:basedOn w:val="BodyText"/>
    <w:next w:val="BodyText"/>
    <w:rsid w:val="00A848D7"/>
    <w:pPr>
      <w:tabs>
        <w:tab w:val="left" w:pos="340"/>
      </w:tabs>
      <w:spacing w:before="60" w:after="60"/>
      <w:ind w:left="340" w:hanging="340"/>
    </w:pPr>
  </w:style>
  <w:style w:type="paragraph" w:customStyle="1" w:styleId="Note">
    <w:name w:val="Note"/>
    <w:basedOn w:val="BodyText"/>
    <w:rsid w:val="00A848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8D7"/>
    <w:pPr>
      <w:framePr w:wrap="auto" w:hAnchor="text" w:y="6049"/>
    </w:pPr>
    <w:rPr>
      <w:color w:val="000000"/>
      <w:sz w:val="40"/>
    </w:rPr>
  </w:style>
  <w:style w:type="paragraph" w:customStyle="1" w:styleId="TOCTitle">
    <w:name w:val="TOCTitle"/>
    <w:basedOn w:val="Heading1"/>
    <w:rsid w:val="00A848D7"/>
    <w:pPr>
      <w:spacing w:after="240"/>
      <w:jc w:val="center"/>
      <w:outlineLvl w:val="9"/>
    </w:pPr>
    <w:rPr>
      <w:caps/>
    </w:rPr>
  </w:style>
  <w:style w:type="paragraph" w:customStyle="1" w:styleId="Version">
    <w:name w:val="Version"/>
    <w:rsid w:val="00A848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8D7"/>
    <w:pPr>
      <w:keepNext w:val="0"/>
      <w:tabs>
        <w:tab w:val="right" w:pos="4176"/>
      </w:tabs>
      <w:ind w:left="198" w:hanging="198"/>
    </w:pPr>
    <w:rPr>
      <w:rFonts w:ascii="Garamond" w:hAnsi="Garamond"/>
    </w:rPr>
  </w:style>
  <w:style w:type="paragraph" w:styleId="IndexHeading">
    <w:name w:val="index heading"/>
    <w:basedOn w:val="Normal"/>
    <w:next w:val="Index1"/>
    <w:semiHidden/>
    <w:rsid w:val="00A848D7"/>
    <w:pPr>
      <w:spacing w:before="120" w:after="120"/>
    </w:pPr>
    <w:rPr>
      <w:rFonts w:ascii="Arial" w:hAnsi="Arial"/>
      <w:b/>
      <w:color w:val="918585"/>
      <w:sz w:val="24"/>
    </w:rPr>
  </w:style>
  <w:style w:type="paragraph" w:customStyle="1" w:styleId="Chapter">
    <w:name w:val="Chapter"/>
    <w:basedOn w:val="Normal"/>
    <w:rsid w:val="00A848D7"/>
    <w:pPr>
      <w:spacing w:before="240"/>
    </w:pPr>
    <w:rPr>
      <w:rFonts w:ascii="Times New Roman" w:hAnsi="Times New Roman"/>
      <w:smallCaps/>
      <w:spacing w:val="80"/>
      <w:sz w:val="28"/>
    </w:rPr>
  </w:style>
  <w:style w:type="paragraph" w:customStyle="1" w:styleId="InChapter">
    <w:name w:val="InChapter"/>
    <w:basedOn w:val="Heading3"/>
    <w:rsid w:val="00A848D7"/>
    <w:pPr>
      <w:spacing w:after="240"/>
      <w:outlineLvl w:val="9"/>
    </w:pPr>
    <w:rPr>
      <w:noProof/>
    </w:rPr>
  </w:style>
  <w:style w:type="paragraph" w:styleId="Index2">
    <w:name w:val="index 2"/>
    <w:basedOn w:val="Normal"/>
    <w:next w:val="Normal"/>
    <w:semiHidden/>
    <w:rsid w:val="00A848D7"/>
    <w:pPr>
      <w:tabs>
        <w:tab w:val="right" w:pos="4176"/>
      </w:tabs>
      <w:ind w:left="568" w:hanging="284"/>
    </w:pPr>
    <w:rPr>
      <w:rFonts w:ascii="Garamond" w:hAnsi="Garamond"/>
    </w:rPr>
  </w:style>
  <w:style w:type="paragraph" w:customStyle="1" w:styleId="Byline">
    <w:name w:val="Byline"/>
    <w:rsid w:val="00A848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8D7"/>
    <w:pPr>
      <w:tabs>
        <w:tab w:val="clear" w:pos="3600"/>
        <w:tab w:val="clear" w:pos="3958"/>
      </w:tabs>
      <w:jc w:val="right"/>
    </w:pPr>
  </w:style>
  <w:style w:type="paragraph" w:styleId="Caption">
    <w:name w:val="caption"/>
    <w:basedOn w:val="BodyText"/>
    <w:next w:val="Normal"/>
    <w:qFormat/>
    <w:rsid w:val="00A848D7"/>
    <w:pPr>
      <w:framePr w:w="2268" w:hSpace="181" w:vSpace="181" w:wrap="around" w:vAnchor="text" w:hAnchor="page" w:x="1135" w:y="285" w:anchorLock="1"/>
    </w:pPr>
    <w:rPr>
      <w:i/>
    </w:rPr>
  </w:style>
  <w:style w:type="paragraph" w:customStyle="1" w:styleId="MiniTOCTitle">
    <w:name w:val="MiniTOCTitle"/>
    <w:basedOn w:val="Heading4"/>
    <w:rsid w:val="00A848D7"/>
    <w:pPr>
      <w:spacing w:before="240"/>
      <w:outlineLvl w:val="9"/>
    </w:pPr>
    <w:rPr>
      <w:noProof/>
      <w:sz w:val="24"/>
    </w:rPr>
  </w:style>
  <w:style w:type="paragraph" w:customStyle="1" w:styleId="MiniTOCItem">
    <w:name w:val="MiniTOCItem"/>
    <w:basedOn w:val="ListBullet"/>
    <w:rsid w:val="00A848D7"/>
    <w:pPr>
      <w:numPr>
        <w:numId w:val="0"/>
      </w:numPr>
      <w:tabs>
        <w:tab w:val="right" w:leader="dot" w:pos="6521"/>
      </w:tabs>
      <w:spacing w:before="0" w:after="0"/>
    </w:pPr>
  </w:style>
  <w:style w:type="paragraph" w:customStyle="1" w:styleId="TOFTitle">
    <w:name w:val="TOFTitle"/>
    <w:basedOn w:val="TOCTitle"/>
    <w:rsid w:val="00A848D7"/>
  </w:style>
  <w:style w:type="paragraph" w:styleId="TableofFigures">
    <w:name w:val="table of figures"/>
    <w:basedOn w:val="Normal"/>
    <w:next w:val="Normal"/>
    <w:semiHidden/>
    <w:rsid w:val="00A848D7"/>
    <w:pPr>
      <w:tabs>
        <w:tab w:val="right" w:leader="dot" w:pos="9072"/>
      </w:tabs>
      <w:ind w:left="970" w:hanging="403"/>
    </w:pPr>
    <w:rPr>
      <w:rFonts w:ascii="Times New Roman" w:hAnsi="Times New Roman"/>
      <w:b/>
    </w:rPr>
  </w:style>
  <w:style w:type="paragraph" w:styleId="ListNumber">
    <w:name w:val="List Number"/>
    <w:basedOn w:val="List"/>
    <w:rsid w:val="00A848D7"/>
    <w:pPr>
      <w:numPr>
        <w:numId w:val="11"/>
      </w:numPr>
    </w:pPr>
  </w:style>
  <w:style w:type="character" w:customStyle="1" w:styleId="WingdingSymbols">
    <w:name w:val="Wingding Symbols"/>
    <w:rsid w:val="00A848D7"/>
    <w:rPr>
      <w:rFonts w:ascii="Wingdings" w:hAnsi="Wingdings"/>
    </w:rPr>
  </w:style>
  <w:style w:type="paragraph" w:customStyle="1" w:styleId="TableHeading">
    <w:name w:val="Table Heading"/>
    <w:basedOn w:val="HeadingBase"/>
    <w:rsid w:val="00A848D7"/>
    <w:pPr>
      <w:keepLines/>
      <w:pBdr>
        <w:bottom w:val="single" w:sz="6" w:space="1" w:color="918585"/>
      </w:pBdr>
      <w:spacing w:before="240"/>
    </w:pPr>
  </w:style>
  <w:style w:type="character" w:customStyle="1" w:styleId="HotSpot">
    <w:name w:val="HotSpot"/>
    <w:rsid w:val="00A848D7"/>
    <w:rPr>
      <w:color w:val="0033CC"/>
      <w:u w:val="none"/>
    </w:rPr>
  </w:style>
  <w:style w:type="paragraph" w:customStyle="1" w:styleId="BodyTextRight">
    <w:name w:val="Body Text Right"/>
    <w:basedOn w:val="BodyText"/>
    <w:rsid w:val="00A848D7"/>
    <w:pPr>
      <w:spacing w:before="0" w:after="0"/>
      <w:jc w:val="right"/>
    </w:pPr>
  </w:style>
  <w:style w:type="paragraph" w:styleId="Index3">
    <w:name w:val="index 3"/>
    <w:basedOn w:val="ListNumber2"/>
    <w:next w:val="Normal"/>
    <w:semiHidden/>
    <w:rsid w:val="00A848D7"/>
    <w:pPr>
      <w:numPr>
        <w:numId w:val="0"/>
      </w:numPr>
      <w:tabs>
        <w:tab w:val="right" w:leader="dot" w:pos="4176"/>
      </w:tabs>
    </w:pPr>
  </w:style>
  <w:style w:type="paragraph" w:styleId="ListNumber2">
    <w:name w:val="List Number 2"/>
    <w:basedOn w:val="List2"/>
    <w:rsid w:val="00A848D7"/>
    <w:pPr>
      <w:numPr>
        <w:numId w:val="10"/>
      </w:numPr>
      <w:tabs>
        <w:tab w:val="clear" w:pos="1060"/>
      </w:tabs>
    </w:pPr>
  </w:style>
  <w:style w:type="paragraph" w:customStyle="1" w:styleId="MarginNote">
    <w:name w:val="Margin Note"/>
    <w:basedOn w:val="BodyText"/>
    <w:rsid w:val="00A848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8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8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8D7"/>
    <w:rPr>
      <w:sz w:val="32"/>
    </w:rPr>
  </w:style>
  <w:style w:type="paragraph" w:customStyle="1" w:styleId="HeadingProcedure">
    <w:name w:val="Heading Procedure"/>
    <w:basedOn w:val="HeadingBase"/>
    <w:next w:val="Normal"/>
    <w:rsid w:val="00A848D7"/>
    <w:pPr>
      <w:tabs>
        <w:tab w:val="left" w:pos="0"/>
      </w:tabs>
      <w:spacing w:before="120" w:after="60"/>
    </w:pPr>
    <w:rPr>
      <w:i/>
      <w:color w:val="918585"/>
      <w:sz w:val="22"/>
    </w:rPr>
  </w:style>
  <w:style w:type="paragraph" w:customStyle="1" w:styleId="TableBodyText">
    <w:name w:val="Table Body Text"/>
    <w:basedOn w:val="BodyText"/>
    <w:rsid w:val="00A848D7"/>
    <w:pPr>
      <w:spacing w:before="60" w:after="60"/>
    </w:pPr>
  </w:style>
  <w:style w:type="paragraph" w:styleId="ListContinue">
    <w:name w:val="List Continue"/>
    <w:basedOn w:val="List"/>
    <w:rsid w:val="00A848D7"/>
    <w:pPr>
      <w:ind w:firstLine="0"/>
    </w:pPr>
  </w:style>
  <w:style w:type="paragraph" w:customStyle="1" w:styleId="ListNote">
    <w:name w:val="List Note"/>
    <w:basedOn w:val="List"/>
    <w:rsid w:val="00A848D7"/>
    <w:pPr>
      <w:pBdr>
        <w:top w:val="single" w:sz="6" w:space="2" w:color="918585"/>
        <w:bottom w:val="single" w:sz="6" w:space="2" w:color="918585"/>
      </w:pBdr>
      <w:tabs>
        <w:tab w:val="left" w:pos="1021"/>
      </w:tabs>
      <w:ind w:firstLine="0"/>
    </w:pPr>
  </w:style>
  <w:style w:type="paragraph" w:customStyle="1" w:styleId="Warning">
    <w:name w:val="Warning"/>
    <w:basedOn w:val="BodyText"/>
    <w:rsid w:val="00A848D7"/>
    <w:pPr>
      <w:shd w:val="clear" w:color="auto" w:fill="D9D9D9"/>
      <w:tabs>
        <w:tab w:val="left" w:pos="992"/>
      </w:tabs>
      <w:ind w:left="119" w:right="119"/>
    </w:pPr>
    <w:rPr>
      <w:sz w:val="20"/>
    </w:rPr>
  </w:style>
  <w:style w:type="paragraph" w:customStyle="1" w:styleId="MarginIcons">
    <w:name w:val="Margin Icons"/>
    <w:basedOn w:val="BodyText"/>
    <w:rsid w:val="00A848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8D7"/>
    <w:rPr>
      <w:rFonts w:ascii="Courier New" w:hAnsi="Courier New"/>
    </w:rPr>
  </w:style>
  <w:style w:type="paragraph" w:customStyle="1" w:styleId="NoteBullet">
    <w:name w:val="Note Bullet"/>
    <w:basedOn w:val="Note"/>
    <w:rsid w:val="00A848D7"/>
    <w:pPr>
      <w:tabs>
        <w:tab w:val="clear" w:pos="680"/>
      </w:tabs>
      <w:spacing w:before="60" w:after="60"/>
    </w:pPr>
  </w:style>
  <w:style w:type="paragraph" w:customStyle="1" w:styleId="SubHeading2">
    <w:name w:val="SubHeading2"/>
    <w:basedOn w:val="HeadingBase"/>
    <w:rsid w:val="00A848D7"/>
    <w:pPr>
      <w:spacing w:before="240" w:after="60"/>
    </w:pPr>
    <w:rPr>
      <w:sz w:val="20"/>
    </w:rPr>
  </w:style>
  <w:style w:type="paragraph" w:customStyle="1" w:styleId="SubHeading1">
    <w:name w:val="SubHeading1"/>
    <w:basedOn w:val="HeadingBase"/>
    <w:rsid w:val="00A848D7"/>
    <w:pPr>
      <w:spacing w:before="240" w:after="60"/>
    </w:pPr>
    <w:rPr>
      <w:color w:val="918585"/>
      <w:sz w:val="22"/>
    </w:rPr>
  </w:style>
  <w:style w:type="paragraph" w:customStyle="1" w:styleId="SideHeading">
    <w:name w:val="Side Heading"/>
    <w:basedOn w:val="HeadingBase"/>
    <w:rsid w:val="00A848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8D7"/>
    <w:pPr>
      <w:numPr>
        <w:numId w:val="12"/>
      </w:numPr>
    </w:pPr>
  </w:style>
  <w:style w:type="paragraph" w:styleId="PlainText">
    <w:name w:val="Plain Text"/>
    <w:basedOn w:val="Normal"/>
    <w:link w:val="PlainTextChar"/>
    <w:rsid w:val="00A848D7"/>
    <w:rPr>
      <w:sz w:val="20"/>
    </w:rPr>
  </w:style>
  <w:style w:type="character" w:customStyle="1" w:styleId="PlainTextChar">
    <w:name w:val="Plain Text Char"/>
    <w:basedOn w:val="DefaultParagraphFont"/>
    <w:link w:val="PlainText"/>
    <w:rsid w:val="00A848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8D7"/>
    <w:rPr>
      <w:b/>
      <w:smallCaps/>
    </w:rPr>
  </w:style>
  <w:style w:type="paragraph" w:customStyle="1" w:styleId="TableListNumber">
    <w:name w:val="Table List Number"/>
    <w:basedOn w:val="ListNumber"/>
    <w:rsid w:val="00A848D7"/>
    <w:pPr>
      <w:numPr>
        <w:numId w:val="0"/>
      </w:numPr>
    </w:pPr>
  </w:style>
  <w:style w:type="paragraph" w:styleId="TOC4">
    <w:name w:val="toc 4"/>
    <w:basedOn w:val="TOCBase"/>
    <w:next w:val="Normal"/>
    <w:semiHidden/>
    <w:rsid w:val="00A848D7"/>
    <w:pPr>
      <w:tabs>
        <w:tab w:val="right" w:leader="dot" w:pos="9071"/>
      </w:tabs>
      <w:ind w:left="1701"/>
    </w:pPr>
  </w:style>
  <w:style w:type="paragraph" w:customStyle="1" w:styleId="ListAlpha">
    <w:name w:val="List Alpha"/>
    <w:basedOn w:val="List"/>
    <w:rsid w:val="00A848D7"/>
    <w:pPr>
      <w:numPr>
        <w:numId w:val="9"/>
      </w:numPr>
    </w:pPr>
  </w:style>
  <w:style w:type="paragraph" w:customStyle="1" w:styleId="ListAlpha2">
    <w:name w:val="List Alpha 2"/>
    <w:basedOn w:val="List2"/>
    <w:rsid w:val="00A848D7"/>
    <w:pPr>
      <w:numPr>
        <w:numId w:val="8"/>
      </w:numPr>
    </w:pPr>
  </w:style>
  <w:style w:type="paragraph" w:styleId="List2">
    <w:name w:val="List 2"/>
    <w:basedOn w:val="BodyText"/>
    <w:rsid w:val="00A848D7"/>
    <w:pPr>
      <w:tabs>
        <w:tab w:val="left" w:pos="680"/>
      </w:tabs>
      <w:spacing w:before="60" w:after="60"/>
      <w:ind w:left="680" w:hanging="340"/>
    </w:pPr>
  </w:style>
  <w:style w:type="paragraph" w:styleId="List3">
    <w:name w:val="List 3"/>
    <w:basedOn w:val="BodyText"/>
    <w:rsid w:val="00A848D7"/>
    <w:pPr>
      <w:tabs>
        <w:tab w:val="left" w:pos="1021"/>
      </w:tabs>
      <w:spacing w:before="60" w:after="60"/>
      <w:ind w:left="1020" w:hanging="340"/>
    </w:pPr>
  </w:style>
  <w:style w:type="paragraph" w:styleId="List4">
    <w:name w:val="List 4"/>
    <w:basedOn w:val="BodyText"/>
    <w:rsid w:val="00A848D7"/>
    <w:pPr>
      <w:tabs>
        <w:tab w:val="left" w:pos="1361"/>
      </w:tabs>
      <w:spacing w:before="60" w:after="60"/>
      <w:ind w:left="1361" w:hanging="340"/>
    </w:pPr>
  </w:style>
  <w:style w:type="paragraph" w:styleId="List5">
    <w:name w:val="List 5"/>
    <w:basedOn w:val="BodyText"/>
    <w:rsid w:val="00A848D7"/>
    <w:pPr>
      <w:tabs>
        <w:tab w:val="left" w:pos="1701"/>
      </w:tabs>
      <w:spacing w:before="60" w:after="60"/>
      <w:ind w:left="1701" w:hanging="340"/>
    </w:pPr>
  </w:style>
  <w:style w:type="paragraph" w:styleId="ListBullet3">
    <w:name w:val="List Bullet 3"/>
    <w:basedOn w:val="List3"/>
    <w:rsid w:val="00A848D7"/>
    <w:pPr>
      <w:numPr>
        <w:numId w:val="15"/>
      </w:numPr>
      <w:tabs>
        <w:tab w:val="clear" w:pos="1021"/>
      </w:tabs>
      <w:ind w:left="1037" w:hanging="357"/>
    </w:pPr>
  </w:style>
  <w:style w:type="paragraph" w:styleId="ListBullet4">
    <w:name w:val="List Bullet 4"/>
    <w:basedOn w:val="List4"/>
    <w:rsid w:val="00A848D7"/>
    <w:pPr>
      <w:numPr>
        <w:numId w:val="3"/>
      </w:numPr>
    </w:pPr>
  </w:style>
  <w:style w:type="paragraph" w:styleId="ListBullet5">
    <w:name w:val="List Bullet 5"/>
    <w:basedOn w:val="List5"/>
    <w:rsid w:val="00A848D7"/>
    <w:pPr>
      <w:numPr>
        <w:numId w:val="4"/>
      </w:numPr>
    </w:pPr>
  </w:style>
  <w:style w:type="paragraph" w:styleId="ListContinue2">
    <w:name w:val="List Continue 2"/>
    <w:basedOn w:val="List2"/>
    <w:rsid w:val="00A848D7"/>
    <w:pPr>
      <w:ind w:firstLine="0"/>
    </w:pPr>
  </w:style>
  <w:style w:type="paragraph" w:styleId="ListContinue3">
    <w:name w:val="List Continue 3"/>
    <w:basedOn w:val="List3"/>
    <w:rsid w:val="00A848D7"/>
    <w:pPr>
      <w:ind w:left="1021" w:firstLine="0"/>
    </w:pPr>
  </w:style>
  <w:style w:type="paragraph" w:styleId="ListContinue4">
    <w:name w:val="List Continue 4"/>
    <w:basedOn w:val="List4"/>
    <w:rsid w:val="00A848D7"/>
    <w:pPr>
      <w:ind w:firstLine="0"/>
    </w:pPr>
  </w:style>
  <w:style w:type="paragraph" w:styleId="ListContinue5">
    <w:name w:val="List Continue 5"/>
    <w:basedOn w:val="List5"/>
    <w:rsid w:val="00A848D7"/>
    <w:pPr>
      <w:ind w:firstLine="0"/>
    </w:pPr>
  </w:style>
  <w:style w:type="paragraph" w:styleId="ListNumber3">
    <w:name w:val="List Number 3"/>
    <w:basedOn w:val="List3"/>
    <w:rsid w:val="00A848D7"/>
    <w:pPr>
      <w:numPr>
        <w:numId w:val="5"/>
      </w:numPr>
    </w:pPr>
  </w:style>
  <w:style w:type="paragraph" w:styleId="ListNumber4">
    <w:name w:val="List Number 4"/>
    <w:basedOn w:val="List4"/>
    <w:rsid w:val="00A848D7"/>
    <w:pPr>
      <w:numPr>
        <w:numId w:val="6"/>
      </w:numPr>
    </w:pPr>
  </w:style>
  <w:style w:type="paragraph" w:styleId="ListNumber5">
    <w:name w:val="List Number 5"/>
    <w:basedOn w:val="List5"/>
    <w:rsid w:val="00A848D7"/>
    <w:pPr>
      <w:numPr>
        <w:numId w:val="7"/>
      </w:numPr>
    </w:pPr>
  </w:style>
  <w:style w:type="paragraph" w:styleId="BlockText">
    <w:name w:val="Block Text"/>
    <w:basedOn w:val="Normal"/>
    <w:rsid w:val="00A848D7"/>
    <w:pPr>
      <w:spacing w:after="120"/>
      <w:ind w:left="1440" w:right="1440"/>
    </w:pPr>
  </w:style>
  <w:style w:type="character" w:customStyle="1" w:styleId="Subscript">
    <w:name w:val="Subscript"/>
    <w:basedOn w:val="DefaultParagraphFont"/>
    <w:rsid w:val="00A848D7"/>
    <w:rPr>
      <w:sz w:val="16"/>
      <w:vertAlign w:val="subscript"/>
    </w:rPr>
  </w:style>
  <w:style w:type="character" w:customStyle="1" w:styleId="Superscript">
    <w:name w:val="Superscript"/>
    <w:basedOn w:val="DefaultParagraphFont"/>
    <w:rsid w:val="00A848D7"/>
    <w:rPr>
      <w:sz w:val="16"/>
      <w:vertAlign w:val="superscript"/>
    </w:rPr>
  </w:style>
  <w:style w:type="character" w:customStyle="1" w:styleId="Symbols">
    <w:name w:val="Symbols"/>
    <w:basedOn w:val="DefaultParagraphFont"/>
    <w:rsid w:val="00A848D7"/>
    <w:rPr>
      <w:rFonts w:ascii="Symbol" w:hAnsi="Symbol"/>
    </w:rPr>
  </w:style>
  <w:style w:type="character" w:customStyle="1" w:styleId="MenuOptions">
    <w:name w:val="Menu Options"/>
    <w:basedOn w:val="DefaultParagraphFont"/>
    <w:rsid w:val="00A848D7"/>
    <w:rPr>
      <w:rFonts w:ascii="Arial Narrow" w:hAnsi="Arial Narrow"/>
      <w:smallCaps/>
    </w:rPr>
  </w:style>
  <w:style w:type="character" w:customStyle="1" w:styleId="Buttons">
    <w:name w:val="Buttons"/>
    <w:basedOn w:val="DefaultParagraphFont"/>
    <w:rsid w:val="00A848D7"/>
    <w:rPr>
      <w:b/>
    </w:rPr>
  </w:style>
  <w:style w:type="character" w:customStyle="1" w:styleId="Underlined">
    <w:name w:val="Underlined"/>
    <w:basedOn w:val="DefaultParagraphFont"/>
    <w:rsid w:val="00A848D7"/>
    <w:rPr>
      <w:u w:val="single"/>
    </w:rPr>
  </w:style>
  <w:style w:type="paragraph" w:customStyle="1" w:styleId="TableBodyTextRight">
    <w:name w:val="Table Body Text Right"/>
    <w:basedOn w:val="TableBodyText"/>
    <w:rsid w:val="00A848D7"/>
    <w:pPr>
      <w:widowControl w:val="0"/>
      <w:autoSpaceDE w:val="0"/>
      <w:autoSpaceDN w:val="0"/>
      <w:adjustRightInd w:val="0"/>
      <w:jc w:val="right"/>
    </w:pPr>
    <w:rPr>
      <w:rFonts w:cs="Arial"/>
      <w:szCs w:val="18"/>
    </w:rPr>
  </w:style>
  <w:style w:type="paragraph" w:customStyle="1" w:styleId="CopyrightText">
    <w:name w:val="Copyright Text"/>
    <w:basedOn w:val="BodyText"/>
    <w:rsid w:val="00A848D7"/>
    <w:rPr>
      <w:sz w:val="18"/>
    </w:rPr>
  </w:style>
  <w:style w:type="paragraph" w:customStyle="1" w:styleId="BodySmallRight">
    <w:name w:val="Body Small Right"/>
    <w:basedOn w:val="BodyTextRight"/>
    <w:rsid w:val="00A848D7"/>
    <w:rPr>
      <w:sz w:val="18"/>
      <w:szCs w:val="18"/>
    </w:rPr>
  </w:style>
  <w:style w:type="paragraph" w:customStyle="1" w:styleId="MarginEdition">
    <w:name w:val="Margin Edition"/>
    <w:basedOn w:val="MarginNote"/>
    <w:rsid w:val="00A848D7"/>
    <w:pPr>
      <w:spacing w:before="0" w:after="0"/>
    </w:pPr>
    <w:rPr>
      <w:rFonts w:ascii="Times New Roman" w:hAnsi="Times New Roman"/>
      <w:color w:val="999999"/>
    </w:rPr>
  </w:style>
  <w:style w:type="paragraph" w:customStyle="1" w:styleId="Spacer">
    <w:name w:val="Spacer"/>
    <w:basedOn w:val="Normal"/>
    <w:rsid w:val="00A848D7"/>
    <w:rPr>
      <w:sz w:val="2"/>
      <w:szCs w:val="2"/>
    </w:rPr>
  </w:style>
  <w:style w:type="character" w:customStyle="1" w:styleId="Small">
    <w:name w:val="Small"/>
    <w:basedOn w:val="DefaultParagraphFont"/>
    <w:rsid w:val="00A848D7"/>
    <w:rPr>
      <w:sz w:val="16"/>
    </w:rPr>
  </w:style>
  <w:style w:type="paragraph" w:customStyle="1" w:styleId="WideTable">
    <w:name w:val="Wide Table"/>
    <w:basedOn w:val="Normal"/>
    <w:rsid w:val="00A848D7"/>
    <w:pPr>
      <w:ind w:left="-1418"/>
    </w:pPr>
    <w:rPr>
      <w:sz w:val="2"/>
      <w:szCs w:val="2"/>
    </w:rPr>
  </w:style>
  <w:style w:type="character" w:styleId="PageNumber">
    <w:name w:val="page number"/>
    <w:basedOn w:val="DefaultParagraphFont"/>
    <w:rsid w:val="00A848D7"/>
  </w:style>
  <w:style w:type="paragraph" w:styleId="Quote">
    <w:name w:val="Quote"/>
    <w:basedOn w:val="Heading1"/>
    <w:link w:val="QuoteChar"/>
    <w:qFormat/>
    <w:rsid w:val="00A848D7"/>
    <w:rPr>
      <w:b w:val="0"/>
      <w:sz w:val="72"/>
      <w:szCs w:val="72"/>
      <w:lang w:val="en-NZ"/>
    </w:rPr>
  </w:style>
  <w:style w:type="character" w:customStyle="1" w:styleId="QuoteChar">
    <w:name w:val="Quote Char"/>
    <w:basedOn w:val="DefaultParagraphFont"/>
    <w:link w:val="Quote"/>
    <w:rsid w:val="00A848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8D7"/>
    <w:pPr>
      <w:pageBreakBefore/>
    </w:pPr>
  </w:style>
  <w:style w:type="paragraph" w:customStyle="1" w:styleId="Border">
    <w:name w:val="Border"/>
    <w:basedOn w:val="Normal"/>
    <w:qFormat/>
    <w:rsid w:val="00A848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8D7"/>
    <w:rPr>
      <w:b/>
      <w:bCs/>
      <w:i/>
      <w:iCs/>
      <w:color w:val="auto"/>
    </w:rPr>
  </w:style>
  <w:style w:type="paragraph" w:styleId="IntenseQuote">
    <w:name w:val="Intense Quote"/>
    <w:basedOn w:val="Normal"/>
    <w:next w:val="Normal"/>
    <w:link w:val="IntenseQuoteChar"/>
    <w:uiPriority w:val="30"/>
    <w:qFormat/>
    <w:rsid w:val="00A848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8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8D7"/>
    <w:rPr>
      <w:smallCaps/>
      <w:color w:val="auto"/>
      <w:u w:val="single"/>
    </w:rPr>
  </w:style>
  <w:style w:type="character" w:styleId="IntenseReference">
    <w:name w:val="Intense Reference"/>
    <w:basedOn w:val="DefaultParagraphFont"/>
    <w:uiPriority w:val="32"/>
    <w:qFormat/>
    <w:rsid w:val="00A848D7"/>
    <w:rPr>
      <w:b/>
      <w:bCs/>
      <w:smallCaps/>
      <w:color w:val="auto"/>
      <w:spacing w:val="5"/>
      <w:u w:val="single"/>
    </w:rPr>
  </w:style>
  <w:style w:type="paragraph" w:customStyle="1" w:styleId="2ColumnHeading">
    <w:name w:val="2Column Heading"/>
    <w:basedOn w:val="BodyText"/>
    <w:qFormat/>
    <w:rsid w:val="00A848D7"/>
    <w:pPr>
      <w:spacing w:after="60"/>
      <w:ind w:left="-2268"/>
    </w:pPr>
    <w:rPr>
      <w:b/>
    </w:rPr>
  </w:style>
  <w:style w:type="paragraph" w:customStyle="1" w:styleId="Heading1TOC">
    <w:name w:val="Heading1 TOC"/>
    <w:basedOn w:val="Normal"/>
    <w:qFormat/>
    <w:rsid w:val="00A848D7"/>
    <w:pPr>
      <w:spacing w:before="240" w:after="120"/>
    </w:pPr>
    <w:rPr>
      <w:rFonts w:ascii="Times New Roman" w:hAnsi="Times New Roman"/>
      <w:b/>
      <w:sz w:val="32"/>
    </w:rPr>
  </w:style>
  <w:style w:type="paragraph" w:customStyle="1" w:styleId="Heading2TOC">
    <w:name w:val="Heading2 TOC"/>
    <w:basedOn w:val="Normal"/>
    <w:qFormat/>
    <w:rsid w:val="00A848D7"/>
    <w:pPr>
      <w:spacing w:before="240" w:after="60"/>
    </w:pPr>
    <w:rPr>
      <w:rFonts w:ascii="Times New Roman" w:hAnsi="Times New Roman"/>
      <w:b/>
      <w:sz w:val="28"/>
    </w:rPr>
  </w:style>
  <w:style w:type="character" w:customStyle="1" w:styleId="Underline">
    <w:name w:val="Underline"/>
    <w:basedOn w:val="DefaultParagraphFont"/>
    <w:qFormat/>
    <w:rsid w:val="00A848D7"/>
    <w:rPr>
      <w:u w:val="single"/>
    </w:rPr>
  </w:style>
  <w:style w:type="paragraph" w:styleId="BalloonText">
    <w:name w:val="Balloon Text"/>
    <w:basedOn w:val="Normal"/>
    <w:link w:val="BalloonTextChar"/>
    <w:rsid w:val="00A848D7"/>
    <w:rPr>
      <w:rFonts w:ascii="Tahoma" w:hAnsi="Tahoma" w:cs="Tahoma"/>
      <w:sz w:val="16"/>
      <w:szCs w:val="16"/>
    </w:rPr>
  </w:style>
  <w:style w:type="character" w:customStyle="1" w:styleId="BalloonTextChar">
    <w:name w:val="Balloon Text Char"/>
    <w:basedOn w:val="DefaultParagraphFont"/>
    <w:link w:val="BalloonText"/>
    <w:rsid w:val="00A848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8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8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7120</Characters>
  <Application>Microsoft Office Word</Application>
  <DocSecurity>0</DocSecurity>
  <Lines>262</Lines>
  <Paragraphs>165</Paragraphs>
  <ScaleCrop>false</ScaleCrop>
  <Company>Author-it Software Corporation Ltd.</Company>
  <LinksUpToDate>false</LinksUpToDate>
  <CharactersWithSpaces>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ICADBS402A Complete database backup and restore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2012-05-26T17:12:00Z</dcterms:created>
  <dcterms:modified xsi:type="dcterms:W3CDTF">2012-05-26T17:12:00Z</dcterms:modified>
</cp:coreProperties>
</file>