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72B5" w:rsidP="007072B5">
      <w:pPr>
        <w:pStyle w:val="Title"/>
      </w:pPr>
      <w:r>
        <w:fldChar w:fldCharType="begin"/>
      </w:r>
      <w:r>
        <w:instrText xml:space="preserve"> TITLE   \* MERGEFORMAT </w:instrText>
      </w:r>
      <w:r>
        <w:fldChar w:fldCharType="separate"/>
      </w:r>
      <w:r>
        <w:t>ICAU2005B Operate computer hardware</w:t>
      </w:r>
      <w:r>
        <w:fldChar w:fldCharType="end"/>
      </w:r>
    </w:p>
    <w:p w:rsidR="007072B5" w:rsidP="007072B5">
      <w:pPr>
        <w:pStyle w:val="Version"/>
        <w:sectPr w:rsidSect="00A27B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7B54" w:rsidP="00A27B54">
      <w:pPr>
        <w:pStyle w:val="SuperHeading"/>
      </w:pPr>
      <w:r w:rsidRPr="00A27B54">
        <w:t>ICAU2005B Operate computer hardware</w:t>
      </w:r>
    </w:p>
    <w:p w:rsidR="00000000" w:rsidRPr="00A27B54" w:rsidP="00A27B54">
      <w:pPr>
        <w:pStyle w:val="Heading1"/>
      </w:pPr>
      <w:bookmarkStart w:id="1" w:name="O_271711"/>
      <w:bookmarkEnd w:id="1"/>
      <w:r w:rsidRPr="00A27B54">
        <w:t>Modification History</w:t>
      </w:r>
    </w:p>
    <w:p w:rsidR="00000000" w:rsidRPr="00A27B54" w:rsidP="00A27B54">
      <w:pPr>
        <w:pStyle w:val="BodyText"/>
      </w:pPr>
      <w:r w:rsidRPr="00A27B54">
        <w:t>Not Applicable</w:t>
      </w:r>
    </w:p>
    <w:p w:rsidR="00000000" w:rsidRPr="00A27B54" w:rsidP="00A27B54">
      <w:pPr>
        <w:pStyle w:val="AllowPageBreak"/>
      </w:pPr>
    </w:p>
    <w:p w:rsidR="00000000" w:rsidRPr="00A27B54" w:rsidP="00A27B54">
      <w:pPr>
        <w:pStyle w:val="Heading1"/>
      </w:pPr>
      <w:bookmarkStart w:id="2" w:name="O_208416"/>
      <w:bookmarkEnd w:id="2"/>
      <w:r w:rsidRPr="00A27B54">
        <w:t>Unit Descriptor</w:t>
      </w:r>
    </w:p>
    <w:tbl>
      <w:tblPr>
        <w:tblW w:w="0" w:type="auto"/>
        <w:tblLayout w:type="fixed"/>
        <w:tblCellMar>
          <w:left w:w="62" w:type="dxa"/>
          <w:right w:w="62" w:type="dxa"/>
        </w:tblCellMar>
        <w:tblLook w:val="0000"/>
      </w:tblPr>
      <w:tblGrid>
        <w:gridCol w:w="2651"/>
        <w:gridCol w:w="5871"/>
      </w:tblGrid>
      <w:tr w:rsidTr="007072B5">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B54" w:rsidP="00A27B54">
            <w:pPr>
              <w:pStyle w:val="BodyText"/>
            </w:pPr>
            <w:r w:rsidRPr="00A27B54">
              <w:t>This unit defines the competency required to determine, select and correctly operate basic computer hardware, gener</w:t>
            </w:r>
            <w:r w:rsidRPr="00A27B54">
              <w:t>ally known as peripherals and which may include input/output devices and secondary memory.</w:t>
            </w:r>
          </w:p>
          <w:p w:rsidR="00000000" w:rsidRPr="00A27B54" w:rsidP="00A27B54">
            <w:pPr>
              <w:pStyle w:val="BodyText"/>
            </w:pPr>
          </w:p>
          <w:p w:rsidR="00000000" w:rsidRPr="00A27B54" w:rsidP="00A27B54">
            <w:pPr>
              <w:pStyle w:val="BodyText"/>
            </w:pPr>
            <w:r w:rsidRPr="00A27B54">
              <w:t>There may be benefit in concurrent learning with the following units:</w:t>
            </w:r>
          </w:p>
          <w:p w:rsidR="00000000" w:rsidRPr="00A27B54" w:rsidP="00A27B54">
            <w:pPr>
              <w:pStyle w:val="ListBullet"/>
            </w:pPr>
            <w:r w:rsidRPr="00A27B54">
              <w:t>ICAS2014B Connect hardware peripherals</w:t>
            </w:r>
          </w:p>
          <w:p w:rsidR="00000000" w:rsidRPr="00A27B54" w:rsidP="00A27B54">
            <w:pPr>
              <w:pStyle w:val="ListBullet"/>
            </w:pPr>
            <w:r w:rsidRPr="00A27B54">
              <w:t>ICAU2231B Use computer operating system</w:t>
            </w:r>
          </w:p>
          <w:p w:rsidR="00000000" w:rsidRPr="00A27B54" w:rsidP="00A27B54">
            <w:pPr>
              <w:pStyle w:val="BodyText"/>
            </w:pPr>
          </w:p>
          <w:p w:rsidR="00000000" w:rsidRPr="00A27B54" w:rsidP="00A27B54">
            <w:pPr>
              <w:pStyle w:val="BodyText"/>
            </w:pPr>
            <w:r w:rsidRPr="00A27B54">
              <w:t>The following units are linked and form an appropriate cluster:</w:t>
            </w:r>
          </w:p>
          <w:p w:rsidR="00000000" w:rsidRPr="00A27B54" w:rsidP="00A27B54">
            <w:pPr>
              <w:pStyle w:val="ListBullet"/>
            </w:pPr>
            <w:r w:rsidRPr="00A27B54">
              <w:t>ICAS2014B Connect hardware peripherals</w:t>
            </w:r>
          </w:p>
          <w:p w:rsidR="00000000" w:rsidRPr="00A27B54" w:rsidP="00A27B54">
            <w:pPr>
              <w:pStyle w:val="ListBullet"/>
            </w:pPr>
            <w:r w:rsidRPr="00A27B54">
              <w:t>ICAU2231B Use computer operating system</w:t>
            </w:r>
          </w:p>
          <w:p w:rsidR="00000000" w:rsidRPr="00A27B54" w:rsidP="00A27B54">
            <w:pPr>
              <w:pStyle w:val="BodyText"/>
            </w:pPr>
          </w:p>
          <w:p w:rsidR="00000000" w:rsidRPr="00A27B54" w:rsidP="00A27B54">
            <w:pPr>
              <w:pStyle w:val="BodyText"/>
            </w:pPr>
            <w:r w:rsidRPr="00A27B54">
              <w:t>No licensing, legislative, regulatory or certification requirements apply to this unit at the time of publicati</w:t>
            </w:r>
            <w:r w:rsidRPr="00A27B54">
              <w:t>on.</w:t>
            </w:r>
          </w:p>
        </w:tc>
      </w:tr>
    </w:tbl>
    <w:p w:rsidR="007072B5" w:rsidP="00A27B54">
      <w:pPr>
        <w:pStyle w:val="BodyText"/>
      </w:pPr>
    </w:p>
    <w:p w:rsidR="007072B5" w:rsidP="00A27B54">
      <w:pPr>
        <w:pStyle w:val="BodyText"/>
      </w:pPr>
    </w:p>
    <w:p w:rsidR="00000000" w:rsidRPr="00A27B54" w:rsidP="00A27B54">
      <w:pPr>
        <w:pStyle w:val="Heading1"/>
      </w:pPr>
      <w:bookmarkStart w:id="3" w:name="O_208420"/>
      <w:bookmarkEnd w:id="3"/>
      <w:r w:rsidRPr="00A27B54">
        <w:t>Application of the Unit</w:t>
      </w:r>
    </w:p>
    <w:tbl>
      <w:tblPr>
        <w:tblW w:w="0" w:type="auto"/>
        <w:tblLayout w:type="fixed"/>
        <w:tblCellMar>
          <w:left w:w="62" w:type="dxa"/>
          <w:right w:w="62" w:type="dxa"/>
        </w:tblCellMar>
        <w:tblLook w:val="0000"/>
      </w:tblPr>
      <w:tblGrid>
        <w:gridCol w:w="2764"/>
        <w:gridCol w:w="5758"/>
      </w:tblGrid>
      <w:tr w:rsidTr="007072B5">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B54" w:rsidP="00A27B54">
            <w:pPr>
              <w:pStyle w:val="BodyText"/>
            </w:pPr>
          </w:p>
        </w:tc>
      </w:tr>
    </w:tbl>
    <w:p w:rsidR="007072B5" w:rsidP="00A27B54">
      <w:pPr>
        <w:pStyle w:val="BodyText"/>
      </w:pPr>
    </w:p>
    <w:p w:rsidR="007072B5" w:rsidP="00A27B54">
      <w:pPr>
        <w:pStyle w:val="BodyText"/>
      </w:pPr>
    </w:p>
    <w:p w:rsidR="00000000" w:rsidRPr="00A27B54" w:rsidP="00A27B54">
      <w:pPr>
        <w:pStyle w:val="Heading1"/>
      </w:pPr>
      <w:bookmarkStart w:id="4" w:name="O_279971"/>
      <w:bookmarkEnd w:id="4"/>
      <w:r w:rsidRPr="00A27B54">
        <w:t>Licensing/Regulatory Information</w:t>
      </w:r>
    </w:p>
    <w:p w:rsidR="00000000" w:rsidRPr="00A27B54" w:rsidP="00A27B54">
      <w:pPr>
        <w:pStyle w:val="BodyText"/>
      </w:pPr>
      <w:r w:rsidRPr="00A27B54">
        <w:t>Refer to Unit Descriptor</w:t>
      </w:r>
    </w:p>
    <w:p w:rsidR="00000000" w:rsidRPr="00A27B54" w:rsidP="00A27B54">
      <w:pPr>
        <w:pStyle w:val="AllowPageBreak"/>
      </w:pPr>
    </w:p>
    <w:p w:rsidR="00000000" w:rsidRPr="00A27B54" w:rsidP="00A27B54">
      <w:pPr>
        <w:pStyle w:val="Heading1"/>
      </w:pPr>
      <w:bookmarkStart w:id="5" w:name="O_208418"/>
      <w:bookmarkEnd w:id="5"/>
      <w:r w:rsidRPr="00A27B54">
        <w:t>Pre-Requisites</w:t>
      </w:r>
    </w:p>
    <w:tbl>
      <w:tblPr>
        <w:tblW w:w="0" w:type="auto"/>
        <w:tblLayout w:type="fixed"/>
        <w:tblCellMar>
          <w:left w:w="62" w:type="dxa"/>
          <w:right w:w="62" w:type="dxa"/>
        </w:tblCellMar>
        <w:tblLook w:val="0000"/>
      </w:tblPr>
      <w:tblGrid>
        <w:gridCol w:w="2719"/>
        <w:gridCol w:w="2085"/>
        <w:gridCol w:w="3718"/>
      </w:tblGrid>
      <w:tr w:rsidTr="007072B5">
        <w:tblPrEx>
          <w:tblW w:w="0" w:type="auto"/>
          <w:tblLayout w:type="fixed"/>
          <w:tblCellMar>
            <w:left w:w="62" w:type="dxa"/>
            <w:right w:w="62" w:type="dxa"/>
          </w:tblCellMar>
          <w:tblLook w:val="0000"/>
        </w:tblPrEx>
        <w:trPr>
          <w:tblHeader/>
        </w:trPr>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rPr>
                <w:rStyle w:val="SpecialBold"/>
              </w:rPr>
              <w:t>Prerequisite units</w:t>
            </w:r>
          </w:p>
        </w:tc>
        <w:tc>
          <w:tcPr>
            <w:tcW w:w="580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p>
        </w:tc>
      </w:tr>
      <w:tr w:rsidTr="007072B5">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t>ICAU1128B</w:t>
            </w:r>
          </w:p>
        </w:tc>
        <w:tc>
          <w:tcPr>
            <w:tcW w:w="3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t>Operate a personal computer</w:t>
            </w:r>
          </w:p>
        </w:tc>
      </w:tr>
      <w:tr w:rsidTr="007072B5">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B54" w:rsidP="00A27B54">
            <w:pPr>
              <w:pStyle w:val="BodyText"/>
            </w:pPr>
          </w:p>
        </w:tc>
      </w:tr>
    </w:tbl>
    <w:p w:rsidR="007072B5" w:rsidP="00A27B54">
      <w:pPr>
        <w:pStyle w:val="BodyText"/>
      </w:pPr>
    </w:p>
    <w:p w:rsidR="007072B5" w:rsidP="00A27B54">
      <w:pPr>
        <w:pStyle w:val="BodyText"/>
      </w:pPr>
    </w:p>
    <w:p w:rsidR="00000000" w:rsidRPr="00A27B54" w:rsidP="00A27B54">
      <w:pPr>
        <w:pStyle w:val="Heading1"/>
      </w:pPr>
      <w:bookmarkStart w:id="6" w:name="O_208417"/>
      <w:bookmarkEnd w:id="6"/>
      <w:r w:rsidRPr="00A27B54">
        <w:t>Employability Skills Information</w:t>
      </w:r>
    </w:p>
    <w:tbl>
      <w:tblPr>
        <w:tblW w:w="0" w:type="auto"/>
        <w:tblLayout w:type="fixed"/>
        <w:tblCellMar>
          <w:left w:w="62" w:type="dxa"/>
          <w:right w:w="62" w:type="dxa"/>
        </w:tblCellMar>
        <w:tblLook w:val="0000"/>
      </w:tblPr>
      <w:tblGrid>
        <w:gridCol w:w="2802"/>
        <w:gridCol w:w="5720"/>
      </w:tblGrid>
      <w:tr w:rsidTr="007072B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B54" w:rsidP="00A27B54">
            <w:pPr>
              <w:pStyle w:val="BodyText"/>
            </w:pPr>
            <w:r w:rsidRPr="00A27B54">
              <w:t>This unit contains employability skills.</w:t>
            </w:r>
          </w:p>
        </w:tc>
      </w:tr>
    </w:tbl>
    <w:p w:rsidR="007072B5" w:rsidP="00A27B54">
      <w:pPr>
        <w:pStyle w:val="BodyText"/>
      </w:pPr>
    </w:p>
    <w:p w:rsidR="007072B5" w:rsidP="00A27B54">
      <w:pPr>
        <w:pStyle w:val="BodyText"/>
      </w:pPr>
    </w:p>
    <w:p w:rsidR="00000000" w:rsidRPr="00A27B54" w:rsidP="00A27B54">
      <w:pPr>
        <w:pStyle w:val="Heading1"/>
      </w:pPr>
      <w:bookmarkStart w:id="7" w:name="O_289757"/>
      <w:bookmarkEnd w:id="7"/>
      <w:r w:rsidRPr="00A27B54">
        <w:t>Elements and Performance Criteria Pre-Content</w:t>
      </w:r>
    </w:p>
    <w:tbl>
      <w:tblPr>
        <w:tblW w:w="0" w:type="auto"/>
        <w:tblLayout w:type="fixed"/>
        <w:tblCellMar>
          <w:left w:w="62" w:type="dxa"/>
          <w:right w:w="62" w:type="dxa"/>
        </w:tblCellMar>
        <w:tblLook w:val="0000"/>
      </w:tblPr>
      <w:tblGrid>
        <w:gridCol w:w="2612"/>
        <w:gridCol w:w="5910"/>
      </w:tblGrid>
      <w:tr w:rsidTr="007072B5">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t>Elements describe the essential outcomes of a unit of competency.</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B54" w:rsidP="00A27B54">
            <w:pPr>
              <w:pStyle w:val="BodyText"/>
            </w:pPr>
            <w:r w:rsidRPr="00A27B54">
              <w:t>Performance criteria describe the performance needed to demonstrate achievement of the element. Where bold italicised text is used, further information is detailed in the required skills and knowledge section and the range statement. Assessment of performa</w:t>
            </w:r>
            <w:r w:rsidRPr="00A27B54">
              <w:t>nce is to be consistent with the evidence guide.</w:t>
            </w:r>
          </w:p>
        </w:tc>
      </w:tr>
    </w:tbl>
    <w:p w:rsidR="00000000" w:rsidRPr="00A27B54" w:rsidP="00A27B54">
      <w:pPr>
        <w:pStyle w:val="BodyText"/>
      </w:pPr>
    </w:p>
    <w:p w:rsidR="00000000" w:rsidRPr="00A27B54" w:rsidP="00A27B54">
      <w:pPr>
        <w:pStyle w:val="AllowPageBreak"/>
      </w:pPr>
    </w:p>
    <w:p w:rsidR="00000000" w:rsidRPr="00A27B54" w:rsidP="00A27B54">
      <w:pPr>
        <w:pStyle w:val="Heading1"/>
      </w:pPr>
      <w:bookmarkStart w:id="8" w:name="O_236424"/>
      <w:bookmarkEnd w:id="8"/>
      <w:r w:rsidRPr="00A27B54">
        <w:t>Elements and Performance Criteria</w:t>
      </w:r>
    </w:p>
    <w:tbl>
      <w:tblPr>
        <w:tblW w:w="0" w:type="auto"/>
        <w:tblLayout w:type="fixed"/>
        <w:tblCellMar>
          <w:left w:w="62" w:type="dxa"/>
          <w:right w:w="62" w:type="dxa"/>
        </w:tblCellMar>
        <w:tblLook w:val="0000"/>
      </w:tblPr>
      <w:tblGrid>
        <w:gridCol w:w="2612"/>
        <w:gridCol w:w="5910"/>
      </w:tblGrid>
      <w:tr w:rsidTr="007072B5">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B54" w:rsidP="00A27B54">
            <w:pPr>
              <w:pStyle w:val="BodyText"/>
            </w:pPr>
            <w:r w:rsidRPr="00A27B54">
              <w:rPr>
                <w:rStyle w:val="SpecialBold"/>
              </w:rPr>
              <w:t>ELEMENT</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rPr>
                <w:rStyle w:val="SpecialBold"/>
              </w:rPr>
              <w:t>PERFORMANCE CRITERIA</w:t>
            </w:r>
          </w:p>
        </w:tc>
      </w:tr>
      <w:tr w:rsidTr="007072B5">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List"/>
              <w:rPr>
                <w:lang w:val="en-NZ"/>
              </w:rPr>
            </w:pPr>
            <w:r w:rsidRPr="00A27B54">
              <w:t>1.</w:t>
            </w:r>
            <w:r w:rsidRPr="00A27B54">
              <w:tab/>
              <w:t>Identify computer hardware components</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B54" w:rsidP="00A27B54">
            <w:pPr>
              <w:pStyle w:val="List2"/>
            </w:pPr>
            <w:r w:rsidRPr="00A27B54">
              <w:t>1.1.</w:t>
            </w:r>
            <w:r w:rsidRPr="00A27B54">
              <w:tab/>
              <w:t xml:space="preserve">Identify </w:t>
            </w:r>
            <w:r w:rsidRPr="00A27B54">
              <w:rPr>
                <w:rStyle w:val="BoldandItalics"/>
              </w:rPr>
              <w:t>external hardware components</w:t>
            </w:r>
            <w:r w:rsidRPr="00A27B54">
              <w:t xml:space="preserve"> and </w:t>
            </w:r>
            <w:r w:rsidRPr="00A27B54">
              <w:rPr>
                <w:rStyle w:val="BoldandItalics"/>
              </w:rPr>
              <w:t>peripherals</w:t>
            </w:r>
          </w:p>
          <w:p w:rsidR="00000000" w:rsidP="00A27B54">
            <w:pPr>
              <w:pStyle w:val="List2"/>
              <w:rPr>
                <w:lang w:val="en-NZ"/>
              </w:rPr>
            </w:pPr>
            <w:r w:rsidRPr="00A27B54">
              <w:t>1.2.</w:t>
            </w:r>
            <w:r w:rsidRPr="00A27B54">
              <w:tab/>
              <w:t xml:space="preserve">Identify </w:t>
            </w:r>
            <w:r w:rsidRPr="00A27B54">
              <w:rPr>
                <w:rStyle w:val="BoldandItalics"/>
              </w:rPr>
              <w:t>internal hardware components</w:t>
            </w:r>
          </w:p>
        </w:tc>
      </w:tr>
      <w:tr w:rsidTr="007072B5">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List"/>
              <w:rPr>
                <w:lang w:val="en-NZ"/>
              </w:rPr>
            </w:pPr>
            <w:r w:rsidRPr="00A27B54">
              <w:t>2.</w:t>
            </w:r>
            <w:r w:rsidRPr="00A27B54">
              <w:tab/>
              <w:t>Understand the interrelationship between computer hardware and software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B54" w:rsidP="00A27B54">
            <w:pPr>
              <w:pStyle w:val="List2"/>
            </w:pPr>
            <w:r w:rsidRPr="00A27B54">
              <w:t>2.1.</w:t>
            </w:r>
            <w:r w:rsidRPr="00A27B54">
              <w:tab/>
              <w:t xml:space="preserve">Describe the functions of computer </w:t>
            </w:r>
            <w:r w:rsidRPr="00A27B54">
              <w:rPr>
                <w:rStyle w:val="BoldandItalics"/>
              </w:rPr>
              <w:t>hardware</w:t>
            </w:r>
            <w:r w:rsidRPr="00A27B54">
              <w:t xml:space="preserve"> and associated </w:t>
            </w:r>
            <w:r w:rsidRPr="00A27B54">
              <w:rPr>
                <w:rStyle w:val="BoldandItalics"/>
              </w:rPr>
              <w:t>OH</w:t>
            </w:r>
            <w:r w:rsidRPr="00A27B54">
              <w:t>&amp;</w:t>
            </w:r>
            <w:r w:rsidRPr="00A27B54">
              <w:rPr>
                <w:rStyle w:val="BoldandItalics"/>
              </w:rPr>
              <w:t>S standards</w:t>
            </w:r>
            <w:r w:rsidRPr="00A27B54">
              <w:t xml:space="preserve"> and </w:t>
            </w:r>
            <w:r w:rsidRPr="00A27B54">
              <w:rPr>
                <w:rStyle w:val="BoldandItalics"/>
              </w:rPr>
              <w:t>environmental</w:t>
            </w:r>
            <w:r w:rsidRPr="00A27B54">
              <w:t xml:space="preserve"> </w:t>
            </w:r>
            <w:r w:rsidRPr="00A27B54">
              <w:rPr>
                <w:rStyle w:val="BoldandItalics"/>
              </w:rPr>
              <w:t>considerations</w:t>
            </w:r>
            <w:r w:rsidRPr="00A27B54">
              <w:t xml:space="preserve"> around </w:t>
            </w:r>
            <w:r w:rsidRPr="00A27B54">
              <w:rPr>
                <w:rStyle w:val="BoldandItalics"/>
              </w:rPr>
              <w:t>hardware</w:t>
            </w:r>
            <w:r w:rsidRPr="00A27B54">
              <w:t xml:space="preserve"> use and disposal</w:t>
            </w:r>
          </w:p>
          <w:p w:rsidR="00000000" w:rsidRPr="00A27B54" w:rsidP="00A27B54">
            <w:pPr>
              <w:pStyle w:val="List2"/>
            </w:pPr>
            <w:r w:rsidRPr="00A27B54">
              <w:t>2.2.</w:t>
            </w:r>
            <w:r w:rsidRPr="00A27B54">
              <w:tab/>
              <w:t>D</w:t>
            </w:r>
            <w:r w:rsidRPr="00A27B54">
              <w:t>escribe the function of a computer operating system</w:t>
            </w:r>
          </w:p>
          <w:p w:rsidR="00000000" w:rsidRPr="00A27B54" w:rsidP="00A27B54">
            <w:pPr>
              <w:pStyle w:val="List2"/>
            </w:pPr>
            <w:r w:rsidRPr="00A27B54">
              <w:t>2.3.</w:t>
            </w:r>
            <w:r w:rsidRPr="00A27B54">
              <w:tab/>
              <w:t>Describe the boot process</w:t>
            </w:r>
          </w:p>
          <w:p w:rsidR="00000000" w:rsidRPr="00A27B54" w:rsidP="00A27B54">
            <w:pPr>
              <w:pStyle w:val="List2"/>
            </w:pPr>
            <w:r w:rsidRPr="00A27B54">
              <w:t>2.4.</w:t>
            </w:r>
            <w:r w:rsidRPr="00A27B54">
              <w:tab/>
              <w:t xml:space="preserve">State the relationship between an application program, the operating system and </w:t>
            </w:r>
            <w:r w:rsidRPr="00A27B54">
              <w:rPr>
                <w:rStyle w:val="BoldandItalics"/>
              </w:rPr>
              <w:t>hardware</w:t>
            </w:r>
          </w:p>
          <w:p w:rsidR="00000000" w:rsidRPr="00A27B54" w:rsidP="00A27B54">
            <w:pPr>
              <w:pStyle w:val="List2"/>
            </w:pPr>
            <w:r w:rsidRPr="00A27B54">
              <w:t>2.5.</w:t>
            </w:r>
            <w:r w:rsidRPr="00A27B54">
              <w:tab/>
              <w:t xml:space="preserve">State the general differences between the different </w:t>
            </w:r>
            <w:r w:rsidRPr="00A27B54">
              <w:rPr>
                <w:rStyle w:val="BoldandItalics"/>
              </w:rPr>
              <w:t>computer</w:t>
            </w:r>
            <w:r w:rsidRPr="00A27B54">
              <w:t xml:space="preserve"> </w:t>
            </w:r>
            <w:r w:rsidRPr="00A27B54">
              <w:rPr>
                <w:rStyle w:val="BoldandItalics"/>
              </w:rPr>
              <w:t>platforms</w:t>
            </w:r>
            <w:r w:rsidRPr="00A27B54">
              <w:t xml:space="preserve"> and</w:t>
            </w:r>
            <w:r w:rsidRPr="00A27B54">
              <w:t xml:space="preserve"> their respective operating systems</w:t>
            </w:r>
          </w:p>
          <w:p w:rsidR="00000000" w:rsidP="00A27B54">
            <w:pPr>
              <w:pStyle w:val="List2"/>
              <w:rPr>
                <w:lang w:val="en-NZ"/>
              </w:rPr>
            </w:pPr>
            <w:r w:rsidRPr="00A27B54">
              <w:t>2.6.</w:t>
            </w:r>
            <w:r w:rsidRPr="00A27B54">
              <w:tab/>
              <w:t>Draw a simple block (schematic) diagram showing the interconnection of the various components of a computer</w:t>
            </w:r>
          </w:p>
        </w:tc>
      </w:tr>
      <w:tr w:rsidTr="007072B5">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List"/>
              <w:rPr>
                <w:lang w:val="en-NZ"/>
              </w:rPr>
            </w:pPr>
            <w:r w:rsidRPr="00A27B54">
              <w:t>3.</w:t>
            </w:r>
            <w:r w:rsidRPr="00A27B54">
              <w:tab/>
              <w:t>Use computer input equipment</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B54" w:rsidP="00A27B54">
            <w:pPr>
              <w:pStyle w:val="List2"/>
            </w:pPr>
            <w:r w:rsidRPr="00A27B54">
              <w:t>3.1.</w:t>
            </w:r>
            <w:r w:rsidRPr="00A27B54">
              <w:tab/>
              <w:t xml:space="preserve">Follow </w:t>
            </w:r>
            <w:r w:rsidRPr="00A27B54">
              <w:rPr>
                <w:rStyle w:val="BoldandItalics"/>
              </w:rPr>
              <w:t>OH</w:t>
            </w:r>
            <w:r w:rsidRPr="00A27B54">
              <w:t>&amp;</w:t>
            </w:r>
            <w:r w:rsidRPr="00A27B54">
              <w:rPr>
                <w:rStyle w:val="BoldandItalics"/>
              </w:rPr>
              <w:t>S</w:t>
            </w:r>
            <w:r w:rsidRPr="00A27B54">
              <w:t xml:space="preserve"> </w:t>
            </w:r>
            <w:r w:rsidRPr="00A27B54">
              <w:rPr>
                <w:rStyle w:val="BoldandItalics"/>
              </w:rPr>
              <w:t>standards</w:t>
            </w:r>
            <w:r w:rsidRPr="00A27B54">
              <w:t xml:space="preserve"> and </w:t>
            </w:r>
            <w:r w:rsidRPr="00A27B54">
              <w:rPr>
                <w:rStyle w:val="BoldandItalics"/>
              </w:rPr>
              <w:t>organisational</w:t>
            </w:r>
            <w:r w:rsidRPr="00A27B54">
              <w:t xml:space="preserve"> policies and procedures when</w:t>
            </w:r>
            <w:r w:rsidRPr="00A27B54">
              <w:t xml:space="preserve"> using computer input equipment</w:t>
            </w:r>
          </w:p>
        </w:tc>
      </w:tr>
    </w:tbl>
    <w:p w:rsidR="007072B5" w:rsidP="00A27B54">
      <w:pPr>
        <w:pStyle w:val="BodyText"/>
      </w:pPr>
    </w:p>
    <w:p w:rsidR="007072B5" w:rsidP="00A27B54">
      <w:pPr>
        <w:pStyle w:val="BodyText"/>
      </w:pPr>
    </w:p>
    <w:p w:rsidR="00000000" w:rsidRPr="00A27B54" w:rsidP="00A27B54">
      <w:pPr>
        <w:pStyle w:val="Heading1"/>
      </w:pPr>
      <w:bookmarkStart w:id="9" w:name="O_260374"/>
      <w:bookmarkEnd w:id="9"/>
      <w:r w:rsidRPr="00A27B54">
        <w:t>Required Skills and Knowledge</w:t>
      </w:r>
    </w:p>
    <w:tbl>
      <w:tblPr>
        <w:tblW w:w="0" w:type="auto"/>
        <w:tblLayout w:type="fixed"/>
        <w:tblCellMar>
          <w:left w:w="62" w:type="dxa"/>
          <w:right w:w="62" w:type="dxa"/>
        </w:tblCellMar>
        <w:tblLook w:val="0000"/>
      </w:tblPr>
      <w:tblGrid>
        <w:gridCol w:w="8522"/>
      </w:tblGrid>
      <w:tr w:rsidTr="007072B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7B54">
            <w:pPr>
              <w:pStyle w:val="BodyText"/>
              <w:rPr>
                <w:lang w:val="en-NZ"/>
              </w:rPr>
            </w:pPr>
            <w:r w:rsidRPr="00A27B54">
              <w:rPr>
                <w:rStyle w:val="SpecialBold"/>
              </w:rPr>
              <w:t>REQUIRED SKILLS AND KNOWLEDGE</w:t>
            </w:r>
          </w:p>
        </w:tc>
      </w:tr>
      <w:tr w:rsidTr="007072B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t>This section describes the skills and knowledge required for this unit.</w:t>
            </w:r>
          </w:p>
        </w:tc>
      </w:tr>
      <w:tr w:rsidTr="007072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rPr>
                <w:rStyle w:val="SpecialBold"/>
              </w:rPr>
              <w:t>Required skills</w:t>
            </w:r>
          </w:p>
        </w:tc>
      </w:tr>
      <w:tr w:rsidTr="007072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B54" w:rsidP="00A27B54">
            <w:pPr>
              <w:pStyle w:val="ListBullet"/>
            </w:pPr>
            <w:r w:rsidRPr="00A27B54">
              <w:t>Reading and writing at a level where basic workplace documents are understood</w:t>
            </w:r>
          </w:p>
          <w:p w:rsidR="00000000" w:rsidRPr="00A27B54" w:rsidP="00A27B54">
            <w:pPr>
              <w:pStyle w:val="ListBullet"/>
            </w:pPr>
            <w:r w:rsidRPr="00A27B54">
              <w:t>Decision making skills in a narrow range of areas</w:t>
            </w:r>
          </w:p>
          <w:p w:rsidR="00000000" w:rsidRPr="00A27B54" w:rsidP="00A27B54">
            <w:pPr>
              <w:pStyle w:val="ListBullet"/>
            </w:pPr>
            <w:r w:rsidRPr="00A27B54">
              <w:t>Problem solving skills for a defined range of predictable problems</w:t>
            </w:r>
          </w:p>
          <w:p w:rsidR="00000000" w:rsidP="00A27B54">
            <w:pPr>
              <w:pStyle w:val="ListBullet"/>
              <w:rPr>
                <w:lang w:val="en-NZ"/>
              </w:rPr>
            </w:pPr>
            <w:r w:rsidRPr="00A27B54">
              <w:t>Ability to communicate with peers and supervisors to seek ass</w:t>
            </w:r>
            <w:r w:rsidRPr="00A27B54">
              <w:t>istance and advice</w:t>
            </w:r>
          </w:p>
        </w:tc>
      </w:tr>
      <w:tr w:rsidTr="007072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rPr>
                <w:rStyle w:val="SpecialBold"/>
              </w:rPr>
              <w:t>Required knowledge</w:t>
            </w:r>
          </w:p>
        </w:tc>
      </w:tr>
      <w:tr w:rsidTr="007072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B54" w:rsidP="00A27B54">
            <w:pPr>
              <w:pStyle w:val="ListBullet"/>
            </w:pPr>
            <w:r w:rsidRPr="00A27B54">
              <w:t>OH&amp;S principles and responsibilities</w:t>
            </w:r>
          </w:p>
          <w:p w:rsidR="00000000" w:rsidRPr="00A27B54" w:rsidP="00A27B54">
            <w:pPr>
              <w:pStyle w:val="ListBullet"/>
            </w:pPr>
            <w:r w:rsidRPr="00A27B54">
              <w:t>Ergonomic principles to avoid back, wrist and eye strain</w:t>
            </w:r>
          </w:p>
          <w:p w:rsidR="00000000" w:rsidRPr="00A27B54" w:rsidP="00A27B54">
            <w:pPr>
              <w:pStyle w:val="ListBullet"/>
            </w:pPr>
            <w:r w:rsidRPr="00A27B54">
              <w:t>Procedures and exercises for avoiding strain and injury</w:t>
            </w:r>
          </w:p>
          <w:p w:rsidR="00000000" w:rsidRPr="00A27B54" w:rsidP="00A27B54">
            <w:pPr>
              <w:pStyle w:val="ListBullet"/>
            </w:pPr>
            <w:r w:rsidRPr="00A27B54">
              <w:t>Basic knowledge of current industry-accepted hardware and software products, with broad knowledge of general features and capabilities</w:t>
            </w:r>
          </w:p>
        </w:tc>
      </w:tr>
    </w:tbl>
    <w:p w:rsidR="007072B5" w:rsidP="00A27B54">
      <w:pPr>
        <w:pStyle w:val="BodyText"/>
      </w:pPr>
    </w:p>
    <w:p w:rsidR="007072B5" w:rsidP="00A27B54">
      <w:pPr>
        <w:pStyle w:val="BodyText"/>
      </w:pPr>
    </w:p>
    <w:p w:rsidR="00000000" w:rsidRPr="00A27B54" w:rsidP="00A27B54">
      <w:pPr>
        <w:pStyle w:val="AllowPageBreak"/>
      </w:pPr>
    </w:p>
    <w:p w:rsidR="00000000" w:rsidRPr="00A27B54" w:rsidP="00A27B54">
      <w:pPr>
        <w:pStyle w:val="Heading1"/>
      </w:pPr>
      <w:bookmarkStart w:id="10" w:name="O_244408"/>
      <w:bookmarkEnd w:id="10"/>
      <w:r w:rsidRPr="00A27B54">
        <w:t>Evidence Guide</w:t>
      </w:r>
    </w:p>
    <w:tbl>
      <w:tblPr>
        <w:tblW w:w="9570" w:type="dxa"/>
        <w:tblLayout w:type="fixed"/>
        <w:tblCellMar>
          <w:left w:w="62" w:type="dxa"/>
          <w:right w:w="62" w:type="dxa"/>
        </w:tblCellMar>
        <w:tblLook w:val="0000"/>
      </w:tblPr>
      <w:tblGrid>
        <w:gridCol w:w="3908"/>
        <w:gridCol w:w="5662"/>
      </w:tblGrid>
      <w:tr w:rsidTr="007072B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rPr>
                <w:rStyle w:val="SpecialBold"/>
              </w:rPr>
              <w:t>EVIDENCE GUIDE</w:t>
            </w:r>
          </w:p>
        </w:tc>
      </w:tr>
      <w:tr w:rsidTr="007072B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t>The evidence guide provides advice on assessm</w:t>
            </w:r>
            <w:r w:rsidRPr="00A27B54">
              <w:t>ent and must be read in conjunction with the performance criteria, required skills and knowledge, range statement and the Assessment Guidelines for the Training Package.</w:t>
            </w:r>
          </w:p>
        </w:tc>
      </w:tr>
      <w:tr w:rsidTr="007072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p>
        </w:tc>
      </w:tr>
      <w:tr w:rsidTr="007072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B54" w:rsidP="00A27B54">
            <w:pPr>
              <w:pStyle w:val="BodyText"/>
            </w:pPr>
            <w:r w:rsidRPr="00A27B54">
              <w:t>Evidence of the following is essential:</w:t>
            </w:r>
          </w:p>
          <w:p w:rsidR="00000000" w:rsidRPr="00A27B54" w:rsidP="00A27B54">
            <w:pPr>
              <w:pStyle w:val="ListBullet"/>
            </w:pPr>
            <w:r w:rsidRPr="00A27B54">
              <w:t>Assessment must confirm the ability to determine, select, explain and use hardware components, peripheral equipment and co</w:t>
            </w:r>
            <w:r w:rsidRPr="00A27B54">
              <w:t>nsumables correctly and efficiently according to the task requirement.</w:t>
            </w:r>
          </w:p>
          <w:p w:rsidR="00000000" w:rsidRPr="00A27B54" w:rsidP="00A27B54">
            <w:pPr>
              <w:pStyle w:val="BodyText"/>
            </w:pPr>
          </w:p>
          <w:p w:rsidR="00000000" w:rsidRPr="00A27B54" w:rsidP="00A27B54">
            <w:pPr>
              <w:pStyle w:val="BodyText"/>
            </w:pPr>
            <w:r w:rsidRPr="00A27B54">
              <w:t>To demonstrate competency in this unit the person will require access to:</w:t>
            </w:r>
          </w:p>
          <w:p w:rsidR="00000000" w:rsidRPr="00A27B54" w:rsidP="00A27B54">
            <w:pPr>
              <w:pStyle w:val="ListBullet"/>
            </w:pPr>
            <w:r w:rsidRPr="00A27B54">
              <w:t>PC or workstation</w:t>
            </w:r>
          </w:p>
          <w:p w:rsidR="00000000" w:rsidP="00A27B54">
            <w:pPr>
              <w:pStyle w:val="ListBullet"/>
              <w:rPr>
                <w:lang w:val="en-NZ"/>
              </w:rPr>
            </w:pPr>
            <w:r w:rsidRPr="00A27B54">
              <w:t>Peripheral devices</w:t>
            </w:r>
          </w:p>
        </w:tc>
      </w:tr>
      <w:tr w:rsidTr="007072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B54" w:rsidP="00A27B54">
            <w:pPr>
              <w:pStyle w:val="BodyText"/>
            </w:pPr>
            <w:r w:rsidRPr="00A27B54">
              <w:t>Peripheral equipment forms an auxiliary but essential component of everyday computer usage. Such equipment enhances the effectiveness of computers and provides increased functionality and capability for input, output and memory functions. The efficient and</w:t>
            </w:r>
            <w:r w:rsidRPr="00A27B54">
              <w:t xml:space="preserve"> effective operation of peripherals is a critical aspect of information technology in most workplaces.</w:t>
            </w:r>
          </w:p>
          <w:p w:rsidR="00000000" w:rsidRPr="00A27B54" w:rsidP="00A27B54">
            <w:pPr>
              <w:pStyle w:val="BodyText"/>
            </w:pPr>
          </w:p>
          <w:p w:rsidR="00000000" w:rsidRPr="00A27B54" w:rsidP="00A27B54">
            <w:pPr>
              <w:pStyle w:val="BodyText"/>
            </w:pPr>
            <w:r w:rsidRPr="00A27B54">
              <w:t>The breadth, depth and complexity of knowledge and skills in this competency would prepare a person to perform in a range of varied activities or knowle</w:t>
            </w:r>
            <w:r w:rsidRPr="00A27B54">
              <w:t>dge applications where there is a clearly defined range of contexts in which the choice of actions required is usually clear. There would generally be limited complexity in the range of operations to be applied.</w:t>
            </w:r>
          </w:p>
          <w:p w:rsidR="00000000" w:rsidRPr="00A27B54" w:rsidP="00A27B54">
            <w:pPr>
              <w:pStyle w:val="BodyText"/>
            </w:pPr>
          </w:p>
          <w:p w:rsidR="00000000" w:rsidRPr="00A27B54" w:rsidP="00A27B54">
            <w:pPr>
              <w:pStyle w:val="BodyText"/>
            </w:pPr>
            <w:r w:rsidRPr="00A27B54">
              <w:t>Assessment must ensure:</w:t>
            </w:r>
          </w:p>
          <w:p w:rsidR="00000000" w:rsidRPr="00A27B54" w:rsidP="00A27B54">
            <w:pPr>
              <w:pStyle w:val="ListBullet"/>
            </w:pPr>
            <w:r w:rsidRPr="00A27B54">
              <w:t>Performance of a p</w:t>
            </w:r>
            <w:r w:rsidRPr="00A27B54">
              <w:t>rescribed range of functions involving known routines and procedures and some accountability for the quality of outcomes would be characteristic.</w:t>
            </w:r>
          </w:p>
          <w:p w:rsidR="00000000" w:rsidRPr="00A27B54" w:rsidP="00A27B54">
            <w:pPr>
              <w:pStyle w:val="BodyText"/>
            </w:pPr>
          </w:p>
          <w:p w:rsidR="00000000" w:rsidP="00A27B54">
            <w:pPr>
              <w:pStyle w:val="ListBullet"/>
              <w:rPr>
                <w:lang w:val="en-NZ"/>
              </w:rPr>
            </w:pPr>
            <w:r w:rsidRPr="00A27B54">
              <w:t>Applications may include some complex or non-routine activities involving individual responsibility or auton</w:t>
            </w:r>
            <w:r w:rsidRPr="00A27B54">
              <w:t>omy and/or collaboration with others as part of a group or team.</w:t>
            </w:r>
          </w:p>
        </w:tc>
      </w:tr>
      <w:tr w:rsidTr="007072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B54" w:rsidP="00A27B54">
            <w:pPr>
              <w:pStyle w:val="BodyText"/>
            </w:pPr>
            <w:r w:rsidRPr="00A27B54">
              <w:t>The purpose of this unit is to define the standard of performance to be achieved in the workplace. In undertaking training and assessment activities related to this unit</w:t>
            </w:r>
            <w:r w:rsidRPr="00A27B54">
              <w:t>, consideration should be given to the implementation of appropriate diversity and accessibility practices in order to accommodate people who may have special needs. Additional guidance on these and related matters is provided in ICA05 Section 1.</w:t>
            </w:r>
          </w:p>
          <w:p w:rsidR="00000000" w:rsidRPr="00A27B54" w:rsidP="00A27B54">
            <w:pPr>
              <w:pStyle w:val="BodyText"/>
            </w:pPr>
          </w:p>
          <w:p w:rsidR="00000000" w:rsidRPr="00A27B54" w:rsidP="00A27B54">
            <w:pPr>
              <w:pStyle w:val="ListBullet"/>
            </w:pPr>
            <w:r w:rsidRPr="00A27B54">
              <w:t>Competency in this unit should be assessed using summative assessment to ensure consistency of performance in a range of contexts. This unit can be assessed either in the workplace or in a simulated environment. However, simulated activities must closely r</w:t>
            </w:r>
            <w:r w:rsidRPr="00A27B54">
              <w:t>eflect the workplace to enable full demonstration of competency.</w:t>
            </w:r>
          </w:p>
          <w:p w:rsidR="00000000" w:rsidRPr="00A27B54" w:rsidP="00A27B54">
            <w:pPr>
              <w:pStyle w:val="BodyText"/>
            </w:pPr>
          </w:p>
          <w:p w:rsidR="00000000" w:rsidP="00A27B54">
            <w:pPr>
              <w:pStyle w:val="ListBullet"/>
              <w:rPr>
                <w:lang w:val="en-NZ"/>
              </w:rPr>
            </w:pPr>
            <w:r w:rsidRPr="00A27B54">
              <w:t>Assessment will usually include observation of real or simulated work processes and procedures and/or performance in a project context as well as questioning on underpinning knowledge and s</w:t>
            </w:r>
            <w:r w:rsidRPr="00A27B54">
              <w:t>kills. The questioning of team members, supervisors, subordinates, peers and clients where appropriate may provide valuable input to the assessment process. The interdependence of units for assessment purposes may vary with the particular project or scenar</w:t>
            </w:r>
            <w:r w:rsidRPr="00A27B54">
              <w:t>io.</w:t>
            </w:r>
          </w:p>
        </w:tc>
      </w:tr>
      <w:tr w:rsidTr="007072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B54" w:rsidP="00A27B54">
            <w:pPr>
              <w:pStyle w:val="BodyText"/>
            </w:pPr>
            <w:r w:rsidRPr="00A27B54">
              <w:t>Holistic assessment with other units relevant to the industry sector, workplace and job role is recommended, for example:</w:t>
            </w:r>
          </w:p>
          <w:p w:rsidR="00000000" w:rsidRPr="00A27B54" w:rsidP="00A27B54">
            <w:pPr>
              <w:pStyle w:val="ListBullet"/>
            </w:pPr>
            <w:r w:rsidRPr="00A27B54">
              <w:t>ICAS2014B Connect hardware peripherals</w:t>
            </w:r>
          </w:p>
          <w:p w:rsidR="00000000" w:rsidRPr="00A27B54" w:rsidP="00A27B54">
            <w:pPr>
              <w:pStyle w:val="ListBullet"/>
            </w:pPr>
            <w:r w:rsidRPr="00A27B54">
              <w:t>ICAU2231B Use computer operating system</w:t>
            </w:r>
          </w:p>
          <w:p w:rsidR="00000000" w:rsidRPr="00A27B54" w:rsidP="00A27B54">
            <w:pPr>
              <w:pStyle w:val="BodyText"/>
            </w:pPr>
          </w:p>
          <w:p w:rsidR="00000000" w:rsidRPr="00A27B54" w:rsidP="00A27B54">
            <w:pPr>
              <w:pStyle w:val="BodyText"/>
            </w:pPr>
            <w:r w:rsidRPr="00A27B54">
              <w:t>An individua</w:t>
            </w:r>
            <w:r w:rsidRPr="00A27B54">
              <w:t>l demonstrating this competency would be able to:</w:t>
            </w:r>
          </w:p>
          <w:p w:rsidR="00000000" w:rsidRPr="00A27B54" w:rsidP="00A27B54">
            <w:pPr>
              <w:pStyle w:val="ListBullet"/>
            </w:pPr>
            <w:r w:rsidRPr="00A27B54">
              <w:t>Demonstrate basic operational knowledge in a moderate range of areas</w:t>
            </w:r>
          </w:p>
          <w:p w:rsidR="00000000" w:rsidRPr="00A27B54" w:rsidP="00A27B54">
            <w:pPr>
              <w:pStyle w:val="ListBullet"/>
            </w:pPr>
            <w:r w:rsidRPr="00A27B54">
              <w:t>Apply a defined range of skills</w:t>
            </w:r>
          </w:p>
          <w:p w:rsidR="00000000" w:rsidRPr="00A27B54" w:rsidP="00A27B54">
            <w:pPr>
              <w:pStyle w:val="ListBullet"/>
            </w:pPr>
            <w:r w:rsidRPr="00A27B54">
              <w:t>Apply known solutions to a limited range of predictable problems</w:t>
            </w:r>
          </w:p>
          <w:p w:rsidR="00000000" w:rsidRPr="00A27B54" w:rsidP="00A27B54">
            <w:pPr>
              <w:pStyle w:val="ListBullet"/>
            </w:pPr>
            <w:r w:rsidRPr="00A27B54">
              <w:t>Perform a range of tasks where choice b</w:t>
            </w:r>
            <w:r w:rsidRPr="00A27B54">
              <w:t>etween a limited range of options is required</w:t>
            </w:r>
          </w:p>
          <w:p w:rsidR="00000000" w:rsidRPr="00A27B54" w:rsidP="00A27B54">
            <w:pPr>
              <w:pStyle w:val="ListBullet"/>
            </w:pPr>
            <w:r w:rsidRPr="00A27B54">
              <w:t>Assess and record information from varied sources</w:t>
            </w:r>
          </w:p>
          <w:p w:rsidR="00000000" w:rsidRPr="00A27B54" w:rsidP="00A27B54">
            <w:pPr>
              <w:pStyle w:val="ListBullet"/>
            </w:pPr>
            <w:r w:rsidRPr="00A27B54">
              <w:t>Communicate with team members to clarify job requirements</w:t>
            </w:r>
          </w:p>
          <w:p w:rsidR="00000000" w:rsidRPr="00A27B54" w:rsidP="00A27B54">
            <w:pPr>
              <w:pStyle w:val="ListBullet"/>
            </w:pPr>
            <w:r w:rsidRPr="00A27B54">
              <w:t>Take limited responsibility for own outputs in work and learning</w:t>
            </w:r>
          </w:p>
          <w:p w:rsidR="00000000" w:rsidRPr="00A27B54" w:rsidP="00A27B54">
            <w:pPr>
              <w:pStyle w:val="ListBullet"/>
            </w:pPr>
            <w:r w:rsidRPr="00A27B54">
              <w:t>Maintain knowledge of industry products and services</w:t>
            </w:r>
          </w:p>
        </w:tc>
      </w:tr>
    </w:tbl>
    <w:p w:rsidR="007072B5" w:rsidP="00A27B54">
      <w:pPr>
        <w:pStyle w:val="BodyText"/>
      </w:pPr>
    </w:p>
    <w:p w:rsidR="007072B5" w:rsidP="00A27B54">
      <w:pPr>
        <w:pStyle w:val="BodyText"/>
      </w:pPr>
    </w:p>
    <w:p w:rsidR="00000000" w:rsidRPr="00A27B54" w:rsidP="00A27B54">
      <w:pPr>
        <w:pStyle w:val="Heading1"/>
      </w:pPr>
      <w:bookmarkStart w:id="11" w:name="O_252391"/>
      <w:bookmarkEnd w:id="11"/>
      <w:r w:rsidRPr="00A27B54">
        <w:t>Range Statement</w:t>
      </w:r>
    </w:p>
    <w:tbl>
      <w:tblPr>
        <w:tblW w:w="0" w:type="auto"/>
        <w:tblLayout w:type="fixed"/>
        <w:tblCellMar>
          <w:left w:w="62" w:type="dxa"/>
          <w:right w:w="62" w:type="dxa"/>
        </w:tblCellMar>
        <w:tblLook w:val="0000"/>
      </w:tblPr>
      <w:tblGrid>
        <w:gridCol w:w="3534"/>
        <w:gridCol w:w="4988"/>
      </w:tblGrid>
      <w:tr w:rsidTr="007072B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rPr>
                <w:rStyle w:val="SpecialBold"/>
              </w:rPr>
              <w:t>RANGE STATEMENT</w:t>
            </w:r>
          </w:p>
        </w:tc>
      </w:tr>
      <w:tr w:rsidTr="007072B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t xml:space="preserve">The range statement relates to the unit of competency as a whole. It allows for different work environments and situations that may affect </w:t>
            </w:r>
            <w:r w:rsidRPr="00A27B54">
              <w:t>performance. Bold italicised wording, if used in the performance criteria, is detailed below. Essential operating conditions that may be present with training and assessment (depending on the work situation, needs of the candidate, accessibility of the ite</w:t>
            </w:r>
            <w:r w:rsidRPr="00A27B54">
              <w:t>m, and local industry and regional contexts) may also be included.</w:t>
            </w:r>
          </w:p>
        </w:tc>
      </w:tr>
      <w:tr w:rsidTr="007072B5">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rPr>
                <w:rStyle w:val="BoldandItalics"/>
              </w:rPr>
              <w:t>External hardware components</w:t>
            </w:r>
            <w:r w:rsidRPr="00A27B54">
              <w:t xml:space="preserve"> may include but are not limited to:</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B54" w:rsidP="00A27B54">
            <w:pPr>
              <w:pStyle w:val="ListBullet"/>
            </w:pPr>
            <w:r w:rsidRPr="00A27B54">
              <w:t>keyboard</w:t>
            </w:r>
          </w:p>
          <w:p w:rsidR="00000000" w:rsidRPr="00A27B54" w:rsidP="00A27B54">
            <w:pPr>
              <w:pStyle w:val="ListBullet"/>
            </w:pPr>
            <w:r w:rsidRPr="00A27B54">
              <w:t>mouse</w:t>
            </w:r>
          </w:p>
          <w:p w:rsidR="00000000" w:rsidRPr="00A27B54" w:rsidP="00A27B54">
            <w:pPr>
              <w:pStyle w:val="ListBullet"/>
            </w:pPr>
            <w:r w:rsidRPr="00A27B54">
              <w:t>disk drives</w:t>
            </w:r>
          </w:p>
          <w:p w:rsidR="00000000" w:rsidRPr="00A27B54" w:rsidP="00A27B54">
            <w:pPr>
              <w:pStyle w:val="ListBullet"/>
            </w:pPr>
            <w:r w:rsidRPr="00A27B54">
              <w:t>USB</w:t>
            </w:r>
          </w:p>
          <w:p w:rsidR="00000000" w:rsidRPr="00A27B54" w:rsidP="00A27B54">
            <w:pPr>
              <w:pStyle w:val="ListBullet"/>
            </w:pPr>
            <w:r w:rsidRPr="00A27B54">
              <w:t>serial</w:t>
            </w:r>
          </w:p>
          <w:p w:rsidR="00000000" w:rsidP="00A27B54">
            <w:pPr>
              <w:pStyle w:val="ListBullet"/>
              <w:rPr>
                <w:lang w:val="en-NZ"/>
              </w:rPr>
            </w:pPr>
            <w:r w:rsidRPr="00A27B54">
              <w:t>parallel ports</w:t>
            </w:r>
          </w:p>
        </w:tc>
      </w:tr>
      <w:tr w:rsidTr="007072B5">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rPr>
                <w:rStyle w:val="BoldandItalics"/>
              </w:rPr>
              <w:t>Internal hardware components</w:t>
            </w:r>
            <w:r w:rsidRPr="00A27B54">
              <w:t xml:space="preserve"> may include but are not limited to:</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B54" w:rsidP="00A27B54">
            <w:pPr>
              <w:pStyle w:val="ListBullet"/>
            </w:pPr>
            <w:r w:rsidRPr="00A27B54">
              <w:t>CPU</w:t>
            </w:r>
          </w:p>
          <w:p w:rsidR="00000000" w:rsidRPr="00A27B54" w:rsidP="00A27B54">
            <w:pPr>
              <w:pStyle w:val="ListBullet"/>
            </w:pPr>
            <w:r w:rsidRPr="00A27B54">
              <w:t>memory chip</w:t>
            </w:r>
          </w:p>
          <w:p w:rsidR="00000000" w:rsidRPr="00A27B54" w:rsidP="00A27B54">
            <w:pPr>
              <w:pStyle w:val="ListBullet"/>
            </w:pPr>
            <w:r w:rsidRPr="00A27B54">
              <w:t>motherboard</w:t>
            </w:r>
          </w:p>
          <w:p w:rsidR="00000000" w:rsidRPr="00A27B54" w:rsidP="00A27B54">
            <w:pPr>
              <w:pStyle w:val="ListBullet"/>
            </w:pPr>
            <w:r w:rsidRPr="00A27B54">
              <w:t>video display card</w:t>
            </w:r>
          </w:p>
          <w:p w:rsidR="00000000" w:rsidRPr="00A27B54" w:rsidP="00A27B54">
            <w:pPr>
              <w:pStyle w:val="ListBullet"/>
            </w:pPr>
            <w:r w:rsidRPr="00A27B54">
              <w:t>network interface card</w:t>
            </w:r>
          </w:p>
          <w:p w:rsidR="00000000" w:rsidRPr="00A27B54" w:rsidP="00A27B54">
            <w:pPr>
              <w:pStyle w:val="ListBullet"/>
            </w:pPr>
            <w:r w:rsidRPr="00A27B54">
              <w:t>sound card</w:t>
            </w:r>
          </w:p>
          <w:p w:rsidR="00000000" w:rsidP="00A27B54">
            <w:pPr>
              <w:pStyle w:val="ListBullet"/>
              <w:rPr>
                <w:lang w:val="en-NZ"/>
              </w:rPr>
            </w:pPr>
            <w:r w:rsidRPr="00A27B54">
              <w:t>cabling</w:t>
            </w:r>
          </w:p>
        </w:tc>
      </w:tr>
      <w:tr w:rsidTr="007072B5">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rPr>
                <w:rStyle w:val="BoldandItalics"/>
              </w:rPr>
              <w:t>Computer</w:t>
            </w:r>
            <w:r w:rsidRPr="00A27B54">
              <w:t xml:space="preserve"> </w:t>
            </w:r>
            <w:r w:rsidRPr="00A27B54">
              <w:rPr>
                <w:rStyle w:val="BoldandItalics"/>
              </w:rPr>
              <w:t>platforms</w:t>
            </w:r>
            <w:r w:rsidRPr="00A27B54">
              <w:t xml:space="preserve"> may include but are not limited to:</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B54" w:rsidP="00A27B54">
            <w:pPr>
              <w:pStyle w:val="ListBullet"/>
            </w:pPr>
            <w:r w:rsidRPr="00A27B54">
              <w:t>Apple Macintosh and PCs</w:t>
            </w:r>
          </w:p>
          <w:p w:rsidR="00000000" w:rsidP="00A27B54">
            <w:pPr>
              <w:pStyle w:val="ListBullet"/>
              <w:rPr>
                <w:lang w:val="en-NZ"/>
              </w:rPr>
            </w:pPr>
            <w:r w:rsidRPr="00A27B54">
              <w:t>and the various operating systems used on each</w:t>
            </w:r>
          </w:p>
        </w:tc>
      </w:tr>
      <w:tr w:rsidTr="007072B5">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rPr>
                <w:rStyle w:val="BoldandItalics"/>
              </w:rPr>
              <w:t>Peripherals</w:t>
            </w:r>
            <w:r w:rsidRPr="00A27B54">
              <w:t xml:space="preserve"> may include but are not limited to:</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B54" w:rsidP="00A27B54">
            <w:pPr>
              <w:pStyle w:val="ListBullet"/>
            </w:pPr>
            <w:r w:rsidRPr="00A27B54">
              <w:t>Printers, scanners, tape cartridges</w:t>
            </w:r>
          </w:p>
          <w:p w:rsidR="00000000" w:rsidRPr="00A27B54" w:rsidP="00A27B54">
            <w:pPr>
              <w:pStyle w:val="ListBullet"/>
            </w:pPr>
            <w:r w:rsidRPr="00A27B54">
              <w:t>Speakers, multimedia kits</w:t>
            </w:r>
          </w:p>
          <w:p w:rsidR="00000000" w:rsidRPr="00A27B54" w:rsidP="00A27B54">
            <w:pPr>
              <w:pStyle w:val="ListBullet"/>
            </w:pPr>
            <w:r w:rsidRPr="00A27B54">
              <w:t>Personal computer fax/modems</w:t>
            </w:r>
          </w:p>
          <w:p w:rsidR="00000000" w:rsidRPr="00A27B54" w:rsidP="00A27B54">
            <w:pPr>
              <w:pStyle w:val="ListBullet"/>
            </w:pPr>
            <w:r w:rsidRPr="00A27B54">
              <w:t>Input equipment may include mouse, touch pad, keyboard, pens</w:t>
            </w:r>
          </w:p>
          <w:p w:rsidR="00000000" w:rsidRPr="00A27B54" w:rsidP="00A27B54">
            <w:pPr>
              <w:pStyle w:val="ListBullet"/>
            </w:pPr>
            <w:r w:rsidRPr="00A27B54">
              <w:t>Mobile phones, palmtops and personal digital assistants (PDAs), la</w:t>
            </w:r>
            <w:r w:rsidRPr="00A27B54">
              <w:t>ptops and desktop computers</w:t>
            </w:r>
          </w:p>
          <w:p w:rsidR="00000000" w:rsidP="00A27B54">
            <w:pPr>
              <w:pStyle w:val="ListBullet"/>
              <w:rPr>
                <w:lang w:val="en-NZ"/>
              </w:rPr>
            </w:pPr>
            <w:r w:rsidRPr="00A27B54">
              <w:t>Bluetooth devices, universal serial bus (USB), Firewire (IEEE 1394)</w:t>
            </w:r>
          </w:p>
        </w:tc>
      </w:tr>
      <w:tr w:rsidTr="007072B5">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rPr>
                <w:rStyle w:val="BoldandItalics"/>
              </w:rPr>
              <w:t>Hardware</w:t>
            </w:r>
            <w:r w:rsidRPr="00A27B54">
              <w:t xml:space="preserve"> may include but is not limited to:</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B54" w:rsidP="00A27B54">
            <w:pPr>
              <w:pStyle w:val="ListBullet"/>
            </w:pPr>
            <w:r w:rsidRPr="00A27B54">
              <w:t>workstations</w:t>
            </w:r>
          </w:p>
          <w:p w:rsidR="00000000" w:rsidRPr="00A27B54" w:rsidP="00A27B54">
            <w:pPr>
              <w:pStyle w:val="ListBullet"/>
            </w:pPr>
            <w:r w:rsidRPr="00A27B54">
              <w:t>personal computers</w:t>
            </w:r>
          </w:p>
          <w:p w:rsidR="00000000" w:rsidRPr="00A27B54" w:rsidP="00A27B54">
            <w:pPr>
              <w:pStyle w:val="ListBullet"/>
            </w:pPr>
            <w:r w:rsidRPr="00A27B54">
              <w:t>modems and other connectivity devices</w:t>
            </w:r>
          </w:p>
          <w:p w:rsidR="00000000" w:rsidRPr="00A27B54" w:rsidP="00A27B54">
            <w:pPr>
              <w:pStyle w:val="ListBullet"/>
            </w:pPr>
            <w:r w:rsidRPr="00A27B54">
              <w:t>networks</w:t>
            </w:r>
          </w:p>
          <w:p w:rsidR="00000000" w:rsidRPr="00A27B54" w:rsidP="00A27B54">
            <w:pPr>
              <w:pStyle w:val="ListBullet"/>
            </w:pPr>
            <w:r w:rsidRPr="00A27B54">
              <w:t>DSL modems</w:t>
            </w:r>
          </w:p>
          <w:p w:rsidR="00000000" w:rsidRPr="00A27B54" w:rsidP="00A27B54">
            <w:pPr>
              <w:pStyle w:val="ListBullet"/>
            </w:pPr>
            <w:r w:rsidRPr="00A27B54">
              <w:t>remote sites</w:t>
            </w:r>
          </w:p>
          <w:p w:rsidR="00000000" w:rsidP="00A27B54">
            <w:pPr>
              <w:pStyle w:val="ListBullet"/>
              <w:rPr>
                <w:lang w:val="en-NZ"/>
              </w:rPr>
            </w:pPr>
            <w:r w:rsidRPr="00A27B54">
              <w:t>servers</w:t>
            </w:r>
          </w:p>
        </w:tc>
      </w:tr>
      <w:tr w:rsidTr="007072B5">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rPr>
                <w:rStyle w:val="BoldandItalics"/>
              </w:rPr>
              <w:t>Consumables</w:t>
            </w:r>
            <w:r w:rsidRPr="00A27B54">
              <w:t xml:space="preserve"> may include but is not limited to:</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B54" w:rsidP="00A27B54">
            <w:pPr>
              <w:pStyle w:val="ListBullet"/>
            </w:pPr>
            <w:r w:rsidRPr="00A27B54">
              <w:t>cartridges</w:t>
            </w:r>
          </w:p>
          <w:p w:rsidR="00000000" w:rsidRPr="00A27B54" w:rsidP="00A27B54">
            <w:pPr>
              <w:pStyle w:val="ListBullet"/>
            </w:pPr>
            <w:r w:rsidRPr="00A27B54">
              <w:t>ribbons</w:t>
            </w:r>
          </w:p>
          <w:p w:rsidR="00000000" w:rsidRPr="00A27B54" w:rsidP="00A27B54">
            <w:pPr>
              <w:pStyle w:val="ListBullet"/>
            </w:pPr>
            <w:r w:rsidRPr="00A27B54">
              <w:t>floppy disks</w:t>
            </w:r>
          </w:p>
          <w:p w:rsidR="00000000" w:rsidRPr="00A27B54" w:rsidP="00A27B54">
            <w:pPr>
              <w:pStyle w:val="ListBullet"/>
            </w:pPr>
            <w:r w:rsidRPr="00A27B54">
              <w:t>CD-R</w:t>
            </w:r>
          </w:p>
          <w:p w:rsidR="00000000" w:rsidRPr="00A27B54" w:rsidP="00A27B54">
            <w:pPr>
              <w:pStyle w:val="ListBullet"/>
            </w:pPr>
            <w:r w:rsidRPr="00A27B54">
              <w:t>CD-RW</w:t>
            </w:r>
          </w:p>
          <w:p w:rsidR="00000000" w:rsidP="00A27B54">
            <w:pPr>
              <w:pStyle w:val="ListBullet"/>
              <w:rPr>
                <w:lang w:val="en-NZ"/>
              </w:rPr>
            </w:pPr>
            <w:r w:rsidRPr="00A27B54">
              <w:t>DVD-R/RW</w:t>
            </w:r>
          </w:p>
        </w:tc>
      </w:tr>
      <w:tr w:rsidTr="007072B5">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rPr>
                <w:rStyle w:val="BoldandItalics"/>
              </w:rPr>
              <w:t>OH</w:t>
            </w:r>
            <w:r w:rsidRPr="00A27B54">
              <w:t>&amp;</w:t>
            </w:r>
            <w:r w:rsidRPr="00A27B54">
              <w:rPr>
                <w:rStyle w:val="BoldandItalics"/>
              </w:rPr>
              <w:t>S standards</w:t>
            </w:r>
            <w:r w:rsidRPr="00A27B54">
              <w:t xml:space="preserve">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B54" w:rsidP="00A27B54">
            <w:pPr>
              <w:pStyle w:val="ListBullet"/>
            </w:pPr>
            <w:r w:rsidRPr="00A27B54">
              <w:t>correct posture</w:t>
            </w:r>
          </w:p>
          <w:p w:rsidR="00000000" w:rsidRPr="00A27B54" w:rsidP="00A27B54">
            <w:pPr>
              <w:pStyle w:val="ListBullet"/>
            </w:pPr>
            <w:r w:rsidRPr="00A27B54">
              <w:t>lighting</w:t>
            </w:r>
          </w:p>
          <w:p w:rsidR="00000000" w:rsidRPr="00A27B54" w:rsidP="00A27B54">
            <w:pPr>
              <w:pStyle w:val="ListBullet"/>
            </w:pPr>
            <w:r w:rsidRPr="00A27B54">
              <w:t>type of desk</w:t>
            </w:r>
          </w:p>
          <w:p w:rsidR="00000000" w:rsidRPr="00A27B54" w:rsidP="00A27B54">
            <w:pPr>
              <w:pStyle w:val="ListBullet"/>
            </w:pPr>
            <w:r w:rsidRPr="00A27B54">
              <w:t>type of monitor</w:t>
            </w:r>
          </w:p>
          <w:p w:rsidR="00000000" w:rsidRPr="00A27B54" w:rsidP="00A27B54">
            <w:pPr>
              <w:pStyle w:val="ListBullet"/>
            </w:pPr>
            <w:r w:rsidRPr="00A27B54">
              <w:t>style of chair</w:t>
            </w:r>
          </w:p>
          <w:p w:rsidR="00000000" w:rsidRPr="00A27B54" w:rsidP="00A27B54">
            <w:pPr>
              <w:pStyle w:val="ListBullet"/>
            </w:pPr>
            <w:r w:rsidRPr="00A27B54">
              <w:t>typing position</w:t>
            </w:r>
          </w:p>
          <w:p w:rsidR="00000000" w:rsidRPr="00A27B54" w:rsidP="00A27B54">
            <w:pPr>
              <w:pStyle w:val="ListBullet"/>
            </w:pPr>
            <w:r w:rsidRPr="00A27B54">
              <w:t>correct lifting method</w:t>
            </w:r>
          </w:p>
          <w:p w:rsidR="00000000" w:rsidRPr="00A27B54" w:rsidP="00A27B54">
            <w:pPr>
              <w:pStyle w:val="ListBullet"/>
            </w:pPr>
            <w:r w:rsidRPr="00A27B54">
              <w:t>repetitive strain injury prevention</w:t>
            </w:r>
          </w:p>
          <w:p w:rsidR="00000000" w:rsidRPr="00A27B54" w:rsidP="00A27B54">
            <w:pPr>
              <w:pStyle w:val="ListBullet"/>
            </w:pPr>
            <w:r w:rsidRPr="00A27B54">
              <w:t>ventilation</w:t>
            </w:r>
          </w:p>
          <w:p w:rsidR="00000000" w:rsidRPr="00A27B54" w:rsidP="00A27B54">
            <w:pPr>
              <w:pStyle w:val="ListBullet"/>
            </w:pPr>
            <w:r w:rsidRPr="00A27B54">
              <w:t>light position</w:t>
            </w:r>
          </w:p>
          <w:p w:rsidR="00000000" w:rsidP="00A27B54">
            <w:pPr>
              <w:pStyle w:val="ListBullet"/>
              <w:rPr>
                <w:lang w:val="en-NZ"/>
              </w:rPr>
            </w:pPr>
            <w:r w:rsidRPr="00A27B54">
              <w:t>length of time in front of computer</w:t>
            </w:r>
          </w:p>
        </w:tc>
      </w:tr>
      <w:tr w:rsidTr="007072B5">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rPr>
                <w:rStyle w:val="BoldandItalics"/>
              </w:rPr>
              <w:t>Organisational</w:t>
            </w:r>
            <w:r w:rsidRPr="00A27B54">
              <w:t xml:space="preserve"> may include but are not limited to:</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B54" w:rsidP="00A27B54">
            <w:pPr>
              <w:pStyle w:val="ListBullet"/>
            </w:pPr>
            <w:r w:rsidRPr="00A27B54">
              <w:t>security procedures</w:t>
            </w:r>
          </w:p>
          <w:p w:rsidR="00000000" w:rsidRPr="00A27B54" w:rsidP="00A27B54">
            <w:pPr>
              <w:pStyle w:val="ListBullet"/>
            </w:pPr>
            <w:r w:rsidRPr="00A27B54">
              <w:t>OH&amp;S procedures</w:t>
            </w:r>
          </w:p>
          <w:p w:rsidR="00000000" w:rsidRPr="00A27B54" w:rsidP="00A27B54">
            <w:pPr>
              <w:pStyle w:val="ListBullet"/>
            </w:pPr>
            <w:r w:rsidRPr="00A27B54">
              <w:t>maintenance procedures</w:t>
            </w:r>
          </w:p>
          <w:p w:rsidR="00000000" w:rsidP="00A27B54">
            <w:pPr>
              <w:pStyle w:val="ListBullet"/>
              <w:rPr>
                <w:lang w:val="en-NZ"/>
              </w:rPr>
            </w:pPr>
            <w:r w:rsidRPr="00A27B54">
              <w:t>standards for speed and accuracy</w:t>
            </w:r>
          </w:p>
        </w:tc>
      </w:tr>
      <w:tr w:rsidTr="007072B5">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rPr>
                <w:rStyle w:val="BoldandItalics"/>
              </w:rPr>
              <w:t>Environmental</w:t>
            </w:r>
            <w:r w:rsidRPr="00A27B54">
              <w:t xml:space="preserve"> </w:t>
            </w:r>
            <w:r w:rsidRPr="00A27B54">
              <w:rPr>
                <w:rStyle w:val="BoldandItalics"/>
              </w:rPr>
              <w:t>considerations</w:t>
            </w:r>
            <w:r w:rsidRPr="00A27B54">
              <w:t xml:space="preserve"> may include but is not limited to:</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B54" w:rsidP="00A27B54">
            <w:pPr>
              <w:pStyle w:val="ListBullet"/>
            </w:pPr>
            <w:r w:rsidRPr="00A27B54">
              <w:t>recycling</w:t>
            </w:r>
          </w:p>
          <w:p w:rsidR="00000000" w:rsidRPr="00A27B54" w:rsidP="00A27B54">
            <w:pPr>
              <w:pStyle w:val="ListBullet"/>
            </w:pPr>
            <w:r w:rsidRPr="00A27B54">
              <w:t>safe disposal of packaging (e.g. cardboard, polystyrene, paper, plastic)</w:t>
            </w:r>
          </w:p>
          <w:p w:rsidR="00000000" w:rsidRPr="00A27B54" w:rsidP="00A27B54">
            <w:pPr>
              <w:pStyle w:val="ListBullet"/>
            </w:pPr>
            <w:r w:rsidRPr="00A27B54">
              <w:t>correct disposal of redundant hardware (e.g. motherboards, hard drives, circuit boards) by an authorised bod</w:t>
            </w:r>
            <w:r w:rsidRPr="00A27B54">
              <w:t>y</w:t>
            </w:r>
          </w:p>
        </w:tc>
      </w:tr>
    </w:tbl>
    <w:p w:rsidR="007072B5" w:rsidP="00A27B54">
      <w:pPr>
        <w:pStyle w:val="BodyText"/>
      </w:pPr>
    </w:p>
    <w:p w:rsidR="007072B5" w:rsidP="00A27B54">
      <w:pPr>
        <w:pStyle w:val="BodyText"/>
      </w:pPr>
    </w:p>
    <w:p w:rsidR="00000000" w:rsidRPr="00A27B54" w:rsidP="00A27B54">
      <w:pPr>
        <w:pStyle w:val="Heading1"/>
      </w:pPr>
      <w:bookmarkStart w:id="12" w:name="O_208422"/>
      <w:bookmarkEnd w:id="12"/>
      <w:r w:rsidRPr="00A27B54">
        <w:t>Unit Sector(s)</w:t>
      </w:r>
    </w:p>
    <w:tbl>
      <w:tblPr>
        <w:tblW w:w="0" w:type="auto"/>
        <w:tblLayout w:type="fixed"/>
        <w:tblCellMar>
          <w:left w:w="62" w:type="dxa"/>
          <w:right w:w="62" w:type="dxa"/>
        </w:tblCellMar>
        <w:tblLook w:val="0000"/>
      </w:tblPr>
      <w:tblGrid>
        <w:gridCol w:w="2629"/>
        <w:gridCol w:w="5893"/>
      </w:tblGrid>
      <w:tr w:rsidTr="007072B5">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B54" w:rsidP="00A27B54">
            <w:pPr>
              <w:pStyle w:val="BodyText"/>
            </w:pPr>
            <w:r w:rsidRPr="00A27B54">
              <w:t>Use</w:t>
            </w:r>
          </w:p>
        </w:tc>
      </w:tr>
    </w:tbl>
    <w:p w:rsidR="007072B5" w:rsidP="00A27B54">
      <w:pPr>
        <w:pStyle w:val="BodyText"/>
      </w:pPr>
    </w:p>
    <w:p w:rsidR="007072B5" w:rsidP="00A27B54">
      <w:pPr>
        <w:pStyle w:val="BodyText"/>
      </w:pPr>
    </w:p>
    <w:p w:rsidR="00000000" w:rsidRPr="00A27B54" w:rsidP="00A27B54">
      <w:pPr>
        <w:pStyle w:val="Heading1"/>
      </w:pPr>
      <w:bookmarkStart w:id="13" w:name="O_208419"/>
      <w:bookmarkEnd w:id="13"/>
      <w:r w:rsidRPr="00A27B54">
        <w:t>Co-requisite units</w:t>
      </w:r>
    </w:p>
    <w:tbl>
      <w:tblPr>
        <w:tblW w:w="0" w:type="auto"/>
        <w:tblLayout w:type="fixed"/>
        <w:tblCellMar>
          <w:left w:w="62" w:type="dxa"/>
          <w:right w:w="62" w:type="dxa"/>
        </w:tblCellMar>
        <w:tblLook w:val="0000"/>
      </w:tblPr>
      <w:tblGrid>
        <w:gridCol w:w="2641"/>
        <w:gridCol w:w="1322"/>
        <w:gridCol w:w="4559"/>
      </w:tblGrid>
      <w:tr w:rsidTr="007072B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p>
        </w:tc>
      </w:tr>
      <w:tr w:rsidTr="007072B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p>
        </w:tc>
      </w:tr>
      <w:tr w:rsidTr="007072B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B54" w:rsidP="00A27B54">
            <w:pPr>
              <w:pStyle w:val="BodyText"/>
            </w:pPr>
          </w:p>
        </w:tc>
      </w:tr>
    </w:tbl>
    <w:p w:rsidR="007072B5" w:rsidP="00A27B54">
      <w:pPr>
        <w:pStyle w:val="BodyText"/>
      </w:pPr>
    </w:p>
    <w:p w:rsidR="007072B5" w:rsidP="00A27B54">
      <w:pPr>
        <w:pStyle w:val="BodyText"/>
      </w:pPr>
    </w:p>
    <w:p w:rsidR="00000000" w:rsidRPr="00A27B54" w:rsidP="00A27B54">
      <w:pPr>
        <w:pStyle w:val="Heading1"/>
      </w:pPr>
      <w:bookmarkStart w:id="14" w:name="O_208421"/>
      <w:bookmarkEnd w:id="14"/>
      <w:r w:rsidRPr="00A27B54">
        <w:t>Competency field</w:t>
      </w:r>
    </w:p>
    <w:tbl>
      <w:tblPr>
        <w:tblW w:w="0" w:type="auto"/>
        <w:tblLayout w:type="fixed"/>
        <w:tblCellMar>
          <w:left w:w="62" w:type="dxa"/>
          <w:right w:w="62" w:type="dxa"/>
        </w:tblCellMar>
        <w:tblLook w:val="0000"/>
      </w:tblPr>
      <w:tblGrid>
        <w:gridCol w:w="2784"/>
        <w:gridCol w:w="5738"/>
      </w:tblGrid>
      <w:tr w:rsidTr="007072B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B54">
            <w:pPr>
              <w:pStyle w:val="BodyText"/>
              <w:rPr>
                <w:lang w:val="en-NZ"/>
              </w:rPr>
            </w:pPr>
            <w:r w:rsidRPr="00A27B5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B54" w:rsidP="00A27B54">
            <w:pPr>
              <w:pStyle w:val="BodyText"/>
            </w:pPr>
          </w:p>
        </w:tc>
      </w:tr>
    </w:tbl>
    <w:p w:rsidR="007072B5" w:rsidP="00A27B54">
      <w:pPr>
        <w:pStyle w:val="BodyText"/>
      </w:pPr>
    </w:p>
    <w:p w:rsidR="007072B5" w:rsidP="00A27B54">
      <w:pPr>
        <w:pStyle w:val="BodyText"/>
      </w:pPr>
    </w:p>
    <w:p w:rsidR="00000000" w:rsidRPr="00A27B54" w:rsidP="00A27B54"/>
    <w:sectPr w:rsidSect="00A27B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B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72B5" w:rsidP="007072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B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2B5" w:rsidP="00A27B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072B5" w:rsidP="00A27B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072B5" w:rsidP="00A27B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B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72B5" w:rsidP="007072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B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2B5" w:rsidP="00A27B54">
    <w:pPr>
      <w:pStyle w:val="Header"/>
      <w:framePr w:wrap="around"/>
    </w:pPr>
    <w:r>
      <w:fldChar w:fldCharType="begin"/>
    </w:r>
    <w:r>
      <w:instrText xml:space="preserve"> TITLE   \* MERGEFORMAT </w:instrText>
    </w:r>
    <w:r>
      <w:fldChar w:fldCharType="separate"/>
    </w:r>
    <w:r>
      <w:t>ICAU2005B Operate computer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72B5" w:rsidP="00A27B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AE10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B27B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B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7B54"/>
    <w:pPr>
      <w:spacing w:before="360" w:after="60"/>
      <w:outlineLvl w:val="0"/>
    </w:pPr>
    <w:rPr>
      <w:sz w:val="32"/>
    </w:rPr>
  </w:style>
  <w:style w:type="paragraph" w:styleId="Heading2">
    <w:name w:val="heading 2"/>
    <w:basedOn w:val="HeadingBase"/>
    <w:next w:val="BodyText"/>
    <w:link w:val="Heading2Char"/>
    <w:qFormat/>
    <w:rsid w:val="00A27B54"/>
    <w:pPr>
      <w:keepLines/>
      <w:spacing w:before="240" w:after="120"/>
      <w:outlineLvl w:val="1"/>
    </w:pPr>
    <w:rPr>
      <w:sz w:val="28"/>
      <w:szCs w:val="40"/>
    </w:rPr>
  </w:style>
  <w:style w:type="paragraph" w:styleId="Heading3">
    <w:name w:val="heading 3"/>
    <w:basedOn w:val="HeadingBase"/>
    <w:next w:val="BodyText"/>
    <w:link w:val="Heading3Char"/>
    <w:qFormat/>
    <w:rsid w:val="00A27B54"/>
    <w:pPr>
      <w:spacing w:before="180" w:after="120"/>
      <w:outlineLvl w:val="2"/>
    </w:pPr>
    <w:rPr>
      <w:spacing w:val="-10"/>
      <w:kern w:val="32"/>
    </w:rPr>
  </w:style>
  <w:style w:type="paragraph" w:styleId="Heading4">
    <w:name w:val="heading 4"/>
    <w:basedOn w:val="HeadingBase"/>
    <w:next w:val="BodyText"/>
    <w:link w:val="Heading4Char"/>
    <w:qFormat/>
    <w:rsid w:val="00A27B54"/>
    <w:pPr>
      <w:spacing w:before="160" w:after="120"/>
      <w:outlineLvl w:val="3"/>
    </w:pPr>
    <w:rPr>
      <w:sz w:val="22"/>
    </w:rPr>
  </w:style>
  <w:style w:type="paragraph" w:styleId="Heading5">
    <w:name w:val="heading 5"/>
    <w:basedOn w:val="HeadingBase"/>
    <w:next w:val="Normal"/>
    <w:link w:val="Heading5Char"/>
    <w:qFormat/>
    <w:rsid w:val="00A27B54"/>
    <w:pPr>
      <w:spacing w:before="80"/>
      <w:outlineLvl w:val="4"/>
    </w:pPr>
    <w:rPr>
      <w:color w:val="918585"/>
      <w:sz w:val="20"/>
    </w:rPr>
  </w:style>
  <w:style w:type="paragraph" w:styleId="Heading6">
    <w:name w:val="heading 6"/>
    <w:basedOn w:val="HeadingBase"/>
    <w:next w:val="Normal"/>
    <w:link w:val="Heading6Char"/>
    <w:qFormat/>
    <w:rsid w:val="00A27B54"/>
    <w:pPr>
      <w:spacing w:before="60"/>
      <w:outlineLvl w:val="5"/>
    </w:pPr>
    <w:rPr>
      <w:color w:val="918585"/>
      <w:sz w:val="20"/>
    </w:rPr>
  </w:style>
  <w:style w:type="paragraph" w:styleId="Heading7">
    <w:name w:val="heading 7"/>
    <w:basedOn w:val="Normal"/>
    <w:next w:val="Normal"/>
    <w:link w:val="Heading7Char"/>
    <w:qFormat/>
    <w:rsid w:val="00A27B54"/>
    <w:pPr>
      <w:ind w:left="720"/>
      <w:outlineLvl w:val="6"/>
    </w:pPr>
    <w:rPr>
      <w:i/>
    </w:rPr>
  </w:style>
  <w:style w:type="paragraph" w:styleId="Heading8">
    <w:name w:val="heading 8"/>
    <w:basedOn w:val="Normal"/>
    <w:next w:val="Normal"/>
    <w:link w:val="Heading8Char"/>
    <w:qFormat/>
    <w:rsid w:val="00A27B54"/>
    <w:pPr>
      <w:ind w:left="720"/>
      <w:outlineLvl w:val="7"/>
    </w:pPr>
    <w:rPr>
      <w:i/>
    </w:rPr>
  </w:style>
  <w:style w:type="paragraph" w:styleId="Heading9">
    <w:name w:val="heading 9"/>
    <w:basedOn w:val="Normal"/>
    <w:next w:val="Normal"/>
    <w:link w:val="Heading9Char"/>
    <w:qFormat/>
    <w:rsid w:val="00A27B54"/>
    <w:pPr>
      <w:ind w:left="720"/>
      <w:outlineLvl w:val="8"/>
    </w:pPr>
    <w:rPr>
      <w:i/>
    </w:rPr>
  </w:style>
  <w:style w:type="character" w:default="1" w:styleId="DefaultParagraphFont">
    <w:name w:val="Default Paragraph Font"/>
    <w:uiPriority w:val="1"/>
    <w:unhideWhenUsed/>
    <w:rsid w:val="00A27B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7B54"/>
  </w:style>
  <w:style w:type="character" w:customStyle="1" w:styleId="Heading1Char">
    <w:name w:val="Heading 1 Char"/>
    <w:basedOn w:val="DefaultParagraphFont"/>
    <w:link w:val="Heading1"/>
    <w:rsid w:val="00A27B54"/>
    <w:rPr>
      <w:rFonts w:ascii="Times New Roman" w:eastAsia="Times New Roman" w:hAnsi="Times New Roman" w:cs="Times New Roman"/>
      <w:b/>
      <w:sz w:val="32"/>
      <w:szCs w:val="20"/>
      <w:lang w:eastAsia="en-US"/>
    </w:rPr>
  </w:style>
  <w:style w:type="paragraph" w:styleId="BodyText">
    <w:name w:val="Body Text"/>
    <w:basedOn w:val="Normal"/>
    <w:link w:val="BodyTextChar"/>
    <w:rsid w:val="00A27B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7B54"/>
    <w:rPr>
      <w:rFonts w:ascii="Times New Roman" w:eastAsia="Times New Roman" w:hAnsi="Times New Roman" w:cs="Times New Roman"/>
      <w:sz w:val="24"/>
      <w:lang w:val="en-US" w:eastAsia="en-US"/>
    </w:rPr>
  </w:style>
  <w:style w:type="paragraph" w:styleId="Footer">
    <w:name w:val="footer"/>
    <w:basedOn w:val="Normal"/>
    <w:link w:val="FooterChar"/>
    <w:rsid w:val="00A27B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7B54"/>
    <w:rPr>
      <w:rFonts w:ascii="Times New Roman" w:eastAsia="Times New Roman" w:hAnsi="Times New Roman" w:cs="Times New Roman"/>
      <w:sz w:val="16"/>
      <w:lang w:val="en-US" w:eastAsia="en-US"/>
    </w:rPr>
  </w:style>
  <w:style w:type="paragraph" w:styleId="List">
    <w:name w:val="List"/>
    <w:basedOn w:val="BodyText"/>
    <w:next w:val="BodyText"/>
    <w:rsid w:val="00A27B54"/>
    <w:pPr>
      <w:tabs>
        <w:tab w:val="left" w:pos="340"/>
      </w:tabs>
      <w:spacing w:before="60" w:after="60"/>
      <w:ind w:left="340" w:hanging="340"/>
    </w:pPr>
  </w:style>
  <w:style w:type="paragraph" w:styleId="ListBullet">
    <w:name w:val="List Bullet"/>
    <w:basedOn w:val="List"/>
    <w:rsid w:val="00A27B54"/>
    <w:pPr>
      <w:numPr>
        <w:numId w:val="12"/>
      </w:numPr>
      <w:tabs>
        <w:tab w:val="clear" w:pos="340"/>
      </w:tabs>
      <w:spacing w:before="40" w:after="40"/>
    </w:pPr>
  </w:style>
  <w:style w:type="character" w:customStyle="1" w:styleId="SpecialBold">
    <w:name w:val="Special Bold"/>
    <w:basedOn w:val="DefaultParagraphFont"/>
    <w:rsid w:val="00A27B54"/>
    <w:rPr>
      <w:b/>
      <w:spacing w:val="0"/>
    </w:rPr>
  </w:style>
  <w:style w:type="paragraph" w:styleId="Header">
    <w:name w:val="header"/>
    <w:basedOn w:val="Normal"/>
    <w:link w:val="HeaderChar"/>
    <w:rsid w:val="00A27B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7B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7B54"/>
    <w:pPr>
      <w:spacing w:before="240" w:after="120"/>
      <w:outlineLvl w:val="0"/>
    </w:pPr>
    <w:rPr>
      <w:rFonts w:ascii="Times New Roman" w:hAnsi="Times New Roman"/>
      <w:b/>
      <w:sz w:val="28"/>
    </w:rPr>
  </w:style>
  <w:style w:type="paragraph" w:customStyle="1" w:styleId="AllowPageBreak">
    <w:name w:val="AllowPageBreak"/>
    <w:rsid w:val="00A27B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7B54"/>
    <w:pPr>
      <w:tabs>
        <w:tab w:val="left" w:pos="680"/>
      </w:tabs>
      <w:spacing w:before="60" w:after="60"/>
      <w:ind w:left="680" w:hanging="340"/>
    </w:pPr>
  </w:style>
  <w:style w:type="character" w:customStyle="1" w:styleId="BoldandItalics">
    <w:name w:val="Bold and Italics"/>
    <w:qFormat/>
    <w:rsid w:val="00A27B54"/>
    <w:rPr>
      <w:b/>
      <w:i/>
      <w:u w:val="none"/>
    </w:rPr>
  </w:style>
  <w:style w:type="character" w:customStyle="1" w:styleId="Heading2Char">
    <w:name w:val="Heading 2 Char"/>
    <w:basedOn w:val="DefaultParagraphFont"/>
    <w:link w:val="Heading2"/>
    <w:rsid w:val="00A27B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7B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7B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7B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7B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7B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7B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7B54"/>
    <w:rPr>
      <w:rFonts w:ascii="Courier New" w:eastAsia="Times New Roman" w:hAnsi="Courier New" w:cs="Times New Roman"/>
      <w:i/>
      <w:szCs w:val="20"/>
      <w:lang w:val="en-US" w:eastAsia="en-US"/>
    </w:rPr>
  </w:style>
  <w:style w:type="paragraph" w:customStyle="1" w:styleId="HeadingBase">
    <w:name w:val="Heading Base"/>
    <w:rsid w:val="00A27B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7B54"/>
    <w:pPr>
      <w:tabs>
        <w:tab w:val="right" w:leader="dot" w:pos="9072"/>
      </w:tabs>
      <w:ind w:left="567"/>
    </w:pPr>
    <w:rPr>
      <w:szCs w:val="22"/>
    </w:rPr>
  </w:style>
  <w:style w:type="paragraph" w:customStyle="1" w:styleId="TOCBase">
    <w:name w:val="TOC Base"/>
    <w:rsid w:val="00A27B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7B54"/>
    <w:pPr>
      <w:tabs>
        <w:tab w:val="right" w:leader="dot" w:pos="9072"/>
      </w:tabs>
      <w:spacing w:before="40" w:after="40"/>
      <w:ind w:left="284"/>
    </w:pPr>
    <w:rPr>
      <w:rFonts w:ascii="Times New Roman" w:hAnsi="Times New Roman"/>
    </w:rPr>
  </w:style>
  <w:style w:type="paragraph" w:styleId="TOC1">
    <w:name w:val="toc 1"/>
    <w:basedOn w:val="TOCBase"/>
    <w:next w:val="Normal"/>
    <w:rsid w:val="00A27B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7B54"/>
    <w:pPr>
      <w:spacing w:before="5040"/>
      <w:jc w:val="center"/>
    </w:pPr>
    <w:rPr>
      <w:sz w:val="48"/>
      <w:szCs w:val="72"/>
      <w:lang w:val="en-US"/>
    </w:rPr>
  </w:style>
  <w:style w:type="character" w:customStyle="1" w:styleId="TitleChar">
    <w:name w:val="Title Char"/>
    <w:basedOn w:val="DefaultParagraphFont"/>
    <w:link w:val="Title"/>
    <w:rsid w:val="00A27B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7B54"/>
    <w:pPr>
      <w:tabs>
        <w:tab w:val="left" w:pos="3600"/>
        <w:tab w:val="left" w:pos="3958"/>
      </w:tabs>
    </w:pPr>
  </w:style>
  <w:style w:type="paragraph" w:customStyle="1" w:styleId="Note">
    <w:name w:val="Note"/>
    <w:basedOn w:val="BodyText"/>
    <w:rsid w:val="00A27B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7B54"/>
    <w:pPr>
      <w:framePr w:wrap="auto" w:hAnchor="text" w:y="6049"/>
    </w:pPr>
    <w:rPr>
      <w:color w:val="000000"/>
      <w:sz w:val="40"/>
    </w:rPr>
  </w:style>
  <w:style w:type="paragraph" w:customStyle="1" w:styleId="TOCTitle">
    <w:name w:val="TOCTitle"/>
    <w:basedOn w:val="Heading1"/>
    <w:rsid w:val="00A27B54"/>
    <w:pPr>
      <w:spacing w:after="240"/>
      <w:jc w:val="center"/>
      <w:outlineLvl w:val="9"/>
    </w:pPr>
    <w:rPr>
      <w:caps/>
    </w:rPr>
  </w:style>
  <w:style w:type="paragraph" w:customStyle="1" w:styleId="Version">
    <w:name w:val="Version"/>
    <w:rsid w:val="00A27B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7B54"/>
    <w:pPr>
      <w:numPr>
        <w:numId w:val="13"/>
      </w:numPr>
      <w:tabs>
        <w:tab w:val="clear" w:pos="680"/>
      </w:tabs>
    </w:pPr>
  </w:style>
  <w:style w:type="paragraph" w:styleId="Index1">
    <w:name w:val="index 1"/>
    <w:basedOn w:val="Normal"/>
    <w:next w:val="Normal"/>
    <w:semiHidden/>
    <w:rsid w:val="00A27B54"/>
    <w:pPr>
      <w:keepNext w:val="0"/>
      <w:tabs>
        <w:tab w:val="right" w:pos="4176"/>
      </w:tabs>
      <w:ind w:left="198" w:hanging="198"/>
    </w:pPr>
    <w:rPr>
      <w:rFonts w:ascii="Garamond" w:hAnsi="Garamond"/>
    </w:rPr>
  </w:style>
  <w:style w:type="paragraph" w:styleId="IndexHeading">
    <w:name w:val="index heading"/>
    <w:basedOn w:val="Normal"/>
    <w:next w:val="Index1"/>
    <w:semiHidden/>
    <w:rsid w:val="00A27B54"/>
    <w:pPr>
      <w:spacing w:before="120" w:after="120"/>
    </w:pPr>
    <w:rPr>
      <w:rFonts w:ascii="Arial" w:hAnsi="Arial"/>
      <w:b/>
      <w:color w:val="918585"/>
      <w:sz w:val="24"/>
    </w:rPr>
  </w:style>
  <w:style w:type="paragraph" w:customStyle="1" w:styleId="Chapter">
    <w:name w:val="Chapter"/>
    <w:basedOn w:val="Normal"/>
    <w:rsid w:val="00A27B54"/>
    <w:pPr>
      <w:spacing w:before="240"/>
    </w:pPr>
    <w:rPr>
      <w:rFonts w:ascii="Times New Roman" w:hAnsi="Times New Roman"/>
      <w:smallCaps/>
      <w:spacing w:val="80"/>
      <w:sz w:val="28"/>
    </w:rPr>
  </w:style>
  <w:style w:type="paragraph" w:customStyle="1" w:styleId="InChapter">
    <w:name w:val="InChapter"/>
    <w:basedOn w:val="Heading3"/>
    <w:rsid w:val="00A27B54"/>
    <w:pPr>
      <w:spacing w:after="240"/>
      <w:outlineLvl w:val="9"/>
    </w:pPr>
    <w:rPr>
      <w:noProof/>
    </w:rPr>
  </w:style>
  <w:style w:type="paragraph" w:styleId="Index2">
    <w:name w:val="index 2"/>
    <w:basedOn w:val="Normal"/>
    <w:next w:val="Normal"/>
    <w:semiHidden/>
    <w:rsid w:val="00A27B54"/>
    <w:pPr>
      <w:tabs>
        <w:tab w:val="right" w:pos="4176"/>
      </w:tabs>
      <w:ind w:left="568" w:hanging="284"/>
    </w:pPr>
    <w:rPr>
      <w:rFonts w:ascii="Garamond" w:hAnsi="Garamond"/>
    </w:rPr>
  </w:style>
  <w:style w:type="paragraph" w:customStyle="1" w:styleId="Byline">
    <w:name w:val="Byline"/>
    <w:rsid w:val="00A27B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7B54"/>
    <w:pPr>
      <w:tabs>
        <w:tab w:val="clear" w:pos="3600"/>
        <w:tab w:val="clear" w:pos="3958"/>
      </w:tabs>
      <w:jc w:val="right"/>
    </w:pPr>
  </w:style>
  <w:style w:type="character" w:styleId="Emphasis">
    <w:name w:val="Emphasis"/>
    <w:basedOn w:val="DefaultParagraphFont"/>
    <w:qFormat/>
    <w:rsid w:val="00A27B54"/>
    <w:rPr>
      <w:i/>
    </w:rPr>
  </w:style>
  <w:style w:type="paragraph" w:styleId="Caption">
    <w:name w:val="caption"/>
    <w:basedOn w:val="BodyText"/>
    <w:next w:val="Normal"/>
    <w:qFormat/>
    <w:rsid w:val="00A27B54"/>
    <w:pPr>
      <w:framePr w:w="2268" w:hSpace="181" w:vSpace="181" w:wrap="around" w:vAnchor="text" w:hAnchor="page" w:x="1135" w:y="285" w:anchorLock="1"/>
    </w:pPr>
    <w:rPr>
      <w:i/>
    </w:rPr>
  </w:style>
  <w:style w:type="paragraph" w:customStyle="1" w:styleId="MiniTOCTitle">
    <w:name w:val="MiniTOCTitle"/>
    <w:basedOn w:val="Heading4"/>
    <w:rsid w:val="00A27B54"/>
    <w:pPr>
      <w:spacing w:before="240"/>
      <w:outlineLvl w:val="9"/>
    </w:pPr>
    <w:rPr>
      <w:noProof/>
      <w:sz w:val="24"/>
    </w:rPr>
  </w:style>
  <w:style w:type="paragraph" w:customStyle="1" w:styleId="MiniTOCItem">
    <w:name w:val="MiniTOCItem"/>
    <w:basedOn w:val="ListBullet"/>
    <w:rsid w:val="00A27B54"/>
    <w:pPr>
      <w:numPr>
        <w:numId w:val="0"/>
      </w:numPr>
      <w:tabs>
        <w:tab w:val="right" w:leader="dot" w:pos="6521"/>
      </w:tabs>
      <w:spacing w:before="0" w:after="0"/>
    </w:pPr>
  </w:style>
  <w:style w:type="paragraph" w:customStyle="1" w:styleId="TOFTitle">
    <w:name w:val="TOFTitle"/>
    <w:basedOn w:val="TOCTitle"/>
    <w:rsid w:val="00A27B54"/>
  </w:style>
  <w:style w:type="paragraph" w:styleId="TableofFigures">
    <w:name w:val="table of figures"/>
    <w:basedOn w:val="Normal"/>
    <w:next w:val="Normal"/>
    <w:semiHidden/>
    <w:rsid w:val="00A27B54"/>
    <w:pPr>
      <w:tabs>
        <w:tab w:val="right" w:leader="dot" w:pos="9072"/>
      </w:tabs>
      <w:ind w:left="970" w:hanging="403"/>
    </w:pPr>
    <w:rPr>
      <w:rFonts w:ascii="Times New Roman" w:hAnsi="Times New Roman"/>
      <w:b/>
    </w:rPr>
  </w:style>
  <w:style w:type="paragraph" w:styleId="ListNumber">
    <w:name w:val="List Number"/>
    <w:basedOn w:val="List"/>
    <w:rsid w:val="00A27B54"/>
    <w:pPr>
      <w:numPr>
        <w:numId w:val="10"/>
      </w:numPr>
    </w:pPr>
  </w:style>
  <w:style w:type="character" w:customStyle="1" w:styleId="WingdingSymbols">
    <w:name w:val="Wingding Symbols"/>
    <w:rsid w:val="00A27B54"/>
    <w:rPr>
      <w:rFonts w:ascii="Wingdings" w:hAnsi="Wingdings"/>
    </w:rPr>
  </w:style>
  <w:style w:type="paragraph" w:customStyle="1" w:styleId="TableHeading">
    <w:name w:val="Table Heading"/>
    <w:basedOn w:val="HeadingBase"/>
    <w:rsid w:val="00A27B54"/>
    <w:pPr>
      <w:keepLines/>
      <w:pBdr>
        <w:bottom w:val="single" w:sz="6" w:space="1" w:color="918585"/>
      </w:pBdr>
      <w:spacing w:before="240"/>
    </w:pPr>
  </w:style>
  <w:style w:type="character" w:customStyle="1" w:styleId="HotSpot">
    <w:name w:val="HotSpot"/>
    <w:rsid w:val="00A27B54"/>
    <w:rPr>
      <w:color w:val="0033CC"/>
      <w:u w:val="none"/>
    </w:rPr>
  </w:style>
  <w:style w:type="paragraph" w:customStyle="1" w:styleId="BodyTextRight">
    <w:name w:val="Body Text Right"/>
    <w:basedOn w:val="BodyText"/>
    <w:rsid w:val="00A27B54"/>
    <w:pPr>
      <w:spacing w:before="0" w:after="0"/>
      <w:jc w:val="right"/>
    </w:pPr>
  </w:style>
  <w:style w:type="paragraph" w:styleId="Index3">
    <w:name w:val="index 3"/>
    <w:basedOn w:val="ListNumber2"/>
    <w:next w:val="Normal"/>
    <w:semiHidden/>
    <w:rsid w:val="00A27B54"/>
    <w:pPr>
      <w:numPr>
        <w:numId w:val="0"/>
      </w:numPr>
      <w:tabs>
        <w:tab w:val="right" w:leader="dot" w:pos="4176"/>
      </w:tabs>
    </w:pPr>
  </w:style>
  <w:style w:type="paragraph" w:styleId="ListNumber2">
    <w:name w:val="List Number 2"/>
    <w:basedOn w:val="List2"/>
    <w:rsid w:val="00A27B54"/>
    <w:pPr>
      <w:numPr>
        <w:numId w:val="9"/>
      </w:numPr>
      <w:tabs>
        <w:tab w:val="clear" w:pos="1060"/>
      </w:tabs>
    </w:pPr>
  </w:style>
  <w:style w:type="paragraph" w:customStyle="1" w:styleId="MarginNote">
    <w:name w:val="Margin Note"/>
    <w:basedOn w:val="BodyText"/>
    <w:rsid w:val="00A27B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7B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7B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7B54"/>
    <w:rPr>
      <w:sz w:val="32"/>
    </w:rPr>
  </w:style>
  <w:style w:type="paragraph" w:customStyle="1" w:styleId="HeadingProcedure">
    <w:name w:val="Heading Procedure"/>
    <w:basedOn w:val="HeadingBase"/>
    <w:next w:val="Normal"/>
    <w:rsid w:val="00A27B54"/>
    <w:pPr>
      <w:tabs>
        <w:tab w:val="left" w:pos="0"/>
      </w:tabs>
      <w:spacing w:before="120" w:after="60"/>
    </w:pPr>
    <w:rPr>
      <w:i/>
      <w:color w:val="918585"/>
      <w:sz w:val="22"/>
    </w:rPr>
  </w:style>
  <w:style w:type="paragraph" w:customStyle="1" w:styleId="TableBodyText">
    <w:name w:val="Table Body Text"/>
    <w:basedOn w:val="BodyText"/>
    <w:rsid w:val="00A27B54"/>
    <w:pPr>
      <w:spacing w:before="60" w:after="60"/>
    </w:pPr>
  </w:style>
  <w:style w:type="paragraph" w:styleId="ListContinue">
    <w:name w:val="List Continue"/>
    <w:basedOn w:val="List"/>
    <w:rsid w:val="00A27B54"/>
    <w:pPr>
      <w:ind w:firstLine="0"/>
    </w:pPr>
  </w:style>
  <w:style w:type="paragraph" w:customStyle="1" w:styleId="ListNote">
    <w:name w:val="List Note"/>
    <w:basedOn w:val="List"/>
    <w:rsid w:val="00A27B54"/>
    <w:pPr>
      <w:pBdr>
        <w:top w:val="single" w:sz="6" w:space="2" w:color="918585"/>
        <w:bottom w:val="single" w:sz="6" w:space="2" w:color="918585"/>
      </w:pBdr>
      <w:tabs>
        <w:tab w:val="left" w:pos="1021"/>
      </w:tabs>
      <w:ind w:firstLine="0"/>
    </w:pPr>
  </w:style>
  <w:style w:type="paragraph" w:customStyle="1" w:styleId="Warning">
    <w:name w:val="Warning"/>
    <w:basedOn w:val="BodyText"/>
    <w:rsid w:val="00A27B54"/>
    <w:pPr>
      <w:shd w:val="clear" w:color="auto" w:fill="D9D9D9"/>
      <w:tabs>
        <w:tab w:val="left" w:pos="992"/>
      </w:tabs>
      <w:ind w:left="119" w:right="119"/>
    </w:pPr>
    <w:rPr>
      <w:sz w:val="20"/>
    </w:rPr>
  </w:style>
  <w:style w:type="paragraph" w:customStyle="1" w:styleId="MarginIcons">
    <w:name w:val="Margin Icons"/>
    <w:basedOn w:val="BodyText"/>
    <w:rsid w:val="00A27B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7B54"/>
    <w:rPr>
      <w:rFonts w:ascii="Courier New" w:hAnsi="Courier New"/>
    </w:rPr>
  </w:style>
  <w:style w:type="paragraph" w:customStyle="1" w:styleId="NoteBullet">
    <w:name w:val="Note Bullet"/>
    <w:basedOn w:val="Note"/>
    <w:rsid w:val="00A27B54"/>
    <w:pPr>
      <w:tabs>
        <w:tab w:val="clear" w:pos="680"/>
      </w:tabs>
      <w:spacing w:before="60" w:after="60"/>
    </w:pPr>
  </w:style>
  <w:style w:type="paragraph" w:customStyle="1" w:styleId="SubHeading2">
    <w:name w:val="SubHeading2"/>
    <w:basedOn w:val="HeadingBase"/>
    <w:rsid w:val="00A27B54"/>
    <w:pPr>
      <w:spacing w:before="240" w:after="60"/>
    </w:pPr>
    <w:rPr>
      <w:sz w:val="20"/>
    </w:rPr>
  </w:style>
  <w:style w:type="paragraph" w:customStyle="1" w:styleId="SubHeading1">
    <w:name w:val="SubHeading1"/>
    <w:basedOn w:val="HeadingBase"/>
    <w:rsid w:val="00A27B54"/>
    <w:pPr>
      <w:spacing w:before="240" w:after="60"/>
    </w:pPr>
    <w:rPr>
      <w:color w:val="918585"/>
      <w:sz w:val="22"/>
    </w:rPr>
  </w:style>
  <w:style w:type="paragraph" w:customStyle="1" w:styleId="SideHeading">
    <w:name w:val="Side Heading"/>
    <w:basedOn w:val="HeadingBase"/>
    <w:rsid w:val="00A27B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7B54"/>
    <w:pPr>
      <w:tabs>
        <w:tab w:val="num" w:pos="360"/>
      </w:tabs>
    </w:pPr>
  </w:style>
  <w:style w:type="paragraph" w:styleId="PlainText">
    <w:name w:val="Plain Text"/>
    <w:basedOn w:val="Normal"/>
    <w:link w:val="PlainTextChar"/>
    <w:rsid w:val="00A27B54"/>
    <w:rPr>
      <w:sz w:val="20"/>
    </w:rPr>
  </w:style>
  <w:style w:type="character" w:customStyle="1" w:styleId="PlainTextChar">
    <w:name w:val="Plain Text Char"/>
    <w:basedOn w:val="DefaultParagraphFont"/>
    <w:link w:val="PlainText"/>
    <w:rsid w:val="00A27B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7B54"/>
    <w:rPr>
      <w:b/>
      <w:smallCaps/>
    </w:rPr>
  </w:style>
  <w:style w:type="paragraph" w:customStyle="1" w:styleId="TableListNumber">
    <w:name w:val="Table List Number"/>
    <w:basedOn w:val="ListNumber"/>
    <w:rsid w:val="00A27B54"/>
    <w:pPr>
      <w:numPr>
        <w:numId w:val="0"/>
      </w:numPr>
    </w:pPr>
  </w:style>
  <w:style w:type="paragraph" w:styleId="TOC4">
    <w:name w:val="toc 4"/>
    <w:basedOn w:val="TOCBase"/>
    <w:next w:val="Normal"/>
    <w:semiHidden/>
    <w:rsid w:val="00A27B54"/>
    <w:pPr>
      <w:tabs>
        <w:tab w:val="right" w:leader="dot" w:pos="9071"/>
      </w:tabs>
      <w:ind w:left="1701"/>
    </w:pPr>
  </w:style>
  <w:style w:type="paragraph" w:customStyle="1" w:styleId="ListAlpha">
    <w:name w:val="List Alpha"/>
    <w:basedOn w:val="List"/>
    <w:rsid w:val="00A27B54"/>
    <w:pPr>
      <w:numPr>
        <w:numId w:val="8"/>
      </w:numPr>
    </w:pPr>
  </w:style>
  <w:style w:type="paragraph" w:customStyle="1" w:styleId="ListAlpha2">
    <w:name w:val="List Alpha 2"/>
    <w:basedOn w:val="List2"/>
    <w:rsid w:val="00A27B54"/>
    <w:pPr>
      <w:numPr>
        <w:numId w:val="7"/>
      </w:numPr>
    </w:pPr>
  </w:style>
  <w:style w:type="paragraph" w:styleId="List3">
    <w:name w:val="List 3"/>
    <w:basedOn w:val="BodyText"/>
    <w:rsid w:val="00A27B54"/>
    <w:pPr>
      <w:tabs>
        <w:tab w:val="left" w:pos="1021"/>
      </w:tabs>
      <w:spacing w:before="60" w:after="60"/>
      <w:ind w:left="1020" w:hanging="340"/>
    </w:pPr>
  </w:style>
  <w:style w:type="paragraph" w:styleId="List4">
    <w:name w:val="List 4"/>
    <w:basedOn w:val="BodyText"/>
    <w:rsid w:val="00A27B54"/>
    <w:pPr>
      <w:tabs>
        <w:tab w:val="left" w:pos="1361"/>
      </w:tabs>
      <w:spacing w:before="60" w:after="60"/>
      <w:ind w:left="1361" w:hanging="340"/>
    </w:pPr>
  </w:style>
  <w:style w:type="paragraph" w:styleId="List5">
    <w:name w:val="List 5"/>
    <w:basedOn w:val="BodyText"/>
    <w:rsid w:val="00A27B54"/>
    <w:pPr>
      <w:tabs>
        <w:tab w:val="left" w:pos="1701"/>
      </w:tabs>
      <w:spacing w:before="60" w:after="60"/>
      <w:ind w:left="1701" w:hanging="340"/>
    </w:pPr>
  </w:style>
  <w:style w:type="paragraph" w:styleId="ListBullet3">
    <w:name w:val="List Bullet 3"/>
    <w:basedOn w:val="List3"/>
    <w:rsid w:val="00A27B54"/>
    <w:pPr>
      <w:numPr>
        <w:numId w:val="14"/>
      </w:numPr>
      <w:tabs>
        <w:tab w:val="clear" w:pos="1021"/>
      </w:tabs>
      <w:ind w:left="1037" w:hanging="357"/>
    </w:pPr>
  </w:style>
  <w:style w:type="paragraph" w:styleId="ListBullet4">
    <w:name w:val="List Bullet 4"/>
    <w:basedOn w:val="List4"/>
    <w:rsid w:val="00A27B54"/>
    <w:pPr>
      <w:numPr>
        <w:numId w:val="2"/>
      </w:numPr>
    </w:pPr>
  </w:style>
  <w:style w:type="paragraph" w:styleId="ListBullet5">
    <w:name w:val="List Bullet 5"/>
    <w:basedOn w:val="List5"/>
    <w:rsid w:val="00A27B54"/>
    <w:pPr>
      <w:numPr>
        <w:numId w:val="3"/>
      </w:numPr>
    </w:pPr>
  </w:style>
  <w:style w:type="paragraph" w:styleId="ListContinue2">
    <w:name w:val="List Continue 2"/>
    <w:basedOn w:val="List2"/>
    <w:rsid w:val="00A27B54"/>
    <w:pPr>
      <w:ind w:firstLine="0"/>
    </w:pPr>
  </w:style>
  <w:style w:type="paragraph" w:styleId="ListContinue3">
    <w:name w:val="List Continue 3"/>
    <w:basedOn w:val="List3"/>
    <w:rsid w:val="00A27B54"/>
    <w:pPr>
      <w:ind w:left="1021" w:firstLine="0"/>
    </w:pPr>
  </w:style>
  <w:style w:type="paragraph" w:styleId="ListContinue4">
    <w:name w:val="List Continue 4"/>
    <w:basedOn w:val="List4"/>
    <w:rsid w:val="00A27B54"/>
    <w:pPr>
      <w:ind w:firstLine="0"/>
    </w:pPr>
  </w:style>
  <w:style w:type="paragraph" w:styleId="ListContinue5">
    <w:name w:val="List Continue 5"/>
    <w:basedOn w:val="List5"/>
    <w:rsid w:val="00A27B54"/>
    <w:pPr>
      <w:ind w:firstLine="0"/>
    </w:pPr>
  </w:style>
  <w:style w:type="paragraph" w:styleId="ListNumber3">
    <w:name w:val="List Number 3"/>
    <w:basedOn w:val="List3"/>
    <w:rsid w:val="00A27B54"/>
    <w:pPr>
      <w:numPr>
        <w:numId w:val="4"/>
      </w:numPr>
    </w:pPr>
  </w:style>
  <w:style w:type="paragraph" w:styleId="ListNumber4">
    <w:name w:val="List Number 4"/>
    <w:basedOn w:val="List4"/>
    <w:rsid w:val="00A27B54"/>
    <w:pPr>
      <w:numPr>
        <w:numId w:val="5"/>
      </w:numPr>
    </w:pPr>
  </w:style>
  <w:style w:type="paragraph" w:styleId="ListNumber5">
    <w:name w:val="List Number 5"/>
    <w:basedOn w:val="List5"/>
    <w:rsid w:val="00A27B54"/>
    <w:pPr>
      <w:numPr>
        <w:numId w:val="6"/>
      </w:numPr>
    </w:pPr>
  </w:style>
  <w:style w:type="paragraph" w:styleId="BlockText">
    <w:name w:val="Block Text"/>
    <w:basedOn w:val="Normal"/>
    <w:rsid w:val="00A27B54"/>
    <w:pPr>
      <w:spacing w:after="120"/>
      <w:ind w:left="1440" w:right="1440"/>
    </w:pPr>
  </w:style>
  <w:style w:type="character" w:customStyle="1" w:styleId="Subscript">
    <w:name w:val="Subscript"/>
    <w:basedOn w:val="DefaultParagraphFont"/>
    <w:rsid w:val="00A27B54"/>
    <w:rPr>
      <w:sz w:val="16"/>
      <w:vertAlign w:val="subscript"/>
    </w:rPr>
  </w:style>
  <w:style w:type="character" w:customStyle="1" w:styleId="Superscript">
    <w:name w:val="Superscript"/>
    <w:basedOn w:val="DefaultParagraphFont"/>
    <w:rsid w:val="00A27B54"/>
    <w:rPr>
      <w:sz w:val="16"/>
      <w:vertAlign w:val="superscript"/>
    </w:rPr>
  </w:style>
  <w:style w:type="character" w:customStyle="1" w:styleId="Symbols">
    <w:name w:val="Symbols"/>
    <w:basedOn w:val="DefaultParagraphFont"/>
    <w:rsid w:val="00A27B54"/>
    <w:rPr>
      <w:rFonts w:ascii="Symbol" w:hAnsi="Symbol"/>
    </w:rPr>
  </w:style>
  <w:style w:type="character" w:customStyle="1" w:styleId="MenuOptions">
    <w:name w:val="Menu Options"/>
    <w:basedOn w:val="DefaultParagraphFont"/>
    <w:rsid w:val="00A27B54"/>
    <w:rPr>
      <w:rFonts w:ascii="Arial Narrow" w:hAnsi="Arial Narrow"/>
      <w:smallCaps/>
    </w:rPr>
  </w:style>
  <w:style w:type="character" w:customStyle="1" w:styleId="Buttons">
    <w:name w:val="Buttons"/>
    <w:basedOn w:val="DefaultParagraphFont"/>
    <w:rsid w:val="00A27B54"/>
    <w:rPr>
      <w:b/>
    </w:rPr>
  </w:style>
  <w:style w:type="character" w:customStyle="1" w:styleId="Underlined">
    <w:name w:val="Underlined"/>
    <w:basedOn w:val="DefaultParagraphFont"/>
    <w:rsid w:val="00A27B54"/>
    <w:rPr>
      <w:u w:val="single"/>
    </w:rPr>
  </w:style>
  <w:style w:type="paragraph" w:customStyle="1" w:styleId="TableBodyTextRight">
    <w:name w:val="Table Body Text Right"/>
    <w:basedOn w:val="TableBodyText"/>
    <w:rsid w:val="00A27B54"/>
    <w:pPr>
      <w:widowControl w:val="0"/>
      <w:autoSpaceDE w:val="0"/>
      <w:autoSpaceDN w:val="0"/>
      <w:adjustRightInd w:val="0"/>
      <w:jc w:val="right"/>
    </w:pPr>
    <w:rPr>
      <w:rFonts w:cs="Arial"/>
      <w:szCs w:val="18"/>
    </w:rPr>
  </w:style>
  <w:style w:type="paragraph" w:customStyle="1" w:styleId="CopyrightText">
    <w:name w:val="Copyright Text"/>
    <w:basedOn w:val="BodyText"/>
    <w:rsid w:val="00A27B54"/>
    <w:rPr>
      <w:sz w:val="18"/>
    </w:rPr>
  </w:style>
  <w:style w:type="paragraph" w:customStyle="1" w:styleId="BodySmallRight">
    <w:name w:val="Body Small Right"/>
    <w:basedOn w:val="BodyTextRight"/>
    <w:rsid w:val="00A27B54"/>
    <w:rPr>
      <w:sz w:val="18"/>
      <w:szCs w:val="18"/>
    </w:rPr>
  </w:style>
  <w:style w:type="paragraph" w:customStyle="1" w:styleId="MarginEdition">
    <w:name w:val="Margin Edition"/>
    <w:basedOn w:val="MarginNote"/>
    <w:rsid w:val="00A27B54"/>
    <w:pPr>
      <w:spacing w:before="0" w:after="0"/>
    </w:pPr>
    <w:rPr>
      <w:rFonts w:ascii="Times New Roman" w:hAnsi="Times New Roman"/>
      <w:color w:val="999999"/>
    </w:rPr>
  </w:style>
  <w:style w:type="paragraph" w:customStyle="1" w:styleId="Spacer">
    <w:name w:val="Spacer"/>
    <w:basedOn w:val="Normal"/>
    <w:rsid w:val="00A27B54"/>
    <w:rPr>
      <w:sz w:val="2"/>
      <w:szCs w:val="2"/>
    </w:rPr>
  </w:style>
  <w:style w:type="character" w:customStyle="1" w:styleId="Small">
    <w:name w:val="Small"/>
    <w:basedOn w:val="DefaultParagraphFont"/>
    <w:rsid w:val="00A27B54"/>
    <w:rPr>
      <w:sz w:val="16"/>
    </w:rPr>
  </w:style>
  <w:style w:type="paragraph" w:customStyle="1" w:styleId="WideTable">
    <w:name w:val="Wide Table"/>
    <w:basedOn w:val="Normal"/>
    <w:rsid w:val="00A27B54"/>
    <w:pPr>
      <w:ind w:left="-1418"/>
    </w:pPr>
    <w:rPr>
      <w:sz w:val="2"/>
      <w:szCs w:val="2"/>
    </w:rPr>
  </w:style>
  <w:style w:type="character" w:styleId="PageNumber">
    <w:name w:val="page number"/>
    <w:basedOn w:val="DefaultParagraphFont"/>
    <w:rsid w:val="00A27B54"/>
  </w:style>
  <w:style w:type="paragraph" w:styleId="Quote">
    <w:name w:val="Quote"/>
    <w:basedOn w:val="Heading1"/>
    <w:link w:val="QuoteChar"/>
    <w:qFormat/>
    <w:rsid w:val="00A27B54"/>
    <w:rPr>
      <w:b w:val="0"/>
      <w:sz w:val="72"/>
      <w:szCs w:val="72"/>
      <w:lang w:val="en-NZ"/>
    </w:rPr>
  </w:style>
  <w:style w:type="character" w:customStyle="1" w:styleId="QuoteChar">
    <w:name w:val="Quote Char"/>
    <w:basedOn w:val="DefaultParagraphFont"/>
    <w:link w:val="Quote"/>
    <w:rsid w:val="00A27B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7B54"/>
    <w:pPr>
      <w:pageBreakBefore/>
    </w:pPr>
  </w:style>
  <w:style w:type="paragraph" w:customStyle="1" w:styleId="Border">
    <w:name w:val="Border"/>
    <w:basedOn w:val="Normal"/>
    <w:qFormat/>
    <w:rsid w:val="00A27B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7B54"/>
    <w:rPr>
      <w:b/>
      <w:bCs/>
      <w:i/>
      <w:iCs/>
      <w:color w:val="auto"/>
    </w:rPr>
  </w:style>
  <w:style w:type="paragraph" w:styleId="IntenseQuote">
    <w:name w:val="Intense Quote"/>
    <w:basedOn w:val="Normal"/>
    <w:next w:val="Normal"/>
    <w:link w:val="IntenseQuoteChar"/>
    <w:uiPriority w:val="30"/>
    <w:qFormat/>
    <w:rsid w:val="00A27B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7B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7B54"/>
    <w:rPr>
      <w:smallCaps/>
      <w:color w:val="auto"/>
      <w:u w:val="single"/>
    </w:rPr>
  </w:style>
  <w:style w:type="character" w:styleId="IntenseReference">
    <w:name w:val="Intense Reference"/>
    <w:basedOn w:val="DefaultParagraphFont"/>
    <w:uiPriority w:val="32"/>
    <w:qFormat/>
    <w:rsid w:val="00A27B54"/>
    <w:rPr>
      <w:b/>
      <w:bCs/>
      <w:smallCaps/>
      <w:color w:val="auto"/>
      <w:spacing w:val="5"/>
      <w:u w:val="single"/>
    </w:rPr>
  </w:style>
  <w:style w:type="paragraph" w:customStyle="1" w:styleId="2ColumnHeading">
    <w:name w:val="2Column Heading"/>
    <w:basedOn w:val="BodyText"/>
    <w:qFormat/>
    <w:rsid w:val="00A27B54"/>
    <w:pPr>
      <w:spacing w:after="60"/>
      <w:ind w:left="-2268"/>
    </w:pPr>
    <w:rPr>
      <w:b/>
    </w:rPr>
  </w:style>
  <w:style w:type="paragraph" w:customStyle="1" w:styleId="Heading1TOC">
    <w:name w:val="Heading1 TOC"/>
    <w:basedOn w:val="Normal"/>
    <w:qFormat/>
    <w:rsid w:val="00A27B54"/>
    <w:pPr>
      <w:spacing w:before="240" w:after="120"/>
    </w:pPr>
    <w:rPr>
      <w:rFonts w:ascii="Times New Roman" w:hAnsi="Times New Roman"/>
      <w:b/>
      <w:sz w:val="32"/>
    </w:rPr>
  </w:style>
  <w:style w:type="paragraph" w:customStyle="1" w:styleId="Heading2TOC">
    <w:name w:val="Heading2 TOC"/>
    <w:basedOn w:val="Normal"/>
    <w:qFormat/>
    <w:rsid w:val="00A27B54"/>
    <w:pPr>
      <w:spacing w:before="240" w:after="60"/>
    </w:pPr>
    <w:rPr>
      <w:rFonts w:ascii="Times New Roman" w:hAnsi="Times New Roman"/>
      <w:b/>
      <w:sz w:val="28"/>
    </w:rPr>
  </w:style>
  <w:style w:type="character" w:customStyle="1" w:styleId="Underline">
    <w:name w:val="Underline"/>
    <w:basedOn w:val="DefaultParagraphFont"/>
    <w:qFormat/>
    <w:rsid w:val="00A27B54"/>
    <w:rPr>
      <w:u w:val="single"/>
    </w:rPr>
  </w:style>
  <w:style w:type="paragraph" w:styleId="BalloonText">
    <w:name w:val="Balloon Text"/>
    <w:basedOn w:val="Normal"/>
    <w:link w:val="BalloonTextChar"/>
    <w:rsid w:val="00A27B54"/>
    <w:rPr>
      <w:rFonts w:ascii="Tahoma" w:hAnsi="Tahoma" w:cs="Tahoma"/>
      <w:sz w:val="16"/>
      <w:szCs w:val="16"/>
    </w:rPr>
  </w:style>
  <w:style w:type="character" w:customStyle="1" w:styleId="BalloonTextChar">
    <w:name w:val="Balloon Text Char"/>
    <w:basedOn w:val="DefaultParagraphFont"/>
    <w:link w:val="BalloonText"/>
    <w:rsid w:val="00A27B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7B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7B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1303</Words>
  <Characters>8001</Characters>
  <Application>Microsoft Office Word</Application>
  <DocSecurity>0</DocSecurity>
  <Lines>325</Lines>
  <Paragraphs>161</Paragraphs>
  <ScaleCrop>false</ScaleCrop>
  <Company>Author-it Software Corporation Ltd.</Company>
  <LinksUpToDate>false</LinksUpToDate>
  <CharactersWithSpaces>9223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ICAU2005B Operate computer hardware</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2012-05-27T01:00:00Z</dcterms:created>
  <dcterms:modified xsi:type="dcterms:W3CDTF">2012-05-27T01:00:00Z</dcterms:modified>
</cp:coreProperties>
</file>