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06B" w:rsidP="00F1406B">
      <w:pPr>
        <w:pStyle w:val="Title"/>
      </w:pPr>
      <w:r>
        <w:fldChar w:fldCharType="begin"/>
      </w:r>
      <w:r>
        <w:instrText xml:space="preserve"> TITLE   \* MERGEFORMAT </w:instrText>
      </w:r>
      <w:r>
        <w:fldChar w:fldCharType="separate"/>
      </w:r>
      <w:r>
        <w:t>ICAT5083B Develop and conduct client acceptance test</w:t>
      </w:r>
      <w:r>
        <w:fldChar w:fldCharType="end"/>
      </w:r>
    </w:p>
    <w:p w:rsidR="00F1406B" w:rsidP="00F1406B">
      <w:pPr>
        <w:pStyle w:val="Version"/>
        <w:sectPr w:rsidSect="00A966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6D5" w:rsidP="00A966D5">
      <w:pPr>
        <w:pStyle w:val="SuperHeading"/>
      </w:pPr>
      <w:r w:rsidRPr="00A966D5">
        <w:t>ICAT5083B Develop and conduct client acceptance test</w:t>
      </w:r>
    </w:p>
    <w:p w:rsidR="00000000" w:rsidRPr="00A966D5" w:rsidP="00A966D5">
      <w:pPr>
        <w:pStyle w:val="Heading1"/>
      </w:pPr>
      <w:bookmarkStart w:id="1" w:name="O_271699"/>
      <w:bookmarkEnd w:id="1"/>
      <w:r w:rsidRPr="00A966D5">
        <w:t>Modification History</w:t>
      </w:r>
    </w:p>
    <w:p w:rsidR="00000000" w:rsidRPr="00A966D5" w:rsidP="00A966D5">
      <w:pPr>
        <w:pStyle w:val="BodyText"/>
      </w:pPr>
      <w:r w:rsidRPr="00A966D5">
        <w:t>Not Applicable</w:t>
      </w:r>
    </w:p>
    <w:p w:rsidR="00000000" w:rsidRPr="00A966D5" w:rsidP="00A966D5">
      <w:pPr>
        <w:pStyle w:val="AllowPageBreak"/>
      </w:pPr>
    </w:p>
    <w:p w:rsidR="00000000" w:rsidRPr="00A966D5" w:rsidP="00A966D5">
      <w:pPr>
        <w:pStyle w:val="Heading1"/>
      </w:pPr>
      <w:bookmarkStart w:id="2" w:name="O_208332"/>
      <w:bookmarkEnd w:id="2"/>
      <w:r w:rsidRPr="00A966D5">
        <w:t>Unit Descriptor</w:t>
      </w:r>
    </w:p>
    <w:tbl>
      <w:tblPr>
        <w:tblW w:w="0" w:type="auto"/>
        <w:tblLayout w:type="fixed"/>
        <w:tblCellMar>
          <w:left w:w="62" w:type="dxa"/>
          <w:right w:w="62" w:type="dxa"/>
        </w:tblCellMar>
        <w:tblLook w:val="0000"/>
      </w:tblPr>
      <w:tblGrid>
        <w:gridCol w:w="2651"/>
        <w:gridCol w:w="5871"/>
      </w:tblGrid>
      <w:tr w:rsidTr="00F1406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This unit de</w:t>
            </w:r>
            <w:r w:rsidRPr="00A966D5">
              <w:t>fines the competency required to plan and conduct acceptance testing as part of the process whereby clients will determine whether to accept the system.</w:t>
            </w:r>
          </w:p>
          <w:p w:rsidR="00000000" w:rsidRPr="00A966D5" w:rsidP="00A966D5">
            <w:pPr>
              <w:pStyle w:val="BodyText"/>
            </w:pPr>
          </w:p>
          <w:p w:rsidR="00000000" w:rsidRPr="00A966D5" w:rsidP="00A966D5">
            <w:pPr>
              <w:pStyle w:val="BodyText"/>
            </w:pPr>
            <w:r w:rsidRPr="00A966D5">
              <w:t>These units are linked and form an appropriate cluster:</w:t>
            </w:r>
          </w:p>
          <w:p w:rsidR="00000000" w:rsidRPr="00A966D5" w:rsidP="00A966D5">
            <w:pPr>
              <w:pStyle w:val="ListBullet"/>
            </w:pPr>
            <w:r w:rsidRPr="00A966D5">
              <w:t>ICAA5048B Develop configuration management pr</w:t>
            </w:r>
            <w:r w:rsidRPr="00A966D5">
              <w:t>otocols</w:t>
            </w:r>
          </w:p>
          <w:p w:rsidR="00000000" w:rsidRPr="00A966D5" w:rsidP="00A966D5">
            <w:pPr>
              <w:pStyle w:val="ListBullet"/>
            </w:pPr>
            <w:r w:rsidRPr="00A966D5">
              <w:t>ICAA5056B Prepare disaster recovery and contingency plans</w:t>
            </w:r>
          </w:p>
          <w:p w:rsidR="00000000" w:rsidRPr="00A966D5" w:rsidP="00A966D5">
            <w:pPr>
              <w:pStyle w:val="ListBullet"/>
            </w:pPr>
            <w:r w:rsidRPr="00A966D5">
              <w:t>ICAT5077B Develop detailed test plan</w:t>
            </w:r>
          </w:p>
          <w:p w:rsidR="00000000" w:rsidRPr="00A966D5" w:rsidP="00A966D5">
            <w:pPr>
              <w:pStyle w:val="BodyText"/>
            </w:pPr>
          </w:p>
          <w:p w:rsidR="00000000" w:rsidRPr="00A966D5" w:rsidP="00A966D5">
            <w:pPr>
              <w:pStyle w:val="BodyText"/>
            </w:pPr>
            <w:r w:rsidRPr="00A966D5">
              <w:t>No licensing, legislative, regulatory or certification requirements apply to this unit at the time of publication.</w:t>
            </w:r>
          </w:p>
        </w:tc>
      </w:tr>
    </w:tbl>
    <w:p w:rsidR="00F1406B" w:rsidP="00A966D5">
      <w:pPr>
        <w:pStyle w:val="BodyText"/>
      </w:pPr>
    </w:p>
    <w:p w:rsidR="00F1406B" w:rsidP="00A966D5">
      <w:pPr>
        <w:pStyle w:val="BodyText"/>
      </w:pPr>
    </w:p>
    <w:p w:rsidR="00000000" w:rsidRPr="00A966D5" w:rsidP="00A966D5">
      <w:pPr>
        <w:pStyle w:val="Heading1"/>
      </w:pPr>
      <w:bookmarkStart w:id="3" w:name="O_208336"/>
      <w:bookmarkEnd w:id="3"/>
      <w:r w:rsidRPr="00A966D5">
        <w:t>Application of the Unit</w:t>
      </w:r>
    </w:p>
    <w:tbl>
      <w:tblPr>
        <w:tblW w:w="0" w:type="auto"/>
        <w:tblLayout w:type="fixed"/>
        <w:tblCellMar>
          <w:left w:w="62" w:type="dxa"/>
          <w:right w:w="62" w:type="dxa"/>
        </w:tblCellMar>
        <w:tblLook w:val="0000"/>
      </w:tblPr>
      <w:tblGrid>
        <w:gridCol w:w="2764"/>
        <w:gridCol w:w="5758"/>
      </w:tblGrid>
      <w:tr w:rsidTr="00F1406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p>
        </w:tc>
      </w:tr>
    </w:tbl>
    <w:p w:rsidR="00F1406B" w:rsidP="00A966D5">
      <w:pPr>
        <w:pStyle w:val="BodyText"/>
      </w:pPr>
    </w:p>
    <w:p w:rsidR="00F1406B" w:rsidP="00A966D5">
      <w:pPr>
        <w:pStyle w:val="BodyText"/>
      </w:pPr>
    </w:p>
    <w:p w:rsidR="00000000" w:rsidRPr="00A966D5" w:rsidP="00A966D5">
      <w:pPr>
        <w:pStyle w:val="Heading1"/>
      </w:pPr>
      <w:bookmarkStart w:id="4" w:name="O_279959"/>
      <w:bookmarkEnd w:id="4"/>
      <w:r w:rsidRPr="00A966D5">
        <w:t>Licensing/Regulatory Information</w:t>
      </w:r>
    </w:p>
    <w:p w:rsidR="00000000" w:rsidRPr="00A966D5" w:rsidP="00A966D5">
      <w:pPr>
        <w:pStyle w:val="BodyText"/>
      </w:pPr>
      <w:r w:rsidRPr="00A966D5">
        <w:t>Refer to Unit Descriptor</w:t>
      </w:r>
    </w:p>
    <w:p w:rsidR="00000000" w:rsidRPr="00A966D5" w:rsidP="00A966D5">
      <w:pPr>
        <w:pStyle w:val="AllowPageBreak"/>
      </w:pPr>
    </w:p>
    <w:p w:rsidR="00000000" w:rsidRPr="00A966D5" w:rsidP="00A966D5">
      <w:pPr>
        <w:pStyle w:val="Heading1"/>
      </w:pPr>
      <w:bookmarkStart w:id="5" w:name="O_208334"/>
      <w:bookmarkEnd w:id="5"/>
      <w:r w:rsidRPr="00A966D5">
        <w:t>Pre-Requisites</w:t>
      </w:r>
    </w:p>
    <w:tbl>
      <w:tblPr>
        <w:tblW w:w="0" w:type="auto"/>
        <w:tblLayout w:type="fixed"/>
        <w:tblCellMar>
          <w:left w:w="62" w:type="dxa"/>
          <w:right w:w="62" w:type="dxa"/>
        </w:tblCellMar>
        <w:tblLook w:val="0000"/>
      </w:tblPr>
      <w:tblGrid>
        <w:gridCol w:w="2720"/>
        <w:gridCol w:w="2134"/>
        <w:gridCol w:w="3668"/>
      </w:tblGrid>
      <w:tr w:rsidTr="00F1406B">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p>
        </w:tc>
      </w:tr>
      <w:tr w:rsidTr="00F1406B">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t>ICAW4027B</w:t>
            </w:r>
          </w:p>
        </w:tc>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t>Relate to clients on a business level</w:t>
            </w:r>
          </w:p>
        </w:tc>
      </w:tr>
      <w:tr w:rsidTr="00F1406B">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p>
        </w:tc>
      </w:tr>
    </w:tbl>
    <w:p w:rsidR="00F1406B" w:rsidP="00A966D5">
      <w:pPr>
        <w:pStyle w:val="BodyText"/>
      </w:pPr>
    </w:p>
    <w:p w:rsidR="00F1406B" w:rsidP="00A966D5">
      <w:pPr>
        <w:pStyle w:val="BodyText"/>
      </w:pPr>
    </w:p>
    <w:p w:rsidR="00000000" w:rsidRPr="00A966D5" w:rsidP="00A966D5">
      <w:pPr>
        <w:pStyle w:val="Heading1"/>
      </w:pPr>
      <w:bookmarkStart w:id="6" w:name="O_208333"/>
      <w:bookmarkEnd w:id="6"/>
      <w:r w:rsidRPr="00A966D5">
        <w:t>Employability Skills Information</w:t>
      </w:r>
    </w:p>
    <w:tbl>
      <w:tblPr>
        <w:tblW w:w="0" w:type="auto"/>
        <w:tblLayout w:type="fixed"/>
        <w:tblCellMar>
          <w:left w:w="62" w:type="dxa"/>
          <w:right w:w="62" w:type="dxa"/>
        </w:tblCellMar>
        <w:tblLook w:val="0000"/>
      </w:tblPr>
      <w:tblGrid>
        <w:gridCol w:w="2802"/>
        <w:gridCol w:w="5720"/>
      </w:tblGrid>
      <w:tr w:rsidTr="00F140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This unit contains employability skills.</w:t>
            </w:r>
          </w:p>
        </w:tc>
      </w:tr>
    </w:tbl>
    <w:p w:rsidR="00F1406B" w:rsidP="00A966D5">
      <w:pPr>
        <w:pStyle w:val="BodyText"/>
      </w:pPr>
    </w:p>
    <w:p w:rsidR="00F1406B" w:rsidP="00A966D5">
      <w:pPr>
        <w:pStyle w:val="BodyText"/>
      </w:pPr>
    </w:p>
    <w:p w:rsidR="00000000" w:rsidRPr="00A966D5" w:rsidP="00A966D5">
      <w:pPr>
        <w:pStyle w:val="Heading1"/>
      </w:pPr>
      <w:bookmarkStart w:id="7" w:name="O_289745"/>
      <w:bookmarkEnd w:id="7"/>
      <w:r w:rsidRPr="00A966D5">
        <w:t>Elements and Performance Criteria Pre-Content</w:t>
      </w:r>
    </w:p>
    <w:tbl>
      <w:tblPr>
        <w:tblW w:w="0" w:type="auto"/>
        <w:tblLayout w:type="fixed"/>
        <w:tblCellMar>
          <w:left w:w="62" w:type="dxa"/>
          <w:right w:w="62" w:type="dxa"/>
        </w:tblCellMar>
        <w:tblLook w:val="0000"/>
      </w:tblPr>
      <w:tblGrid>
        <w:gridCol w:w="2542"/>
        <w:gridCol w:w="5980"/>
      </w:tblGrid>
      <w:tr w:rsidTr="00F1406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Performance criteria describe the performance needed to demonstrate achievement of the element. Where bold italicised text is used, further information is detailed in the required skills and knowledge section and the range statement. Assessment of performa</w:t>
            </w:r>
            <w:r w:rsidRPr="00A966D5">
              <w:t>nce is to be consistent with the evidence guide.</w:t>
            </w:r>
          </w:p>
        </w:tc>
      </w:tr>
    </w:tbl>
    <w:p w:rsidR="00000000" w:rsidRPr="00A966D5" w:rsidP="00A966D5">
      <w:pPr>
        <w:pStyle w:val="BodyText"/>
      </w:pPr>
    </w:p>
    <w:p w:rsidR="00000000" w:rsidRPr="00A966D5" w:rsidP="00A966D5">
      <w:pPr>
        <w:pStyle w:val="AllowPageBreak"/>
      </w:pPr>
    </w:p>
    <w:p w:rsidR="00000000" w:rsidRPr="00A966D5" w:rsidP="00A966D5">
      <w:pPr>
        <w:pStyle w:val="Heading1"/>
      </w:pPr>
      <w:bookmarkStart w:id="8" w:name="O_236412"/>
      <w:bookmarkEnd w:id="8"/>
      <w:r w:rsidRPr="00A966D5">
        <w:t>Elements and Performance Criteria</w:t>
      </w:r>
    </w:p>
    <w:tbl>
      <w:tblPr>
        <w:tblW w:w="0" w:type="auto"/>
        <w:tblLayout w:type="fixed"/>
        <w:tblCellMar>
          <w:left w:w="62" w:type="dxa"/>
          <w:right w:w="62" w:type="dxa"/>
        </w:tblCellMar>
        <w:tblLook w:val="0000"/>
      </w:tblPr>
      <w:tblGrid>
        <w:gridCol w:w="2542"/>
        <w:gridCol w:w="5980"/>
      </w:tblGrid>
      <w:tr w:rsidTr="00F1406B">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PERFORMANCE CRITERIA</w:t>
            </w:r>
          </w:p>
        </w:tc>
      </w:tr>
      <w:tr w:rsidTr="00F1406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List"/>
              <w:rPr>
                <w:lang w:val="en-NZ"/>
              </w:rPr>
            </w:pPr>
            <w:r w:rsidRPr="00A966D5">
              <w:t>1.</w:t>
            </w:r>
            <w:r w:rsidRPr="00A966D5">
              <w:tab/>
              <w:t>Identify acceptance criteria and develop test plan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2"/>
            </w:pPr>
            <w:r w:rsidRPr="00A966D5">
              <w:t>1.1.</w:t>
            </w:r>
            <w:r w:rsidRPr="00A966D5">
              <w:tab/>
              <w:t>Review system requirements documentation and project plans to ide</w:t>
            </w:r>
            <w:r w:rsidRPr="00A966D5">
              <w:t>ntify mandatory system objectives and optional criteria/conditions for acceptance of system</w:t>
            </w:r>
          </w:p>
          <w:p w:rsidR="00000000" w:rsidRPr="00A966D5" w:rsidP="00A966D5">
            <w:pPr>
              <w:pStyle w:val="List2"/>
            </w:pPr>
            <w:r w:rsidRPr="00A966D5">
              <w:t>1.2.</w:t>
            </w:r>
            <w:r w:rsidRPr="00A966D5">
              <w:tab/>
              <w:t>Develop test plan based on system requirements</w:t>
            </w:r>
          </w:p>
          <w:p w:rsidR="00000000" w:rsidRPr="00A966D5" w:rsidP="00A966D5">
            <w:pPr>
              <w:pStyle w:val="List2"/>
            </w:pPr>
            <w:r w:rsidRPr="00A966D5">
              <w:t>1.3.</w:t>
            </w:r>
            <w:r w:rsidRPr="00A966D5">
              <w:tab/>
              <w:t>Review and validate the test plan based on mandatory criteria/conditio</w:t>
            </w:r>
            <w:r w:rsidRPr="00A966D5">
              <w:t>ns, and system objectives and requirements</w:t>
            </w:r>
          </w:p>
          <w:p w:rsidR="00000000" w:rsidRPr="00A966D5" w:rsidP="00A966D5">
            <w:pPr>
              <w:pStyle w:val="List2"/>
            </w:pPr>
            <w:r w:rsidRPr="00A966D5">
              <w:t>1.4.</w:t>
            </w:r>
            <w:r w:rsidRPr="00A966D5">
              <w:tab/>
              <w:t xml:space="preserve">Clearly communicate the test plan to the </w:t>
            </w:r>
            <w:r w:rsidRPr="00A966D5">
              <w:rPr>
                <w:rStyle w:val="BoldandItalics"/>
              </w:rPr>
              <w:t>client</w:t>
            </w:r>
            <w:r w:rsidRPr="00A966D5">
              <w:t xml:space="preserve"> and prepare the client for the acceptance test</w:t>
            </w:r>
          </w:p>
          <w:p w:rsidR="00000000" w:rsidP="00A966D5">
            <w:pPr>
              <w:pStyle w:val="List2"/>
              <w:rPr>
                <w:lang w:val="en-NZ"/>
              </w:rPr>
            </w:pPr>
            <w:r w:rsidRPr="00A966D5">
              <w:t>1.5.</w:t>
            </w:r>
            <w:r w:rsidRPr="00A966D5">
              <w:tab/>
              <w:t xml:space="preserve">Notify </w:t>
            </w:r>
            <w:r w:rsidRPr="00A966D5">
              <w:rPr>
                <w:rStyle w:val="BoldandItalics"/>
              </w:rPr>
              <w:t>appropriate person</w:t>
            </w:r>
            <w:r w:rsidRPr="00A966D5">
              <w:t xml:space="preserve"> of the scheduled acceptance test</w:t>
            </w:r>
          </w:p>
        </w:tc>
      </w:tr>
      <w:tr w:rsidTr="00F1406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List"/>
              <w:rPr>
                <w:lang w:val="en-NZ"/>
              </w:rPr>
            </w:pPr>
            <w:r w:rsidRPr="00A966D5">
              <w:t>2.</w:t>
            </w:r>
            <w:r w:rsidRPr="00A966D5">
              <w:tab/>
              <w:t>Perform functional testing on software module</w:t>
            </w:r>
            <w:r w:rsidRPr="00A966D5">
              <w: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2"/>
            </w:pPr>
            <w:r w:rsidRPr="00A966D5">
              <w:t>2.1.</w:t>
            </w:r>
            <w:r w:rsidRPr="00A966D5">
              <w:tab/>
              <w:t xml:space="preserve">Prepare the test environment for </w:t>
            </w:r>
            <w:r w:rsidRPr="00A966D5">
              <w:rPr>
                <w:rStyle w:val="BoldandItalics"/>
              </w:rPr>
              <w:t>client</w:t>
            </w:r>
            <w:r w:rsidRPr="00A966D5">
              <w:t xml:space="preserve"> use</w:t>
            </w:r>
          </w:p>
          <w:p w:rsidR="00000000" w:rsidRPr="00A966D5" w:rsidP="00A966D5">
            <w:pPr>
              <w:pStyle w:val="List2"/>
            </w:pPr>
            <w:r w:rsidRPr="00A966D5">
              <w:t>2.2.</w:t>
            </w:r>
            <w:r w:rsidRPr="00A966D5">
              <w:tab/>
              <w:t>Perform the testing according to the test plan and documentation</w:t>
            </w:r>
          </w:p>
          <w:p w:rsidR="00000000" w:rsidRPr="00A966D5" w:rsidP="00A966D5">
            <w:pPr>
              <w:pStyle w:val="List2"/>
            </w:pPr>
            <w:r w:rsidRPr="00A966D5">
              <w:t>2.3.</w:t>
            </w:r>
            <w:r w:rsidRPr="00A966D5">
              <w:tab/>
              <w:t>Execute each test cycle</w:t>
            </w:r>
          </w:p>
          <w:p w:rsidR="00000000" w:rsidP="00A966D5">
            <w:pPr>
              <w:pStyle w:val="List2"/>
              <w:rPr>
                <w:lang w:val="en-NZ"/>
              </w:rPr>
            </w:pPr>
            <w:r w:rsidRPr="00A966D5">
              <w:t>2.4.</w:t>
            </w:r>
            <w:r w:rsidRPr="00A966D5">
              <w:tab/>
              <w:t>Document errors, difficulties or communicated problems</w:t>
            </w:r>
          </w:p>
        </w:tc>
      </w:tr>
      <w:tr w:rsidTr="00F1406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List"/>
              <w:rPr>
                <w:lang w:val="en-NZ"/>
              </w:rPr>
            </w:pPr>
            <w:r w:rsidRPr="00A966D5">
              <w:t>3.</w:t>
            </w:r>
            <w:r w:rsidRPr="00A966D5">
              <w:tab/>
              <w:t>Validate test results against expected res</w:t>
            </w:r>
            <w:r w:rsidRPr="00A966D5">
              <w:t>ults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2"/>
            </w:pPr>
            <w:r w:rsidRPr="00A966D5">
              <w:t>3.1.</w:t>
            </w:r>
            <w:r w:rsidRPr="00A966D5">
              <w:tab/>
              <w:t>Record and investigate discrepancies and corrections according to project procedures and timeframe</w:t>
            </w:r>
          </w:p>
          <w:p w:rsidR="00000000" w:rsidRPr="00A966D5" w:rsidP="00A966D5">
            <w:pPr>
              <w:pStyle w:val="List2"/>
            </w:pPr>
            <w:r w:rsidRPr="00A966D5">
              <w:t>3.2.</w:t>
            </w:r>
            <w:r w:rsidRPr="00A966D5">
              <w:tab/>
              <w:t xml:space="preserve">Brief the </w:t>
            </w:r>
            <w:r w:rsidRPr="00A966D5">
              <w:rPr>
                <w:rStyle w:val="BoldandItalics"/>
              </w:rPr>
              <w:t>client</w:t>
            </w:r>
            <w:r w:rsidRPr="00A966D5">
              <w:t xml:space="preserve"> on outcomes to ensure the </w:t>
            </w:r>
            <w:r w:rsidRPr="00A966D5">
              <w:rPr>
                <w:rStyle w:val="BoldandItalics"/>
              </w:rPr>
              <w:t>client</w:t>
            </w:r>
            <w:r w:rsidRPr="00A966D5">
              <w:t xml:space="preserve"> understands test results</w:t>
            </w:r>
          </w:p>
          <w:p w:rsidR="00000000" w:rsidRPr="00A966D5" w:rsidP="00A966D5">
            <w:pPr>
              <w:pStyle w:val="List2"/>
            </w:pPr>
            <w:r w:rsidRPr="00A966D5">
              <w:t>3.3.</w:t>
            </w:r>
            <w:r w:rsidRPr="00A966D5">
              <w:tab/>
              <w:t>Monitor system performance as required</w:t>
            </w:r>
          </w:p>
          <w:p w:rsidR="00000000" w:rsidP="00A966D5">
            <w:pPr>
              <w:pStyle w:val="List2"/>
              <w:rPr>
                <w:lang w:val="en-NZ"/>
              </w:rPr>
            </w:pPr>
            <w:r w:rsidRPr="00A966D5">
              <w:t>3.4.</w:t>
            </w:r>
            <w:r w:rsidRPr="00A966D5">
              <w:tab/>
              <w:t>Reschedule require</w:t>
            </w:r>
            <w:r w:rsidRPr="00A966D5">
              <w:t>d code changes or modifications</w:t>
            </w:r>
          </w:p>
        </w:tc>
      </w:tr>
      <w:tr w:rsidTr="00F1406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List"/>
              <w:rPr>
                <w:lang w:val="en-NZ"/>
              </w:rPr>
            </w:pPr>
            <w:r w:rsidRPr="00A966D5">
              <w:t>4.</w:t>
            </w:r>
            <w:r w:rsidRPr="00A966D5">
              <w:tab/>
              <w:t>Obtain signoff and acceptance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2"/>
            </w:pPr>
            <w:r w:rsidRPr="00A966D5">
              <w:t>4.1.</w:t>
            </w:r>
            <w:r w:rsidRPr="00A966D5">
              <w:tab/>
              <w:t xml:space="preserve">Confirm with the </w:t>
            </w:r>
            <w:r w:rsidRPr="00A966D5">
              <w:rPr>
                <w:rStyle w:val="BoldandItalics"/>
              </w:rPr>
              <w:t>client</w:t>
            </w:r>
            <w:r w:rsidRPr="00A966D5">
              <w:t xml:space="preserve"> the results of the test</w:t>
            </w:r>
          </w:p>
          <w:p w:rsidR="00000000" w:rsidRPr="00A966D5" w:rsidP="00A966D5">
            <w:pPr>
              <w:pStyle w:val="List2"/>
            </w:pPr>
            <w:r w:rsidRPr="00A966D5">
              <w:t>4.2.</w:t>
            </w:r>
            <w:r w:rsidRPr="00A966D5">
              <w:tab/>
              <w:t xml:space="preserve">Identify and document </w:t>
            </w:r>
            <w:r w:rsidRPr="00A966D5">
              <w:rPr>
                <w:rStyle w:val="BoldandItalics"/>
              </w:rPr>
              <w:t>client</w:t>
            </w:r>
            <w:r w:rsidRPr="00A966D5">
              <w:t xml:space="preserve"> concerns over system operation, identify possible solutions, and if necessary notify appropriate development staff</w:t>
            </w:r>
          </w:p>
          <w:p w:rsidR="00000000" w:rsidRPr="00A966D5" w:rsidP="00A966D5">
            <w:pPr>
              <w:pStyle w:val="List2"/>
            </w:pPr>
            <w:r w:rsidRPr="00A966D5">
              <w:t>4.3.</w:t>
            </w:r>
            <w:r w:rsidRPr="00A966D5">
              <w:tab/>
              <w:t xml:space="preserve">Obtain </w:t>
            </w:r>
            <w:r w:rsidRPr="00A966D5">
              <w:rPr>
                <w:rStyle w:val="BoldandItalics"/>
              </w:rPr>
              <w:t>client</w:t>
            </w:r>
            <w:r w:rsidRPr="00A966D5">
              <w:t xml:space="preserve"> acceptance and sign-off by the </w:t>
            </w:r>
            <w:r w:rsidRPr="00A966D5">
              <w:rPr>
                <w:rStyle w:val="BoldandItalics"/>
              </w:rPr>
              <w:t>client</w:t>
            </w:r>
            <w:r w:rsidRPr="00A966D5">
              <w:t xml:space="preserve"> of that acceptance</w:t>
            </w:r>
          </w:p>
          <w:p w:rsidR="00000000" w:rsidRPr="00A966D5" w:rsidP="00A966D5">
            <w:pPr>
              <w:pStyle w:val="List2"/>
            </w:pPr>
            <w:r w:rsidRPr="00A966D5">
              <w:t>4.4.</w:t>
            </w:r>
            <w:r w:rsidRPr="00A966D5">
              <w:tab/>
              <w:t>Seek and formalise the agreement of involved parties regard</w:t>
            </w:r>
            <w:r w:rsidRPr="00A966D5">
              <w:t>ing the rescheduling of further required maintenance</w:t>
            </w:r>
          </w:p>
        </w:tc>
      </w:tr>
    </w:tbl>
    <w:p w:rsidR="00F1406B" w:rsidP="00A966D5">
      <w:pPr>
        <w:pStyle w:val="BodyText"/>
      </w:pPr>
    </w:p>
    <w:p w:rsidR="00F1406B" w:rsidP="00A966D5">
      <w:pPr>
        <w:pStyle w:val="BodyText"/>
      </w:pPr>
    </w:p>
    <w:p w:rsidR="00000000" w:rsidRPr="00A966D5" w:rsidP="00A966D5">
      <w:pPr>
        <w:pStyle w:val="Heading1"/>
      </w:pPr>
      <w:bookmarkStart w:id="9" w:name="O_260362"/>
      <w:bookmarkEnd w:id="9"/>
      <w:r w:rsidRPr="00A966D5">
        <w:t>Required Skills and Knowledge</w:t>
      </w:r>
    </w:p>
    <w:tbl>
      <w:tblPr>
        <w:tblW w:w="0" w:type="auto"/>
        <w:tblLayout w:type="fixed"/>
        <w:tblCellMar>
          <w:left w:w="62" w:type="dxa"/>
          <w:right w:w="62" w:type="dxa"/>
        </w:tblCellMar>
        <w:tblLook w:val="0000"/>
      </w:tblPr>
      <w:tblGrid>
        <w:gridCol w:w="8522"/>
      </w:tblGrid>
      <w:tr w:rsidTr="00F140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REQUIRED SKILLS AND KNOWLEDGE</w:t>
            </w:r>
          </w:p>
        </w:tc>
      </w:tr>
      <w:tr w:rsidTr="00F140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t>This section describes the skills and knowledge required for this unit.</w:t>
            </w:r>
          </w:p>
        </w:tc>
      </w:tr>
      <w:tr w:rsidTr="00F140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Required skills</w:t>
            </w:r>
          </w:p>
        </w:tc>
      </w:tr>
      <w:tr w:rsidTr="00F140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Bullet"/>
            </w:pPr>
            <w:r w:rsidRPr="00A966D5">
              <w:t>Analysis skills in relation to analysis, evaluation and presentation of information (e.g. when mandatory system objectives and optional criteria/conditions for acceptance of system are reviewed through system requirements documentation and project plans)</w:t>
            </w:r>
          </w:p>
          <w:p w:rsidR="00000000" w:rsidRPr="00A966D5" w:rsidP="00A966D5">
            <w:pPr>
              <w:pStyle w:val="ListBullet"/>
            </w:pPr>
            <w:r w:rsidRPr="00A966D5">
              <w:t>Questioning and active listening skills (e.g. when test phases are confirmed with client to ensure client understanding of test sequences)</w:t>
            </w:r>
          </w:p>
          <w:p w:rsidR="00000000" w:rsidRPr="00A966D5" w:rsidP="00A966D5">
            <w:pPr>
              <w:pStyle w:val="ListBullet"/>
            </w:pPr>
            <w:r w:rsidRPr="00A966D5">
              <w:t>Project planning skills in relation to scope, time, cost, quality, communications and risk management (e.g. when succ</w:t>
            </w:r>
            <w:r w:rsidRPr="00A966D5">
              <w:t>essful test is confirmed with client)</w:t>
            </w:r>
          </w:p>
          <w:p w:rsidR="00000000" w:rsidP="00A966D5">
            <w:pPr>
              <w:pStyle w:val="ListBullet"/>
              <w:rPr>
                <w:lang w:val="en-NZ"/>
              </w:rPr>
            </w:pPr>
            <w:r w:rsidRPr="00A966D5">
              <w:t>Negotiation skills in relation to other team members and applied to a defined range of predictable problems</w:t>
            </w:r>
          </w:p>
        </w:tc>
      </w:tr>
      <w:tr w:rsidTr="00F140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Required knowledge</w:t>
            </w:r>
          </w:p>
        </w:tc>
      </w:tr>
      <w:tr w:rsidTr="00F140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Bullet"/>
            </w:pPr>
            <w:r w:rsidRPr="00A966D5">
              <w:t>Detailed knowledge of system/application being tested</w:t>
            </w:r>
          </w:p>
          <w:p w:rsidR="00000000" w:rsidRPr="00A966D5" w:rsidP="00A966D5">
            <w:pPr>
              <w:pStyle w:val="ListBullet"/>
            </w:pPr>
            <w:r w:rsidRPr="00A966D5">
              <w:t>Broad knowledge of testing techniq</w:t>
            </w:r>
            <w:r w:rsidRPr="00A966D5">
              <w:t>ues, with detailed knowledge of features and processes in some areas</w:t>
            </w:r>
          </w:p>
          <w:p w:rsidR="00000000" w:rsidRPr="00A966D5" w:rsidP="00A966D5">
            <w:pPr>
              <w:pStyle w:val="ListBullet"/>
            </w:pPr>
            <w:r w:rsidRPr="00A966D5">
              <w:t>Broad knowledge of automated test tools, with detailed knowledge of features and processes in some areas</w:t>
            </w:r>
          </w:p>
          <w:p w:rsidR="00000000" w:rsidRPr="00A966D5" w:rsidP="00A966D5">
            <w:pPr>
              <w:pStyle w:val="ListBullet"/>
            </w:pPr>
            <w:r w:rsidRPr="00A966D5">
              <w:t>Detailed knowledge of client user requirements (e.g. when identifying acceptance c</w:t>
            </w:r>
            <w:r w:rsidRPr="00A966D5">
              <w:t>riteria and testing plan developed)</w:t>
            </w:r>
          </w:p>
          <w:p w:rsidR="00000000" w:rsidRPr="00A966D5" w:rsidP="00A966D5">
            <w:pPr>
              <w:pStyle w:val="ListBullet"/>
            </w:pPr>
            <w:r w:rsidRPr="00A966D5">
              <w:t>Detailed knowledge of business rules and standards (e.g. when identifying acceptance criteria and testing plan developed)</w:t>
            </w:r>
          </w:p>
        </w:tc>
      </w:tr>
    </w:tbl>
    <w:p w:rsidR="00F1406B" w:rsidP="00A966D5">
      <w:pPr>
        <w:pStyle w:val="BodyText"/>
      </w:pPr>
    </w:p>
    <w:p w:rsidR="00F1406B" w:rsidP="00A966D5">
      <w:pPr>
        <w:pStyle w:val="BodyText"/>
      </w:pPr>
    </w:p>
    <w:p w:rsidR="00000000" w:rsidRPr="00A966D5" w:rsidP="00A966D5">
      <w:pPr>
        <w:pStyle w:val="AllowPageBreak"/>
      </w:pPr>
    </w:p>
    <w:p w:rsidR="00000000" w:rsidRPr="00A966D5" w:rsidP="00A966D5">
      <w:pPr>
        <w:pStyle w:val="Heading1"/>
      </w:pPr>
      <w:bookmarkStart w:id="10" w:name="O_244396"/>
      <w:bookmarkEnd w:id="10"/>
      <w:r w:rsidRPr="00A966D5">
        <w:t>Evidence Guide</w:t>
      </w:r>
    </w:p>
    <w:tbl>
      <w:tblPr>
        <w:tblW w:w="9570" w:type="dxa"/>
        <w:tblLayout w:type="fixed"/>
        <w:tblCellMar>
          <w:left w:w="62" w:type="dxa"/>
          <w:right w:w="62" w:type="dxa"/>
        </w:tblCellMar>
        <w:tblLook w:val="0000"/>
      </w:tblPr>
      <w:tblGrid>
        <w:gridCol w:w="3908"/>
        <w:gridCol w:w="5662"/>
      </w:tblGrid>
      <w:tr w:rsidTr="00F140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EVIDENCE GUIDE</w:t>
            </w:r>
          </w:p>
        </w:tc>
      </w:tr>
      <w:tr w:rsidTr="00F140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t>The evidence guide provides advice on assessment and must be read in conjunction with the performance criteria, required skills and knowledge, range statement and the Assessment Guidelines for the Training Package.</w:t>
            </w:r>
          </w:p>
        </w:tc>
      </w:tr>
      <w:tr w:rsidTr="00F140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p>
        </w:tc>
      </w:tr>
      <w:tr w:rsidTr="00F140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Critical aspec</w:t>
            </w:r>
            <w:r w:rsidRPr="00A966D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Evidence of the following is essential:</w:t>
            </w:r>
          </w:p>
          <w:p w:rsidR="00000000" w:rsidRPr="00A966D5" w:rsidP="00A966D5">
            <w:pPr>
              <w:pStyle w:val="ListBullet"/>
            </w:pPr>
            <w:r w:rsidRPr="00A966D5">
              <w:t>Assessment must confirm ability to review test plan documentation and ensure all client acceptance requirements will be explicitly and a</w:t>
            </w:r>
            <w:r w:rsidRPr="00A966D5">
              <w:t>ccurately tested to predetermined standards of consistent performance.</w:t>
            </w:r>
          </w:p>
          <w:p w:rsidR="00000000" w:rsidRPr="00A966D5" w:rsidP="00A966D5">
            <w:pPr>
              <w:pStyle w:val="BodyText"/>
            </w:pPr>
          </w:p>
          <w:p w:rsidR="00000000" w:rsidRPr="00A966D5" w:rsidP="00A966D5">
            <w:pPr>
              <w:pStyle w:val="BodyText"/>
            </w:pPr>
            <w:r w:rsidRPr="00A966D5">
              <w:t>To demonstrate competency in this unit the person will require access to:</w:t>
            </w:r>
          </w:p>
          <w:p w:rsidR="00000000" w:rsidRPr="00A966D5" w:rsidP="00A966D5">
            <w:pPr>
              <w:pStyle w:val="ListBullet"/>
            </w:pPr>
            <w:r w:rsidRPr="00A966D5">
              <w:t>Business requirements</w:t>
            </w:r>
          </w:p>
          <w:p w:rsidR="00000000" w:rsidRPr="00A966D5" w:rsidP="00A966D5">
            <w:pPr>
              <w:pStyle w:val="ListBullet"/>
            </w:pPr>
            <w:r w:rsidRPr="00A966D5">
              <w:t>Project documentation, including templates, standards, specifications, client user and technical manuals</w:t>
            </w:r>
          </w:p>
          <w:p w:rsidR="00000000" w:rsidRPr="00A966D5" w:rsidP="00A966D5">
            <w:pPr>
              <w:pStyle w:val="ListBullet"/>
            </w:pPr>
            <w:r w:rsidRPr="00A966D5">
              <w:t>Test plan</w:t>
            </w:r>
          </w:p>
          <w:p w:rsidR="00000000" w:rsidRPr="00A966D5" w:rsidP="00A966D5">
            <w:pPr>
              <w:pStyle w:val="ListBullet"/>
            </w:pPr>
            <w:r w:rsidRPr="00A966D5">
              <w:t>Acceptance criteria</w:t>
            </w:r>
          </w:p>
          <w:p w:rsidR="00000000" w:rsidRPr="00A966D5" w:rsidP="00A966D5">
            <w:pPr>
              <w:pStyle w:val="ListBullet"/>
            </w:pPr>
            <w:r w:rsidRPr="00A966D5">
              <w:t>Technical components of system, including software, hardware, network</w:t>
            </w:r>
          </w:p>
          <w:p w:rsidR="00000000" w:rsidRPr="00A966D5" w:rsidP="00A966D5">
            <w:pPr>
              <w:pStyle w:val="ListBullet"/>
            </w:pPr>
            <w:r w:rsidRPr="00A966D5">
              <w:t>Staffing resources, including development, operatio</w:t>
            </w:r>
            <w:r w:rsidRPr="00A966D5">
              <w:t>ns, client user representatives (in a simulation, the trainer/assessor may take on some of these roles)</w:t>
            </w:r>
          </w:p>
          <w:p w:rsidR="00000000" w:rsidP="00A966D5">
            <w:pPr>
              <w:pStyle w:val="ListBullet"/>
              <w:rPr>
                <w:lang w:val="en-NZ"/>
              </w:rPr>
            </w:pPr>
            <w:r w:rsidRPr="00A966D5">
              <w:t>System/application suitable for testing</w:t>
            </w:r>
          </w:p>
        </w:tc>
      </w:tr>
      <w:tr w:rsidTr="00F140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Formal acceptance testing is conducted to determine whether or</w:t>
            </w:r>
            <w:r w:rsidRPr="00A966D5">
              <w:t xml:space="preserve"> not a system satisfies its acceptance criteria and to enable the customer to determine whether or not to accept the system. Such testing is designed to determine whether the system meet the requirements specified in the contract or by the user.</w:t>
            </w:r>
          </w:p>
          <w:p w:rsidR="00000000" w:rsidRPr="00A966D5" w:rsidP="00A966D5">
            <w:pPr>
              <w:pStyle w:val="BodyText"/>
            </w:pPr>
          </w:p>
          <w:p w:rsidR="00000000" w:rsidRPr="00A966D5" w:rsidP="00A966D5">
            <w:pPr>
              <w:pStyle w:val="BodyText"/>
            </w:pPr>
            <w:r w:rsidRPr="00A966D5">
              <w:t>Client us</w:t>
            </w:r>
            <w:r w:rsidRPr="00A966D5">
              <w:t>er acceptance is a phase within the overall development life cycle of a system. Client acceptance testing usually occurs during the implementation phase, but planning and preparation should begin in the design phase, and run concurrently (design/code/imple</w:t>
            </w:r>
            <w:r w:rsidRPr="00A966D5">
              <w:t>mentation).</w:t>
            </w:r>
          </w:p>
          <w:p w:rsidR="00000000" w:rsidRPr="00A966D5" w:rsidP="00A966D5">
            <w:pPr>
              <w:pStyle w:val="BodyText"/>
            </w:pPr>
          </w:p>
          <w:p w:rsidR="00000000" w:rsidRPr="00A966D5" w:rsidP="00A966D5">
            <w:pPr>
              <w:pStyle w:val="BodyText"/>
            </w:pPr>
            <w:r w:rsidRPr="00A966D5">
              <w:t>Acceptance tests relate to the functionality of the system as stated in the requirements specification, and functional test cases must be selected to satisfy the agreed acceptance criteria.</w:t>
            </w:r>
          </w:p>
          <w:p w:rsidR="00000000" w:rsidRPr="00A966D5" w:rsidP="00A966D5">
            <w:pPr>
              <w:pStyle w:val="BodyText"/>
            </w:pPr>
          </w:p>
          <w:p w:rsidR="00000000" w:rsidRPr="00A966D5" w:rsidP="00A966D5">
            <w:pPr>
              <w:pStyle w:val="BodyText"/>
            </w:pPr>
            <w:r w:rsidRPr="00A966D5">
              <w:t xml:space="preserve">These tests cover areas such as performance, security, reliability, load/stress testing, volume testing, human computer interaction tests, configuration testing, compatibility testing, documentation, and human procedures. Client acceptance tests should be </w:t>
            </w:r>
            <w:r w:rsidRPr="00A966D5">
              <w:t>a strictly controlled process. The breadth, depth and complexity covering planning and initiation of alternative approaches to skills or knowledge applications across a broad range of technical and/or management requirements, evaluation and coordination wo</w:t>
            </w:r>
            <w:r w:rsidRPr="00A966D5">
              <w:t>uld be characteristic.</w:t>
            </w:r>
          </w:p>
          <w:p w:rsidR="00000000" w:rsidRPr="00A966D5" w:rsidP="00A966D5">
            <w:pPr>
              <w:pStyle w:val="BodyText"/>
            </w:pPr>
          </w:p>
          <w:p w:rsidR="00000000" w:rsidRPr="00A966D5" w:rsidP="00A966D5">
            <w:pPr>
              <w:pStyle w:val="BodyText"/>
            </w:pPr>
            <w:r w:rsidRPr="00A966D5">
              <w:t>Assessment must ensure:</w:t>
            </w:r>
          </w:p>
          <w:p w:rsidR="00000000" w:rsidRPr="00A966D5" w:rsidP="00A966D5">
            <w:pPr>
              <w:pStyle w:val="ListBullet"/>
            </w:pPr>
            <w:r w:rsidRPr="00A966D5">
              <w:t>The demonstration of competency may also require self-directed application of knowledge and skills, with substantial depth in some areas where judgement is required in planning and selecting appropriate equi</w:t>
            </w:r>
            <w:r w:rsidRPr="00A966D5">
              <w:t>pment, services and techniques for self and others.</w:t>
            </w:r>
          </w:p>
          <w:p w:rsidR="00000000" w:rsidRPr="00A966D5" w:rsidP="00A966D5">
            <w:pPr>
              <w:pStyle w:val="BodyText"/>
            </w:pPr>
          </w:p>
          <w:p w:rsidR="00000000" w:rsidRPr="00A966D5" w:rsidP="00A966D5">
            <w:pPr>
              <w:pStyle w:val="ListBullet"/>
            </w:pPr>
            <w:r w:rsidRPr="00A966D5">
              <w:t>Applications involve participation in development of strategic initiatives as well as personal responsibility and autonomy in performing complex technical operations or organising others. It may include</w:t>
            </w:r>
            <w:r w:rsidRPr="00A966D5">
              <w:t xml:space="preserve"> participation in teams including teams concerned with planning and evaluation functions. Group or team coordination may also be involved.</w:t>
            </w:r>
          </w:p>
          <w:p w:rsidR="00000000" w:rsidRPr="00A966D5" w:rsidP="00A966D5">
            <w:pPr>
              <w:pStyle w:val="BodyText"/>
            </w:pPr>
          </w:p>
          <w:p w:rsidR="00000000" w:rsidRPr="00A966D5" w:rsidP="00A966D5">
            <w:pPr>
              <w:pStyle w:val="BodyText"/>
            </w:pPr>
            <w:r w:rsidRPr="00A966D5">
              <w:t>The person will need to ensure that:</w:t>
            </w:r>
          </w:p>
          <w:p w:rsidR="00000000" w:rsidRPr="00A966D5" w:rsidP="00A966D5">
            <w:pPr>
              <w:pStyle w:val="ListBullet"/>
            </w:pPr>
            <w:r w:rsidRPr="00A966D5">
              <w:t>System operates in the manner expected</w:t>
            </w:r>
          </w:p>
          <w:p w:rsidR="00000000" w:rsidRPr="00A966D5" w:rsidP="00A966D5">
            <w:pPr>
              <w:pStyle w:val="ListBullet"/>
            </w:pPr>
            <w:r w:rsidRPr="00A966D5">
              <w:t xml:space="preserve">Supporting material such as procedures </w:t>
            </w:r>
            <w:r w:rsidRPr="00A966D5">
              <w:t>and forms is accurate and suitable for the purpose intended</w:t>
            </w:r>
          </w:p>
          <w:p w:rsidR="00000000" w:rsidRPr="00A966D5" w:rsidP="00A966D5">
            <w:pPr>
              <w:pStyle w:val="ListBullet"/>
            </w:pPr>
            <w:r w:rsidRPr="00A966D5">
              <w:t>There are no gaps in functionality</w:t>
            </w:r>
          </w:p>
          <w:p w:rsidR="00000000" w:rsidRPr="00A966D5" w:rsidP="00A966D5">
            <w:pPr>
              <w:pStyle w:val="ListBullet"/>
            </w:pPr>
            <w:r w:rsidRPr="00A966D5">
              <w:t>Individual elements and the overall system provide the desired result or functionality</w:t>
            </w:r>
          </w:p>
          <w:p w:rsidR="00000000" w:rsidRPr="00A966D5" w:rsidP="00A966D5">
            <w:pPr>
              <w:pStyle w:val="ListBullet"/>
            </w:pPr>
            <w:r w:rsidRPr="00A966D5">
              <w:t>Unit and suite user documentation is available and accurate</w:t>
            </w:r>
          </w:p>
          <w:p w:rsidR="00000000" w:rsidRPr="00A966D5" w:rsidP="00A966D5">
            <w:pPr>
              <w:pStyle w:val="ListBullet"/>
            </w:pPr>
            <w:r w:rsidRPr="00A966D5">
              <w:t xml:space="preserve">User-accepted </w:t>
            </w:r>
            <w:r w:rsidRPr="00A966D5">
              <w:t>code is copied correctly to the live area.</w:t>
            </w:r>
          </w:p>
          <w:p w:rsidR="00000000" w:rsidP="00A966D5">
            <w:pPr>
              <w:pStyle w:val="ListBullet"/>
              <w:rPr>
                <w:lang w:val="en-NZ"/>
              </w:rPr>
            </w:pPr>
            <w:r w:rsidRPr="00A966D5">
              <w:t>Version numbers are correct and the code is operational</w:t>
            </w:r>
          </w:p>
        </w:tc>
      </w:tr>
      <w:tr w:rsidTr="00F140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The purpos</w:t>
            </w:r>
            <w:r w:rsidRPr="00A966D5">
              <w:t xml:space="preserve">e of this unit is to define the standard of performance to be achieved in the workplace. In undertaking training and assessment activities related to this unit, consideration should be given to the implementation of appropriate diversity and accessibility </w:t>
            </w:r>
            <w:r w:rsidRPr="00A966D5">
              <w:t>practices in order to accommodate people who may have special needs. Additional guidance on these and related matters is provided in ICA05 Section 1.</w:t>
            </w:r>
          </w:p>
          <w:p w:rsidR="00000000" w:rsidRPr="00A966D5" w:rsidP="00A966D5">
            <w:pPr>
              <w:pStyle w:val="BodyText"/>
            </w:pPr>
          </w:p>
          <w:p w:rsidR="00000000" w:rsidRPr="00A966D5" w:rsidP="00A966D5">
            <w:pPr>
              <w:pStyle w:val="ListBullet"/>
            </w:pPr>
            <w:r w:rsidRPr="00A966D5">
              <w:t>Competency in this unit should be assessed using summative assessment to ensure consistency of performan</w:t>
            </w:r>
            <w:r w:rsidRPr="00A966D5">
              <w:t>ce in a range of contexts. This unit can be assessed either in the workplace or in a simulated environment. However, simulated activities must closely reflect the workplace to enable full demonstration of competency.</w:t>
            </w:r>
          </w:p>
          <w:p w:rsidR="00000000" w:rsidRPr="00A966D5" w:rsidP="00A966D5">
            <w:pPr>
              <w:pStyle w:val="BodyText"/>
            </w:pPr>
          </w:p>
          <w:p w:rsidR="00000000" w:rsidP="00A966D5">
            <w:pPr>
              <w:pStyle w:val="ListBullet"/>
              <w:rPr>
                <w:lang w:val="en-NZ"/>
              </w:rPr>
            </w:pPr>
            <w:r w:rsidRPr="00A966D5">
              <w:t>Assessment will usually include obser</w:t>
            </w:r>
            <w:r w:rsidRPr="00A966D5">
              <w:t>vation of real or simulated work processes and procedures and/or performance in a project context as well as questioning on underpinning knowledge and skills. The questioning of team members, supervisors, subordinates, peers and clients where appropriate m</w:t>
            </w:r>
            <w:r w:rsidRPr="00A966D5">
              <w:t>ay provide valuable input to the assessment process. The interdependence of units for assessment purposes may vary with the particular project or scenario.</w:t>
            </w:r>
          </w:p>
        </w:tc>
      </w:tr>
      <w:tr w:rsidTr="00F140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Holistic assessment with other units relevant to the industry s</w:t>
            </w:r>
            <w:r w:rsidRPr="00A966D5">
              <w:t>ector, workplace and job role is recommended, for example:</w:t>
            </w:r>
          </w:p>
          <w:p w:rsidR="00000000" w:rsidRPr="00A966D5" w:rsidP="00A966D5">
            <w:pPr>
              <w:pStyle w:val="ListBullet"/>
            </w:pPr>
            <w:r w:rsidRPr="00A966D5">
              <w:t>ICAA5048B Develop configuration management protocols</w:t>
            </w:r>
          </w:p>
          <w:p w:rsidR="00000000" w:rsidRPr="00A966D5" w:rsidP="00A966D5">
            <w:pPr>
              <w:pStyle w:val="ListBullet"/>
            </w:pPr>
            <w:r w:rsidRPr="00A966D5">
              <w:t>ICAA5056B Prepare disaster recovery and contingency plans</w:t>
            </w:r>
          </w:p>
          <w:p w:rsidR="00000000" w:rsidRPr="00A966D5" w:rsidP="00A966D5">
            <w:pPr>
              <w:pStyle w:val="ListBullet"/>
            </w:pPr>
            <w:r w:rsidRPr="00A966D5">
              <w:t>ICAT5077B Develop detailed test plan</w:t>
            </w:r>
          </w:p>
          <w:p w:rsidR="00000000" w:rsidRPr="00A966D5" w:rsidP="00A966D5">
            <w:pPr>
              <w:pStyle w:val="BodyText"/>
            </w:pPr>
          </w:p>
          <w:p w:rsidR="00000000" w:rsidRPr="00A966D5" w:rsidP="00A966D5">
            <w:pPr>
              <w:pStyle w:val="BodyText"/>
            </w:pPr>
            <w:r w:rsidRPr="00A966D5">
              <w:t>An individual demonstrating this competency wou</w:t>
            </w:r>
            <w:r w:rsidRPr="00A966D5">
              <w:t>ld be able to:</w:t>
            </w:r>
          </w:p>
          <w:p w:rsidR="00000000" w:rsidRPr="00A966D5" w:rsidP="00A966D5">
            <w:pPr>
              <w:pStyle w:val="ListBullet"/>
            </w:pPr>
            <w:r w:rsidRPr="00A966D5">
              <w:t>Demonstrate understanding of a broad knowledge base incorporating theoretical concepts, with substantial depth in some areas</w:t>
            </w:r>
          </w:p>
          <w:p w:rsidR="00000000" w:rsidRPr="00A966D5" w:rsidP="00A966D5">
            <w:pPr>
              <w:pStyle w:val="ListBullet"/>
            </w:pPr>
            <w:r w:rsidRPr="00A966D5">
              <w:t>Analyse and plan approaches to technical problems or management requirements</w:t>
            </w:r>
          </w:p>
          <w:p w:rsidR="00000000" w:rsidRPr="00A966D5" w:rsidP="00A966D5">
            <w:pPr>
              <w:pStyle w:val="ListBullet"/>
            </w:pPr>
            <w:r w:rsidRPr="00A966D5">
              <w:t>Transfer and apply theoretical concepts and/or technical or creative skills to a range of situations</w:t>
            </w:r>
          </w:p>
          <w:p w:rsidR="00000000" w:rsidRPr="00A966D5" w:rsidP="00A966D5">
            <w:pPr>
              <w:pStyle w:val="ListBullet"/>
            </w:pPr>
            <w:r w:rsidRPr="00A966D5">
              <w:t>Evaluate information, using it to forecast for planning or research purposes</w:t>
            </w:r>
          </w:p>
          <w:p w:rsidR="00000000" w:rsidRPr="00A966D5" w:rsidP="00A966D5">
            <w:pPr>
              <w:pStyle w:val="ListBullet"/>
            </w:pPr>
            <w:r w:rsidRPr="00A966D5">
              <w:t xml:space="preserve">Take responsibility for own outputs in relation to broad quantity and quality </w:t>
            </w:r>
            <w:r w:rsidRPr="00A966D5">
              <w:t>parameters</w:t>
            </w:r>
          </w:p>
          <w:p w:rsidR="00000000" w:rsidRPr="00A966D5" w:rsidP="00A966D5">
            <w:pPr>
              <w:pStyle w:val="ListBullet"/>
            </w:pPr>
            <w:r w:rsidRPr="00A966D5">
              <w:t>Take some responsibility for the achievement of group outcomes</w:t>
            </w:r>
          </w:p>
          <w:p w:rsidR="00000000" w:rsidRPr="00A966D5" w:rsidP="00A966D5">
            <w:pPr>
              <w:pStyle w:val="ListBullet"/>
            </w:pPr>
            <w:r w:rsidRPr="00A966D5">
              <w:t>Maintain knowledge of industry products and services</w:t>
            </w:r>
          </w:p>
        </w:tc>
      </w:tr>
    </w:tbl>
    <w:p w:rsidR="00F1406B" w:rsidP="00A966D5">
      <w:pPr>
        <w:pStyle w:val="BodyText"/>
      </w:pPr>
    </w:p>
    <w:p w:rsidR="00F1406B" w:rsidP="00A966D5">
      <w:pPr>
        <w:pStyle w:val="BodyText"/>
      </w:pPr>
    </w:p>
    <w:p w:rsidR="00000000" w:rsidRPr="00A966D5" w:rsidP="00A966D5">
      <w:pPr>
        <w:pStyle w:val="Heading1"/>
      </w:pPr>
      <w:bookmarkStart w:id="11" w:name="O_252379"/>
      <w:bookmarkEnd w:id="11"/>
      <w:r w:rsidRPr="00A966D5">
        <w:t>Range Statement</w:t>
      </w:r>
    </w:p>
    <w:tbl>
      <w:tblPr>
        <w:tblW w:w="0" w:type="auto"/>
        <w:tblLayout w:type="fixed"/>
        <w:tblCellMar>
          <w:left w:w="62" w:type="dxa"/>
          <w:right w:w="62" w:type="dxa"/>
        </w:tblCellMar>
        <w:tblLook w:val="0000"/>
      </w:tblPr>
      <w:tblGrid>
        <w:gridCol w:w="3514"/>
        <w:gridCol w:w="5008"/>
      </w:tblGrid>
      <w:tr w:rsidTr="00F140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RANGE STATEMENT</w:t>
            </w:r>
          </w:p>
        </w:tc>
      </w:tr>
      <w:tr w:rsidTr="00F140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t>The range statement relates to the unit of competency as a whole. It allows for different work environments and situations that may affect performance. Bold italicised wording, if used in the performance criteria, is detailed below. Essential operating con</w:t>
            </w:r>
            <w:r w:rsidRPr="00A966D5">
              <w:t>ditions that may be present with training and assessment (depending on the work situation, needs of the candidate, accessibility of the item, and local industry and regional contexts) may also be included.</w:t>
            </w:r>
          </w:p>
        </w:tc>
      </w:tr>
      <w:tr w:rsidTr="00F1406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BoldandItalics"/>
              </w:rPr>
              <w:t>Client</w:t>
            </w:r>
            <w:r w:rsidRPr="00A966D5">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Bullet"/>
            </w:pPr>
            <w:r w:rsidRPr="00A966D5">
              <w:t>inter</w:t>
            </w:r>
            <w:r w:rsidRPr="00A966D5">
              <w:t>nal departments</w:t>
            </w:r>
          </w:p>
          <w:p w:rsidR="00000000" w:rsidRPr="00A966D5" w:rsidP="00A966D5">
            <w:pPr>
              <w:pStyle w:val="ListBullet"/>
            </w:pPr>
            <w:r w:rsidRPr="00A966D5">
              <w:t>external organisations</w:t>
            </w:r>
          </w:p>
          <w:p w:rsidR="00000000" w:rsidRPr="00A966D5" w:rsidP="00A966D5">
            <w:pPr>
              <w:pStyle w:val="ListBullet"/>
            </w:pPr>
            <w:r w:rsidRPr="00A966D5">
              <w:t>clubs</w:t>
            </w:r>
          </w:p>
          <w:p w:rsidR="00000000" w:rsidRPr="00A966D5" w:rsidP="00A966D5">
            <w:pPr>
              <w:pStyle w:val="ListBullet"/>
            </w:pPr>
            <w:r w:rsidRPr="00A966D5">
              <w:t>individual people</w:t>
            </w:r>
          </w:p>
          <w:p w:rsidR="00000000" w:rsidP="00A966D5">
            <w:pPr>
              <w:pStyle w:val="ListBullet"/>
              <w:rPr>
                <w:lang w:val="en-NZ"/>
              </w:rPr>
            </w:pPr>
            <w:r w:rsidRPr="00A966D5">
              <w:t>internal employees</w:t>
            </w:r>
          </w:p>
        </w:tc>
      </w:tr>
      <w:tr w:rsidTr="00F1406B">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BoldandItalics"/>
              </w:rPr>
              <w:t>Appropriate person</w:t>
            </w:r>
            <w:r w:rsidRPr="00A966D5">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ListBullet"/>
            </w:pPr>
            <w:r w:rsidRPr="00A966D5">
              <w:t>supervisor</w:t>
            </w:r>
          </w:p>
          <w:p w:rsidR="00000000" w:rsidRPr="00A966D5" w:rsidP="00A966D5">
            <w:pPr>
              <w:pStyle w:val="ListBullet"/>
            </w:pPr>
            <w:r w:rsidRPr="00A966D5">
              <w:t>teacher</w:t>
            </w:r>
          </w:p>
          <w:p w:rsidR="00000000" w:rsidRPr="00A966D5" w:rsidP="00A966D5">
            <w:pPr>
              <w:pStyle w:val="ListBullet"/>
            </w:pPr>
            <w:r w:rsidRPr="00A966D5">
              <w:t>authorised business representative</w:t>
            </w:r>
          </w:p>
          <w:p w:rsidR="00000000" w:rsidRPr="00A966D5" w:rsidP="00A966D5">
            <w:pPr>
              <w:pStyle w:val="ListBullet"/>
            </w:pPr>
            <w:r w:rsidRPr="00A966D5">
              <w:t>client</w:t>
            </w:r>
          </w:p>
        </w:tc>
      </w:tr>
    </w:tbl>
    <w:p w:rsidR="00F1406B" w:rsidP="00A966D5">
      <w:pPr>
        <w:pStyle w:val="BodyText"/>
      </w:pPr>
    </w:p>
    <w:p w:rsidR="00F1406B" w:rsidP="00A966D5">
      <w:pPr>
        <w:pStyle w:val="BodyText"/>
      </w:pPr>
    </w:p>
    <w:p w:rsidR="00000000" w:rsidRPr="00A966D5" w:rsidP="00A966D5">
      <w:pPr>
        <w:pStyle w:val="Heading1"/>
      </w:pPr>
      <w:bookmarkStart w:id="12" w:name="O_208338"/>
      <w:bookmarkEnd w:id="12"/>
      <w:r w:rsidRPr="00A966D5">
        <w:t>Unit Sector(s)</w:t>
      </w:r>
    </w:p>
    <w:tbl>
      <w:tblPr>
        <w:tblW w:w="0" w:type="auto"/>
        <w:tblLayout w:type="fixed"/>
        <w:tblCellMar>
          <w:left w:w="62" w:type="dxa"/>
          <w:right w:w="62" w:type="dxa"/>
        </w:tblCellMar>
        <w:tblLook w:val="0000"/>
      </w:tblPr>
      <w:tblGrid>
        <w:gridCol w:w="2628"/>
        <w:gridCol w:w="5894"/>
      </w:tblGrid>
      <w:tr w:rsidTr="00F1406B">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r w:rsidRPr="00A966D5">
              <w:t>Test</w:t>
            </w:r>
          </w:p>
        </w:tc>
      </w:tr>
    </w:tbl>
    <w:p w:rsidR="00F1406B" w:rsidP="00A966D5">
      <w:pPr>
        <w:pStyle w:val="BodyText"/>
      </w:pPr>
    </w:p>
    <w:p w:rsidR="00F1406B" w:rsidP="00A966D5">
      <w:pPr>
        <w:pStyle w:val="BodyText"/>
      </w:pPr>
    </w:p>
    <w:p w:rsidR="00000000" w:rsidRPr="00A966D5" w:rsidP="00A966D5">
      <w:pPr>
        <w:pStyle w:val="Heading1"/>
      </w:pPr>
      <w:bookmarkStart w:id="13" w:name="O_208335"/>
      <w:bookmarkEnd w:id="13"/>
      <w:r w:rsidRPr="00A966D5">
        <w:t>Co-requisite units</w:t>
      </w:r>
    </w:p>
    <w:tbl>
      <w:tblPr>
        <w:tblW w:w="0" w:type="auto"/>
        <w:tblLayout w:type="fixed"/>
        <w:tblCellMar>
          <w:left w:w="62" w:type="dxa"/>
          <w:right w:w="62" w:type="dxa"/>
        </w:tblCellMar>
        <w:tblLook w:val="0000"/>
      </w:tblPr>
      <w:tblGrid>
        <w:gridCol w:w="2641"/>
        <w:gridCol w:w="1322"/>
        <w:gridCol w:w="4559"/>
      </w:tblGrid>
      <w:tr w:rsidTr="00F140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p>
        </w:tc>
      </w:tr>
      <w:tr w:rsidTr="00F140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p>
        </w:tc>
      </w:tr>
      <w:tr w:rsidTr="00F140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p>
        </w:tc>
      </w:tr>
    </w:tbl>
    <w:p w:rsidR="00F1406B" w:rsidP="00A966D5">
      <w:pPr>
        <w:pStyle w:val="BodyText"/>
      </w:pPr>
    </w:p>
    <w:p w:rsidR="00F1406B" w:rsidP="00A966D5">
      <w:pPr>
        <w:pStyle w:val="BodyText"/>
      </w:pPr>
    </w:p>
    <w:p w:rsidR="00000000" w:rsidRPr="00A966D5" w:rsidP="00A966D5">
      <w:pPr>
        <w:pStyle w:val="Heading1"/>
      </w:pPr>
      <w:bookmarkStart w:id="14" w:name="O_208337"/>
      <w:bookmarkEnd w:id="14"/>
      <w:r w:rsidRPr="00A966D5">
        <w:t>Competency field</w:t>
      </w:r>
    </w:p>
    <w:tbl>
      <w:tblPr>
        <w:tblW w:w="0" w:type="auto"/>
        <w:tblLayout w:type="fixed"/>
        <w:tblCellMar>
          <w:left w:w="62" w:type="dxa"/>
          <w:right w:w="62" w:type="dxa"/>
        </w:tblCellMar>
        <w:tblLook w:val="0000"/>
      </w:tblPr>
      <w:tblGrid>
        <w:gridCol w:w="2784"/>
        <w:gridCol w:w="5738"/>
      </w:tblGrid>
      <w:tr w:rsidTr="00F140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6D5">
            <w:pPr>
              <w:pStyle w:val="BodyText"/>
              <w:rPr>
                <w:lang w:val="en-NZ"/>
              </w:rPr>
            </w:pPr>
            <w:r w:rsidRPr="00A966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6D5" w:rsidP="00A966D5">
            <w:pPr>
              <w:pStyle w:val="BodyText"/>
            </w:pPr>
          </w:p>
        </w:tc>
      </w:tr>
    </w:tbl>
    <w:p w:rsidR="00F1406B" w:rsidP="00A966D5">
      <w:pPr>
        <w:pStyle w:val="BodyText"/>
      </w:pPr>
    </w:p>
    <w:p w:rsidR="00F1406B" w:rsidP="00A966D5">
      <w:pPr>
        <w:pStyle w:val="BodyText"/>
      </w:pPr>
    </w:p>
    <w:p w:rsidR="00000000" w:rsidRPr="00A966D5" w:rsidP="00A966D5"/>
    <w:sectPr w:rsidSect="00A966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06B" w:rsidP="00F14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B" w:rsidP="00A96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406B" w:rsidP="00A966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406B" w:rsidP="00A966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D5" w:rsidRPr="00F1406B" w:rsidP="00F140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6B" w:rsidP="00A966D5">
    <w:pPr>
      <w:pStyle w:val="Header"/>
      <w:framePr w:wrap="around"/>
    </w:pPr>
    <w:r>
      <w:fldChar w:fldCharType="begin"/>
    </w:r>
    <w:r>
      <w:instrText xml:space="preserve"> TITLE   \* MERGEFORMAT </w:instrText>
    </w:r>
    <w:r>
      <w:fldChar w:fldCharType="separate"/>
    </w:r>
    <w:r>
      <w:t>ICAT5083B Develop and conduct client acceptance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06B" w:rsidP="00A96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1A4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B43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6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6D5"/>
    <w:pPr>
      <w:spacing w:before="360" w:after="60"/>
      <w:outlineLvl w:val="0"/>
    </w:pPr>
    <w:rPr>
      <w:sz w:val="32"/>
    </w:rPr>
  </w:style>
  <w:style w:type="paragraph" w:styleId="Heading2">
    <w:name w:val="heading 2"/>
    <w:basedOn w:val="HeadingBase"/>
    <w:next w:val="BodyText"/>
    <w:link w:val="Heading2Char"/>
    <w:qFormat/>
    <w:rsid w:val="00A966D5"/>
    <w:pPr>
      <w:keepLines/>
      <w:spacing w:before="240" w:after="120"/>
      <w:outlineLvl w:val="1"/>
    </w:pPr>
    <w:rPr>
      <w:sz w:val="28"/>
      <w:szCs w:val="40"/>
    </w:rPr>
  </w:style>
  <w:style w:type="paragraph" w:styleId="Heading3">
    <w:name w:val="heading 3"/>
    <w:basedOn w:val="HeadingBase"/>
    <w:next w:val="BodyText"/>
    <w:link w:val="Heading3Char"/>
    <w:qFormat/>
    <w:rsid w:val="00A966D5"/>
    <w:pPr>
      <w:spacing w:before="180" w:after="120"/>
      <w:outlineLvl w:val="2"/>
    </w:pPr>
    <w:rPr>
      <w:spacing w:val="-10"/>
      <w:kern w:val="32"/>
    </w:rPr>
  </w:style>
  <w:style w:type="paragraph" w:styleId="Heading4">
    <w:name w:val="heading 4"/>
    <w:basedOn w:val="HeadingBase"/>
    <w:next w:val="BodyText"/>
    <w:link w:val="Heading4Char"/>
    <w:qFormat/>
    <w:rsid w:val="00A966D5"/>
    <w:pPr>
      <w:spacing w:before="160" w:after="120"/>
      <w:outlineLvl w:val="3"/>
    </w:pPr>
    <w:rPr>
      <w:sz w:val="22"/>
    </w:rPr>
  </w:style>
  <w:style w:type="paragraph" w:styleId="Heading5">
    <w:name w:val="heading 5"/>
    <w:basedOn w:val="HeadingBase"/>
    <w:next w:val="Normal"/>
    <w:link w:val="Heading5Char"/>
    <w:qFormat/>
    <w:rsid w:val="00A966D5"/>
    <w:pPr>
      <w:spacing w:before="80"/>
      <w:outlineLvl w:val="4"/>
    </w:pPr>
    <w:rPr>
      <w:color w:val="918585"/>
      <w:sz w:val="20"/>
    </w:rPr>
  </w:style>
  <w:style w:type="paragraph" w:styleId="Heading6">
    <w:name w:val="heading 6"/>
    <w:basedOn w:val="HeadingBase"/>
    <w:next w:val="Normal"/>
    <w:link w:val="Heading6Char"/>
    <w:qFormat/>
    <w:rsid w:val="00A966D5"/>
    <w:pPr>
      <w:spacing w:before="60"/>
      <w:outlineLvl w:val="5"/>
    </w:pPr>
    <w:rPr>
      <w:color w:val="918585"/>
      <w:sz w:val="20"/>
    </w:rPr>
  </w:style>
  <w:style w:type="paragraph" w:styleId="Heading7">
    <w:name w:val="heading 7"/>
    <w:basedOn w:val="Normal"/>
    <w:next w:val="Normal"/>
    <w:link w:val="Heading7Char"/>
    <w:qFormat/>
    <w:rsid w:val="00A966D5"/>
    <w:pPr>
      <w:ind w:left="720"/>
      <w:outlineLvl w:val="6"/>
    </w:pPr>
    <w:rPr>
      <w:i/>
    </w:rPr>
  </w:style>
  <w:style w:type="paragraph" w:styleId="Heading8">
    <w:name w:val="heading 8"/>
    <w:basedOn w:val="Normal"/>
    <w:next w:val="Normal"/>
    <w:link w:val="Heading8Char"/>
    <w:qFormat/>
    <w:rsid w:val="00A966D5"/>
    <w:pPr>
      <w:ind w:left="720"/>
      <w:outlineLvl w:val="7"/>
    </w:pPr>
    <w:rPr>
      <w:i/>
    </w:rPr>
  </w:style>
  <w:style w:type="paragraph" w:styleId="Heading9">
    <w:name w:val="heading 9"/>
    <w:basedOn w:val="Normal"/>
    <w:next w:val="Normal"/>
    <w:link w:val="Heading9Char"/>
    <w:qFormat/>
    <w:rsid w:val="00A966D5"/>
    <w:pPr>
      <w:ind w:left="720"/>
      <w:outlineLvl w:val="8"/>
    </w:pPr>
    <w:rPr>
      <w:i/>
    </w:rPr>
  </w:style>
  <w:style w:type="character" w:default="1" w:styleId="DefaultParagraphFont">
    <w:name w:val="Default Paragraph Font"/>
    <w:uiPriority w:val="1"/>
    <w:unhideWhenUsed/>
    <w:rsid w:val="00A96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6D5"/>
  </w:style>
  <w:style w:type="character" w:customStyle="1" w:styleId="Heading1Char">
    <w:name w:val="Heading 1 Char"/>
    <w:link w:val="Heading1"/>
    <w:rsid w:val="00A966D5"/>
    <w:rPr>
      <w:rFonts w:ascii="Times New Roman" w:eastAsia="Times New Roman" w:hAnsi="Times New Roman" w:cs="Times New Roman"/>
      <w:b/>
      <w:sz w:val="32"/>
      <w:szCs w:val="20"/>
      <w:lang w:eastAsia="en-US"/>
    </w:rPr>
  </w:style>
  <w:style w:type="paragraph" w:styleId="BodyText">
    <w:name w:val="Body Text"/>
    <w:basedOn w:val="Normal"/>
    <w:link w:val="BodyTextChar"/>
    <w:rsid w:val="00A966D5"/>
    <w:pPr>
      <w:spacing w:before="120" w:after="120"/>
      <w:contextualSpacing/>
    </w:pPr>
    <w:rPr>
      <w:rFonts w:ascii="Times New Roman" w:hAnsi="Times New Roman"/>
      <w:sz w:val="24"/>
      <w:szCs w:val="22"/>
    </w:rPr>
  </w:style>
  <w:style w:type="character" w:customStyle="1" w:styleId="BodyTextChar">
    <w:name w:val="Body Text Char"/>
    <w:link w:val="BodyText"/>
    <w:rsid w:val="00A966D5"/>
    <w:rPr>
      <w:rFonts w:ascii="Times New Roman" w:eastAsia="Times New Roman" w:hAnsi="Times New Roman" w:cs="Times New Roman"/>
      <w:sz w:val="24"/>
      <w:lang w:val="en-US" w:eastAsia="en-US"/>
    </w:rPr>
  </w:style>
  <w:style w:type="paragraph" w:styleId="Footer">
    <w:name w:val="footer"/>
    <w:basedOn w:val="Normal"/>
    <w:link w:val="FooterChar"/>
    <w:rsid w:val="00A96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66D5"/>
    <w:rPr>
      <w:rFonts w:ascii="Times New Roman" w:eastAsia="Times New Roman" w:hAnsi="Times New Roman" w:cs="Times New Roman"/>
      <w:sz w:val="16"/>
      <w:lang w:val="en-US" w:eastAsia="en-US"/>
    </w:rPr>
  </w:style>
  <w:style w:type="paragraph" w:styleId="List">
    <w:name w:val="List"/>
    <w:basedOn w:val="BodyText"/>
    <w:next w:val="BodyText"/>
    <w:rsid w:val="00A966D5"/>
    <w:pPr>
      <w:tabs>
        <w:tab w:val="left" w:pos="340"/>
      </w:tabs>
      <w:spacing w:before="60" w:after="60"/>
      <w:ind w:left="340" w:hanging="340"/>
    </w:pPr>
  </w:style>
  <w:style w:type="paragraph" w:styleId="ListBullet">
    <w:name w:val="List Bullet"/>
    <w:basedOn w:val="List"/>
    <w:rsid w:val="00A966D5"/>
    <w:pPr>
      <w:numPr>
        <w:numId w:val="12"/>
      </w:numPr>
      <w:tabs>
        <w:tab w:val="clear" w:pos="340"/>
      </w:tabs>
      <w:spacing w:before="40" w:after="40"/>
    </w:pPr>
  </w:style>
  <w:style w:type="character" w:customStyle="1" w:styleId="SpecialBold">
    <w:name w:val="Special Bold"/>
    <w:rsid w:val="00A966D5"/>
    <w:rPr>
      <w:b/>
      <w:spacing w:val="0"/>
    </w:rPr>
  </w:style>
  <w:style w:type="paragraph" w:customStyle="1" w:styleId="SuperHeading">
    <w:name w:val="SuperHeading"/>
    <w:basedOn w:val="Normal"/>
    <w:rsid w:val="00A966D5"/>
    <w:pPr>
      <w:spacing w:before="240" w:after="120"/>
      <w:outlineLvl w:val="0"/>
    </w:pPr>
    <w:rPr>
      <w:rFonts w:ascii="Times New Roman" w:hAnsi="Times New Roman"/>
      <w:b/>
      <w:sz w:val="28"/>
    </w:rPr>
  </w:style>
  <w:style w:type="paragraph" w:customStyle="1" w:styleId="AllowPageBreak">
    <w:name w:val="AllowPageBreak"/>
    <w:rsid w:val="00A966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66D5"/>
    <w:pPr>
      <w:tabs>
        <w:tab w:val="left" w:pos="680"/>
      </w:tabs>
      <w:spacing w:before="60" w:after="60"/>
      <w:ind w:left="680" w:hanging="340"/>
    </w:pPr>
  </w:style>
  <w:style w:type="character" w:customStyle="1" w:styleId="BoldandItalics">
    <w:name w:val="Bold and Italics"/>
    <w:qFormat/>
    <w:rsid w:val="00A966D5"/>
    <w:rPr>
      <w:b/>
      <w:i/>
      <w:u w:val="none"/>
    </w:rPr>
  </w:style>
  <w:style w:type="character" w:customStyle="1" w:styleId="Heading2Char">
    <w:name w:val="Heading 2 Char"/>
    <w:link w:val="Heading2"/>
    <w:rsid w:val="00A966D5"/>
    <w:rPr>
      <w:rFonts w:ascii="Times New Roman" w:eastAsia="Times New Roman" w:hAnsi="Times New Roman" w:cs="Times New Roman"/>
      <w:b/>
      <w:sz w:val="28"/>
      <w:szCs w:val="40"/>
      <w:lang w:eastAsia="en-US"/>
    </w:rPr>
  </w:style>
  <w:style w:type="character" w:customStyle="1" w:styleId="Heading3Char">
    <w:name w:val="Heading 3 Char"/>
    <w:link w:val="Heading3"/>
    <w:rsid w:val="00A966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66D5"/>
    <w:rPr>
      <w:rFonts w:ascii="Times New Roman" w:eastAsia="Times New Roman" w:hAnsi="Times New Roman" w:cs="Times New Roman"/>
      <w:b/>
      <w:szCs w:val="20"/>
      <w:lang w:eastAsia="en-US"/>
    </w:rPr>
  </w:style>
  <w:style w:type="character" w:customStyle="1" w:styleId="Heading5Char">
    <w:name w:val="Heading 5 Char"/>
    <w:link w:val="Heading5"/>
    <w:rsid w:val="00A966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6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6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6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6D5"/>
    <w:rPr>
      <w:rFonts w:ascii="Courier New" w:eastAsia="Times New Roman" w:hAnsi="Courier New" w:cs="Times New Roman"/>
      <w:i/>
      <w:szCs w:val="20"/>
      <w:lang w:val="en-US" w:eastAsia="en-US"/>
    </w:rPr>
  </w:style>
  <w:style w:type="paragraph" w:customStyle="1" w:styleId="HeadingBase">
    <w:name w:val="Heading Base"/>
    <w:rsid w:val="00A96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6D5"/>
    <w:pPr>
      <w:tabs>
        <w:tab w:val="right" w:leader="dot" w:pos="9072"/>
      </w:tabs>
      <w:ind w:left="567"/>
    </w:pPr>
    <w:rPr>
      <w:szCs w:val="22"/>
    </w:rPr>
  </w:style>
  <w:style w:type="paragraph" w:customStyle="1" w:styleId="TOCBase">
    <w:name w:val="TOC Base"/>
    <w:rsid w:val="00A96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6D5"/>
    <w:pPr>
      <w:tabs>
        <w:tab w:val="right" w:leader="dot" w:pos="9072"/>
      </w:tabs>
      <w:spacing w:before="40" w:after="40"/>
      <w:ind w:left="284"/>
    </w:pPr>
    <w:rPr>
      <w:rFonts w:ascii="Times New Roman" w:hAnsi="Times New Roman"/>
    </w:rPr>
  </w:style>
  <w:style w:type="paragraph" w:styleId="TOC1">
    <w:name w:val="toc 1"/>
    <w:basedOn w:val="TOCBase"/>
    <w:next w:val="Normal"/>
    <w:rsid w:val="00A966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6D5"/>
    <w:pPr>
      <w:spacing w:before="5040"/>
      <w:jc w:val="center"/>
    </w:pPr>
    <w:rPr>
      <w:sz w:val="48"/>
      <w:szCs w:val="72"/>
      <w:lang w:val="en-US"/>
    </w:rPr>
  </w:style>
  <w:style w:type="character" w:customStyle="1" w:styleId="TitleChar">
    <w:name w:val="Title Char"/>
    <w:link w:val="Title"/>
    <w:rsid w:val="00A96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6D5"/>
    <w:pPr>
      <w:tabs>
        <w:tab w:val="left" w:pos="3600"/>
        <w:tab w:val="left" w:pos="3958"/>
      </w:tabs>
    </w:pPr>
  </w:style>
  <w:style w:type="paragraph" w:customStyle="1" w:styleId="Note">
    <w:name w:val="Note"/>
    <w:basedOn w:val="BodyText"/>
    <w:rsid w:val="00A96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6D5"/>
    <w:pPr>
      <w:framePr w:wrap="auto" w:hAnchor="text" w:y="6049"/>
    </w:pPr>
    <w:rPr>
      <w:color w:val="000000"/>
      <w:sz w:val="40"/>
    </w:rPr>
  </w:style>
  <w:style w:type="paragraph" w:customStyle="1" w:styleId="TOCTitle">
    <w:name w:val="TOCTitle"/>
    <w:basedOn w:val="Heading1"/>
    <w:rsid w:val="00A966D5"/>
    <w:pPr>
      <w:spacing w:after="240"/>
      <w:jc w:val="center"/>
      <w:outlineLvl w:val="9"/>
    </w:pPr>
    <w:rPr>
      <w:caps/>
    </w:rPr>
  </w:style>
  <w:style w:type="paragraph" w:customStyle="1" w:styleId="Version">
    <w:name w:val="Version"/>
    <w:rsid w:val="00A96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6D5"/>
    <w:pPr>
      <w:numPr>
        <w:numId w:val="13"/>
      </w:numPr>
      <w:tabs>
        <w:tab w:val="clear" w:pos="680"/>
      </w:tabs>
    </w:pPr>
  </w:style>
  <w:style w:type="paragraph" w:styleId="Index1">
    <w:name w:val="index 1"/>
    <w:basedOn w:val="Normal"/>
    <w:next w:val="Normal"/>
    <w:semiHidden/>
    <w:rsid w:val="00A966D5"/>
    <w:pPr>
      <w:keepNext w:val="0"/>
      <w:tabs>
        <w:tab w:val="right" w:pos="4176"/>
      </w:tabs>
      <w:ind w:left="198" w:hanging="198"/>
    </w:pPr>
    <w:rPr>
      <w:rFonts w:ascii="Garamond" w:hAnsi="Garamond"/>
    </w:rPr>
  </w:style>
  <w:style w:type="paragraph" w:styleId="IndexHeading">
    <w:name w:val="index heading"/>
    <w:basedOn w:val="Normal"/>
    <w:next w:val="Index1"/>
    <w:semiHidden/>
    <w:rsid w:val="00A966D5"/>
    <w:pPr>
      <w:spacing w:before="120" w:after="120"/>
    </w:pPr>
    <w:rPr>
      <w:rFonts w:ascii="Arial" w:hAnsi="Arial"/>
      <w:b/>
      <w:color w:val="918585"/>
      <w:sz w:val="24"/>
    </w:rPr>
  </w:style>
  <w:style w:type="paragraph" w:styleId="Header">
    <w:name w:val="header"/>
    <w:basedOn w:val="Normal"/>
    <w:link w:val="HeaderChar"/>
    <w:rsid w:val="00A96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66D5"/>
    <w:rPr>
      <w:rFonts w:ascii="Times New Roman" w:eastAsia="Times New Roman" w:hAnsi="Times New Roman" w:cs="Times New Roman"/>
      <w:sz w:val="16"/>
      <w:szCs w:val="20"/>
      <w:lang w:val="en-GB" w:eastAsia="en-US"/>
    </w:rPr>
  </w:style>
  <w:style w:type="paragraph" w:customStyle="1" w:styleId="Chapter">
    <w:name w:val="Chapter"/>
    <w:basedOn w:val="Normal"/>
    <w:rsid w:val="00A966D5"/>
    <w:pPr>
      <w:spacing w:before="240"/>
    </w:pPr>
    <w:rPr>
      <w:rFonts w:ascii="Times New Roman" w:hAnsi="Times New Roman"/>
      <w:smallCaps/>
      <w:spacing w:val="80"/>
      <w:sz w:val="28"/>
    </w:rPr>
  </w:style>
  <w:style w:type="paragraph" w:customStyle="1" w:styleId="InChapter">
    <w:name w:val="InChapter"/>
    <w:basedOn w:val="Heading3"/>
    <w:rsid w:val="00A966D5"/>
    <w:pPr>
      <w:spacing w:after="240"/>
      <w:outlineLvl w:val="9"/>
    </w:pPr>
    <w:rPr>
      <w:noProof/>
    </w:rPr>
  </w:style>
  <w:style w:type="paragraph" w:styleId="Index2">
    <w:name w:val="index 2"/>
    <w:basedOn w:val="Normal"/>
    <w:next w:val="Normal"/>
    <w:semiHidden/>
    <w:rsid w:val="00A966D5"/>
    <w:pPr>
      <w:tabs>
        <w:tab w:val="right" w:pos="4176"/>
      </w:tabs>
      <w:ind w:left="568" w:hanging="284"/>
    </w:pPr>
    <w:rPr>
      <w:rFonts w:ascii="Garamond" w:hAnsi="Garamond"/>
    </w:rPr>
  </w:style>
  <w:style w:type="paragraph" w:customStyle="1" w:styleId="Byline">
    <w:name w:val="Byline"/>
    <w:rsid w:val="00A96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6D5"/>
    <w:pPr>
      <w:tabs>
        <w:tab w:val="clear" w:pos="3600"/>
        <w:tab w:val="clear" w:pos="3958"/>
      </w:tabs>
      <w:jc w:val="right"/>
    </w:pPr>
  </w:style>
  <w:style w:type="character" w:styleId="Emphasis">
    <w:name w:val="Emphasis"/>
    <w:qFormat/>
    <w:rsid w:val="00A966D5"/>
    <w:rPr>
      <w:i/>
    </w:rPr>
  </w:style>
  <w:style w:type="paragraph" w:styleId="Caption">
    <w:name w:val="caption"/>
    <w:basedOn w:val="BodyText"/>
    <w:next w:val="Normal"/>
    <w:qFormat/>
    <w:rsid w:val="00A966D5"/>
    <w:pPr>
      <w:framePr w:w="2268" w:hSpace="181" w:vSpace="181" w:wrap="around" w:vAnchor="text" w:hAnchor="page" w:x="1135" w:y="285" w:anchorLock="1"/>
    </w:pPr>
    <w:rPr>
      <w:i/>
    </w:rPr>
  </w:style>
  <w:style w:type="paragraph" w:customStyle="1" w:styleId="MiniTOCTitle">
    <w:name w:val="MiniTOCTitle"/>
    <w:basedOn w:val="Heading4"/>
    <w:rsid w:val="00A966D5"/>
    <w:pPr>
      <w:spacing w:before="240"/>
      <w:outlineLvl w:val="9"/>
    </w:pPr>
    <w:rPr>
      <w:noProof/>
      <w:sz w:val="24"/>
    </w:rPr>
  </w:style>
  <w:style w:type="paragraph" w:customStyle="1" w:styleId="MiniTOCItem">
    <w:name w:val="MiniTOCItem"/>
    <w:basedOn w:val="ListBullet"/>
    <w:rsid w:val="00A966D5"/>
    <w:pPr>
      <w:numPr>
        <w:numId w:val="0"/>
      </w:numPr>
      <w:tabs>
        <w:tab w:val="right" w:leader="dot" w:pos="6521"/>
      </w:tabs>
      <w:spacing w:before="0" w:after="0"/>
    </w:pPr>
  </w:style>
  <w:style w:type="paragraph" w:customStyle="1" w:styleId="TOFTitle">
    <w:name w:val="TOFTitle"/>
    <w:basedOn w:val="TOCTitle"/>
    <w:rsid w:val="00A966D5"/>
  </w:style>
  <w:style w:type="paragraph" w:styleId="TableofFigures">
    <w:name w:val="table of figures"/>
    <w:basedOn w:val="Normal"/>
    <w:next w:val="Normal"/>
    <w:semiHidden/>
    <w:rsid w:val="00A966D5"/>
    <w:pPr>
      <w:tabs>
        <w:tab w:val="right" w:leader="dot" w:pos="9072"/>
      </w:tabs>
      <w:ind w:left="970" w:hanging="403"/>
    </w:pPr>
    <w:rPr>
      <w:rFonts w:ascii="Times New Roman" w:hAnsi="Times New Roman"/>
      <w:b/>
    </w:rPr>
  </w:style>
  <w:style w:type="paragraph" w:styleId="ListNumber">
    <w:name w:val="List Number"/>
    <w:basedOn w:val="List"/>
    <w:rsid w:val="00A966D5"/>
    <w:pPr>
      <w:numPr>
        <w:numId w:val="10"/>
      </w:numPr>
    </w:pPr>
  </w:style>
  <w:style w:type="character" w:customStyle="1" w:styleId="WingdingSymbols">
    <w:name w:val="Wingding Symbols"/>
    <w:rsid w:val="00A966D5"/>
    <w:rPr>
      <w:rFonts w:ascii="Wingdings" w:hAnsi="Wingdings"/>
    </w:rPr>
  </w:style>
  <w:style w:type="paragraph" w:customStyle="1" w:styleId="TableHeading">
    <w:name w:val="Table Heading"/>
    <w:basedOn w:val="HeadingBase"/>
    <w:rsid w:val="00A966D5"/>
    <w:pPr>
      <w:keepLines/>
      <w:pBdr>
        <w:bottom w:val="single" w:sz="6" w:space="1" w:color="918585"/>
      </w:pBdr>
      <w:spacing w:before="240"/>
    </w:pPr>
  </w:style>
  <w:style w:type="character" w:customStyle="1" w:styleId="HotSpot">
    <w:name w:val="HotSpot"/>
    <w:rsid w:val="00A966D5"/>
    <w:rPr>
      <w:color w:val="0033CC"/>
      <w:u w:val="none"/>
    </w:rPr>
  </w:style>
  <w:style w:type="paragraph" w:customStyle="1" w:styleId="BodyTextRight">
    <w:name w:val="Body Text Right"/>
    <w:basedOn w:val="BodyText"/>
    <w:rsid w:val="00A966D5"/>
    <w:pPr>
      <w:spacing w:before="0" w:after="0"/>
      <w:jc w:val="right"/>
    </w:pPr>
  </w:style>
  <w:style w:type="paragraph" w:styleId="Index3">
    <w:name w:val="index 3"/>
    <w:basedOn w:val="ListNumber2"/>
    <w:next w:val="Normal"/>
    <w:semiHidden/>
    <w:rsid w:val="00A966D5"/>
    <w:pPr>
      <w:numPr>
        <w:numId w:val="0"/>
      </w:numPr>
      <w:tabs>
        <w:tab w:val="right" w:leader="dot" w:pos="4176"/>
      </w:tabs>
    </w:pPr>
  </w:style>
  <w:style w:type="paragraph" w:styleId="ListNumber2">
    <w:name w:val="List Number 2"/>
    <w:basedOn w:val="List2"/>
    <w:rsid w:val="00A966D5"/>
    <w:pPr>
      <w:numPr>
        <w:numId w:val="9"/>
      </w:numPr>
      <w:tabs>
        <w:tab w:val="clear" w:pos="1060"/>
      </w:tabs>
    </w:pPr>
  </w:style>
  <w:style w:type="paragraph" w:customStyle="1" w:styleId="MarginNote">
    <w:name w:val="Margin Note"/>
    <w:basedOn w:val="BodyText"/>
    <w:rsid w:val="00A96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66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6D5"/>
    <w:rPr>
      <w:sz w:val="32"/>
    </w:rPr>
  </w:style>
  <w:style w:type="paragraph" w:customStyle="1" w:styleId="HeadingProcedure">
    <w:name w:val="Heading Procedure"/>
    <w:basedOn w:val="HeadingBase"/>
    <w:next w:val="Normal"/>
    <w:rsid w:val="00A966D5"/>
    <w:pPr>
      <w:tabs>
        <w:tab w:val="left" w:pos="0"/>
      </w:tabs>
      <w:spacing w:before="120" w:after="60"/>
    </w:pPr>
    <w:rPr>
      <w:i/>
      <w:color w:val="918585"/>
      <w:sz w:val="22"/>
    </w:rPr>
  </w:style>
  <w:style w:type="paragraph" w:customStyle="1" w:styleId="TableBodyText">
    <w:name w:val="Table Body Text"/>
    <w:basedOn w:val="BodyText"/>
    <w:rsid w:val="00A966D5"/>
    <w:pPr>
      <w:spacing w:before="60" w:after="60"/>
    </w:pPr>
  </w:style>
  <w:style w:type="paragraph" w:styleId="ListContinue">
    <w:name w:val="List Continue"/>
    <w:basedOn w:val="List"/>
    <w:rsid w:val="00A966D5"/>
    <w:pPr>
      <w:ind w:firstLine="0"/>
    </w:pPr>
  </w:style>
  <w:style w:type="paragraph" w:customStyle="1" w:styleId="ListNote">
    <w:name w:val="List Note"/>
    <w:basedOn w:val="List"/>
    <w:rsid w:val="00A966D5"/>
    <w:pPr>
      <w:pBdr>
        <w:top w:val="single" w:sz="6" w:space="2" w:color="918585"/>
        <w:bottom w:val="single" w:sz="6" w:space="2" w:color="918585"/>
      </w:pBdr>
      <w:tabs>
        <w:tab w:val="left" w:pos="1021"/>
      </w:tabs>
      <w:ind w:firstLine="0"/>
    </w:pPr>
  </w:style>
  <w:style w:type="paragraph" w:customStyle="1" w:styleId="Warning">
    <w:name w:val="Warning"/>
    <w:basedOn w:val="BodyText"/>
    <w:rsid w:val="00A966D5"/>
    <w:pPr>
      <w:shd w:val="clear" w:color="auto" w:fill="D9D9D9"/>
      <w:tabs>
        <w:tab w:val="left" w:pos="992"/>
      </w:tabs>
      <w:ind w:left="119" w:right="119"/>
    </w:pPr>
    <w:rPr>
      <w:sz w:val="20"/>
    </w:rPr>
  </w:style>
  <w:style w:type="paragraph" w:customStyle="1" w:styleId="MarginIcons">
    <w:name w:val="Margin Icons"/>
    <w:basedOn w:val="BodyText"/>
    <w:rsid w:val="00A966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66D5"/>
    <w:rPr>
      <w:rFonts w:ascii="Courier New" w:hAnsi="Courier New"/>
    </w:rPr>
  </w:style>
  <w:style w:type="paragraph" w:customStyle="1" w:styleId="NoteBullet">
    <w:name w:val="Note Bullet"/>
    <w:basedOn w:val="Note"/>
    <w:rsid w:val="00A966D5"/>
    <w:pPr>
      <w:tabs>
        <w:tab w:val="clear" w:pos="680"/>
      </w:tabs>
      <w:spacing w:before="60" w:after="60"/>
    </w:pPr>
  </w:style>
  <w:style w:type="paragraph" w:customStyle="1" w:styleId="SubHeading2">
    <w:name w:val="SubHeading2"/>
    <w:basedOn w:val="HeadingBase"/>
    <w:rsid w:val="00A966D5"/>
    <w:pPr>
      <w:spacing w:before="240" w:after="60"/>
    </w:pPr>
    <w:rPr>
      <w:sz w:val="20"/>
    </w:rPr>
  </w:style>
  <w:style w:type="paragraph" w:customStyle="1" w:styleId="SubHeading1">
    <w:name w:val="SubHeading1"/>
    <w:basedOn w:val="HeadingBase"/>
    <w:rsid w:val="00A966D5"/>
    <w:pPr>
      <w:spacing w:before="240" w:after="60"/>
    </w:pPr>
    <w:rPr>
      <w:color w:val="918585"/>
      <w:sz w:val="22"/>
    </w:rPr>
  </w:style>
  <w:style w:type="paragraph" w:customStyle="1" w:styleId="SideHeading">
    <w:name w:val="Side Heading"/>
    <w:basedOn w:val="HeadingBase"/>
    <w:rsid w:val="00A96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6D5"/>
    <w:pPr>
      <w:tabs>
        <w:tab w:val="num" w:pos="360"/>
      </w:tabs>
    </w:pPr>
  </w:style>
  <w:style w:type="paragraph" w:styleId="PlainText">
    <w:name w:val="Plain Text"/>
    <w:basedOn w:val="Normal"/>
    <w:link w:val="PlainTextChar"/>
    <w:rsid w:val="00A966D5"/>
    <w:rPr>
      <w:sz w:val="20"/>
    </w:rPr>
  </w:style>
  <w:style w:type="character" w:customStyle="1" w:styleId="PlainTextChar">
    <w:name w:val="Plain Text Char"/>
    <w:basedOn w:val="DefaultParagraphFont"/>
    <w:link w:val="PlainText"/>
    <w:rsid w:val="00A966D5"/>
    <w:rPr>
      <w:rFonts w:ascii="Courier New" w:eastAsia="Times New Roman" w:hAnsi="Courier New" w:cs="Times New Roman"/>
      <w:sz w:val="20"/>
      <w:szCs w:val="20"/>
      <w:lang w:val="en-US" w:eastAsia="en-US"/>
    </w:rPr>
  </w:style>
  <w:style w:type="character" w:customStyle="1" w:styleId="MenuOption">
    <w:name w:val="Menu Option"/>
    <w:rsid w:val="00A966D5"/>
    <w:rPr>
      <w:b/>
      <w:smallCaps/>
    </w:rPr>
  </w:style>
  <w:style w:type="paragraph" w:customStyle="1" w:styleId="TableListNumber">
    <w:name w:val="Table List Number"/>
    <w:basedOn w:val="ListNumber"/>
    <w:rsid w:val="00A966D5"/>
    <w:pPr>
      <w:numPr>
        <w:numId w:val="0"/>
      </w:numPr>
    </w:pPr>
  </w:style>
  <w:style w:type="paragraph" w:styleId="TOC4">
    <w:name w:val="toc 4"/>
    <w:basedOn w:val="TOCBase"/>
    <w:next w:val="Normal"/>
    <w:semiHidden/>
    <w:rsid w:val="00A966D5"/>
    <w:pPr>
      <w:tabs>
        <w:tab w:val="right" w:leader="dot" w:pos="9071"/>
      </w:tabs>
      <w:ind w:left="1701"/>
    </w:pPr>
  </w:style>
  <w:style w:type="paragraph" w:customStyle="1" w:styleId="ListAlpha">
    <w:name w:val="List Alpha"/>
    <w:basedOn w:val="List"/>
    <w:rsid w:val="00A966D5"/>
    <w:pPr>
      <w:numPr>
        <w:numId w:val="8"/>
      </w:numPr>
    </w:pPr>
  </w:style>
  <w:style w:type="paragraph" w:customStyle="1" w:styleId="ListAlpha2">
    <w:name w:val="List Alpha 2"/>
    <w:basedOn w:val="List2"/>
    <w:rsid w:val="00A966D5"/>
    <w:pPr>
      <w:numPr>
        <w:numId w:val="7"/>
      </w:numPr>
    </w:pPr>
  </w:style>
  <w:style w:type="paragraph" w:styleId="List3">
    <w:name w:val="List 3"/>
    <w:basedOn w:val="BodyText"/>
    <w:rsid w:val="00A966D5"/>
    <w:pPr>
      <w:tabs>
        <w:tab w:val="left" w:pos="1021"/>
      </w:tabs>
      <w:spacing w:before="60" w:after="60"/>
      <w:ind w:left="1020" w:hanging="340"/>
    </w:pPr>
  </w:style>
  <w:style w:type="paragraph" w:styleId="List4">
    <w:name w:val="List 4"/>
    <w:basedOn w:val="BodyText"/>
    <w:rsid w:val="00A966D5"/>
    <w:pPr>
      <w:tabs>
        <w:tab w:val="left" w:pos="1361"/>
      </w:tabs>
      <w:spacing w:before="60" w:after="60"/>
      <w:ind w:left="1361" w:hanging="340"/>
    </w:pPr>
  </w:style>
  <w:style w:type="paragraph" w:styleId="List5">
    <w:name w:val="List 5"/>
    <w:basedOn w:val="BodyText"/>
    <w:rsid w:val="00A966D5"/>
    <w:pPr>
      <w:tabs>
        <w:tab w:val="left" w:pos="1701"/>
      </w:tabs>
      <w:spacing w:before="60" w:after="60"/>
      <w:ind w:left="1701" w:hanging="340"/>
    </w:pPr>
  </w:style>
  <w:style w:type="paragraph" w:styleId="ListBullet3">
    <w:name w:val="List Bullet 3"/>
    <w:basedOn w:val="List3"/>
    <w:rsid w:val="00A966D5"/>
    <w:pPr>
      <w:numPr>
        <w:numId w:val="14"/>
      </w:numPr>
      <w:tabs>
        <w:tab w:val="clear" w:pos="1021"/>
      </w:tabs>
      <w:ind w:left="1037" w:hanging="357"/>
    </w:pPr>
  </w:style>
  <w:style w:type="paragraph" w:styleId="ListBullet4">
    <w:name w:val="List Bullet 4"/>
    <w:basedOn w:val="List4"/>
    <w:rsid w:val="00A966D5"/>
    <w:pPr>
      <w:numPr>
        <w:numId w:val="2"/>
      </w:numPr>
    </w:pPr>
  </w:style>
  <w:style w:type="paragraph" w:styleId="ListBullet5">
    <w:name w:val="List Bullet 5"/>
    <w:basedOn w:val="List5"/>
    <w:rsid w:val="00A966D5"/>
    <w:pPr>
      <w:numPr>
        <w:numId w:val="3"/>
      </w:numPr>
    </w:pPr>
  </w:style>
  <w:style w:type="paragraph" w:styleId="ListContinue2">
    <w:name w:val="List Continue 2"/>
    <w:basedOn w:val="List2"/>
    <w:rsid w:val="00A966D5"/>
    <w:pPr>
      <w:ind w:firstLine="0"/>
    </w:pPr>
  </w:style>
  <w:style w:type="paragraph" w:styleId="ListContinue3">
    <w:name w:val="List Continue 3"/>
    <w:basedOn w:val="List3"/>
    <w:rsid w:val="00A966D5"/>
    <w:pPr>
      <w:ind w:left="1021" w:firstLine="0"/>
    </w:pPr>
  </w:style>
  <w:style w:type="paragraph" w:styleId="ListContinue4">
    <w:name w:val="List Continue 4"/>
    <w:basedOn w:val="List4"/>
    <w:rsid w:val="00A966D5"/>
    <w:pPr>
      <w:ind w:firstLine="0"/>
    </w:pPr>
  </w:style>
  <w:style w:type="paragraph" w:styleId="ListContinue5">
    <w:name w:val="List Continue 5"/>
    <w:basedOn w:val="List5"/>
    <w:rsid w:val="00A966D5"/>
    <w:pPr>
      <w:ind w:firstLine="0"/>
    </w:pPr>
  </w:style>
  <w:style w:type="paragraph" w:styleId="ListNumber3">
    <w:name w:val="List Number 3"/>
    <w:basedOn w:val="List3"/>
    <w:rsid w:val="00A966D5"/>
    <w:pPr>
      <w:numPr>
        <w:numId w:val="4"/>
      </w:numPr>
    </w:pPr>
  </w:style>
  <w:style w:type="paragraph" w:styleId="ListNumber4">
    <w:name w:val="List Number 4"/>
    <w:basedOn w:val="List4"/>
    <w:rsid w:val="00A966D5"/>
    <w:pPr>
      <w:numPr>
        <w:numId w:val="5"/>
      </w:numPr>
    </w:pPr>
  </w:style>
  <w:style w:type="paragraph" w:styleId="ListNumber5">
    <w:name w:val="List Number 5"/>
    <w:basedOn w:val="List5"/>
    <w:rsid w:val="00A966D5"/>
    <w:pPr>
      <w:numPr>
        <w:numId w:val="6"/>
      </w:numPr>
    </w:pPr>
  </w:style>
  <w:style w:type="paragraph" w:styleId="BlockText">
    <w:name w:val="Block Text"/>
    <w:basedOn w:val="Normal"/>
    <w:rsid w:val="00A966D5"/>
    <w:pPr>
      <w:spacing w:after="120"/>
      <w:ind w:left="1440" w:right="1440"/>
    </w:pPr>
  </w:style>
  <w:style w:type="character" w:customStyle="1" w:styleId="Subscript">
    <w:name w:val="Subscript"/>
    <w:rsid w:val="00A966D5"/>
    <w:rPr>
      <w:sz w:val="16"/>
      <w:vertAlign w:val="subscript"/>
    </w:rPr>
  </w:style>
  <w:style w:type="character" w:customStyle="1" w:styleId="Superscript">
    <w:name w:val="Superscript"/>
    <w:rsid w:val="00A966D5"/>
    <w:rPr>
      <w:sz w:val="16"/>
      <w:vertAlign w:val="superscript"/>
    </w:rPr>
  </w:style>
  <w:style w:type="character" w:customStyle="1" w:styleId="Symbols">
    <w:name w:val="Symbols"/>
    <w:rsid w:val="00A966D5"/>
    <w:rPr>
      <w:rFonts w:ascii="Symbol" w:hAnsi="Symbol"/>
    </w:rPr>
  </w:style>
  <w:style w:type="character" w:customStyle="1" w:styleId="MenuOptions">
    <w:name w:val="Menu Options"/>
    <w:rsid w:val="00A966D5"/>
    <w:rPr>
      <w:rFonts w:ascii="Arial Narrow" w:hAnsi="Arial Narrow"/>
      <w:smallCaps/>
    </w:rPr>
  </w:style>
  <w:style w:type="character" w:customStyle="1" w:styleId="Buttons">
    <w:name w:val="Buttons"/>
    <w:rsid w:val="00A966D5"/>
    <w:rPr>
      <w:b/>
    </w:rPr>
  </w:style>
  <w:style w:type="character" w:customStyle="1" w:styleId="Underlined">
    <w:name w:val="Underlined"/>
    <w:rsid w:val="00A966D5"/>
    <w:rPr>
      <w:u w:val="single"/>
    </w:rPr>
  </w:style>
  <w:style w:type="paragraph" w:customStyle="1" w:styleId="TableBodyTextRight">
    <w:name w:val="Table Body Text Right"/>
    <w:basedOn w:val="TableBodyText"/>
    <w:rsid w:val="00A966D5"/>
    <w:pPr>
      <w:widowControl w:val="0"/>
      <w:autoSpaceDE w:val="0"/>
      <w:autoSpaceDN w:val="0"/>
      <w:adjustRightInd w:val="0"/>
      <w:jc w:val="right"/>
    </w:pPr>
    <w:rPr>
      <w:rFonts w:cs="Arial"/>
      <w:szCs w:val="18"/>
    </w:rPr>
  </w:style>
  <w:style w:type="paragraph" w:customStyle="1" w:styleId="CopyrightText">
    <w:name w:val="Copyright Text"/>
    <w:basedOn w:val="BodyText"/>
    <w:rsid w:val="00A966D5"/>
    <w:rPr>
      <w:sz w:val="18"/>
    </w:rPr>
  </w:style>
  <w:style w:type="paragraph" w:customStyle="1" w:styleId="BodySmallRight">
    <w:name w:val="Body Small Right"/>
    <w:basedOn w:val="BodyTextRight"/>
    <w:rsid w:val="00A966D5"/>
    <w:rPr>
      <w:sz w:val="18"/>
      <w:szCs w:val="18"/>
    </w:rPr>
  </w:style>
  <w:style w:type="paragraph" w:customStyle="1" w:styleId="MarginEdition">
    <w:name w:val="Margin Edition"/>
    <w:basedOn w:val="MarginNote"/>
    <w:rsid w:val="00A966D5"/>
    <w:pPr>
      <w:spacing w:before="0" w:after="0"/>
    </w:pPr>
    <w:rPr>
      <w:rFonts w:ascii="Times New Roman" w:hAnsi="Times New Roman"/>
      <w:color w:val="999999"/>
    </w:rPr>
  </w:style>
  <w:style w:type="paragraph" w:customStyle="1" w:styleId="Spacer">
    <w:name w:val="Spacer"/>
    <w:basedOn w:val="Normal"/>
    <w:rsid w:val="00A966D5"/>
    <w:rPr>
      <w:sz w:val="2"/>
      <w:szCs w:val="2"/>
    </w:rPr>
  </w:style>
  <w:style w:type="character" w:customStyle="1" w:styleId="Small">
    <w:name w:val="Small"/>
    <w:rsid w:val="00A966D5"/>
    <w:rPr>
      <w:sz w:val="16"/>
    </w:rPr>
  </w:style>
  <w:style w:type="paragraph" w:customStyle="1" w:styleId="WideTable">
    <w:name w:val="Wide Table"/>
    <w:basedOn w:val="Normal"/>
    <w:rsid w:val="00A966D5"/>
    <w:pPr>
      <w:ind w:left="-1418"/>
    </w:pPr>
    <w:rPr>
      <w:sz w:val="2"/>
      <w:szCs w:val="2"/>
    </w:rPr>
  </w:style>
  <w:style w:type="character" w:styleId="PageNumber">
    <w:name w:val="page number"/>
    <w:rsid w:val="00A966D5"/>
  </w:style>
  <w:style w:type="paragraph" w:styleId="Quote">
    <w:name w:val="Quote"/>
    <w:basedOn w:val="Heading1"/>
    <w:link w:val="QuoteChar"/>
    <w:qFormat/>
    <w:rsid w:val="00A966D5"/>
    <w:rPr>
      <w:b w:val="0"/>
      <w:sz w:val="72"/>
      <w:szCs w:val="72"/>
      <w:lang w:val="en-NZ"/>
    </w:rPr>
  </w:style>
  <w:style w:type="character" w:customStyle="1" w:styleId="QuoteChar">
    <w:name w:val="Quote Char"/>
    <w:link w:val="Quote"/>
    <w:rsid w:val="00A96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6D5"/>
    <w:pPr>
      <w:pageBreakBefore/>
    </w:pPr>
  </w:style>
  <w:style w:type="paragraph" w:customStyle="1" w:styleId="Border">
    <w:name w:val="Border"/>
    <w:basedOn w:val="Normal"/>
    <w:qFormat/>
    <w:rsid w:val="00A966D5"/>
    <w:pPr>
      <w:pBdr>
        <w:top w:val="single" w:sz="18" w:space="1" w:color="auto"/>
      </w:pBdr>
    </w:pPr>
    <w:rPr>
      <w:rFonts w:ascii="Times New Roman" w:hAnsi="Times New Roman"/>
      <w:color w:val="FFFFFF"/>
      <w:sz w:val="2"/>
    </w:rPr>
  </w:style>
  <w:style w:type="character" w:styleId="IntenseEmphasis">
    <w:name w:val="Intense Emphasis"/>
    <w:uiPriority w:val="21"/>
    <w:qFormat/>
    <w:rsid w:val="00A966D5"/>
    <w:rPr>
      <w:b/>
      <w:bCs/>
      <w:i/>
      <w:iCs/>
      <w:color w:val="auto"/>
    </w:rPr>
  </w:style>
  <w:style w:type="paragraph" w:styleId="IntenseQuote">
    <w:name w:val="Intense Quote"/>
    <w:basedOn w:val="Normal"/>
    <w:next w:val="Normal"/>
    <w:link w:val="IntenseQuoteChar"/>
    <w:uiPriority w:val="30"/>
    <w:qFormat/>
    <w:rsid w:val="00A966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66D5"/>
    <w:rPr>
      <w:rFonts w:ascii="Courier New" w:eastAsia="Times New Roman" w:hAnsi="Courier New" w:cs="Times New Roman"/>
      <w:b/>
      <w:bCs/>
      <w:i/>
      <w:iCs/>
      <w:szCs w:val="20"/>
      <w:lang w:val="en-US" w:eastAsia="en-US"/>
    </w:rPr>
  </w:style>
  <w:style w:type="character" w:styleId="SubtleReference">
    <w:name w:val="Subtle Reference"/>
    <w:uiPriority w:val="31"/>
    <w:qFormat/>
    <w:rsid w:val="00A966D5"/>
    <w:rPr>
      <w:smallCaps/>
      <w:color w:val="auto"/>
      <w:u w:val="single"/>
    </w:rPr>
  </w:style>
  <w:style w:type="character" w:styleId="IntenseReference">
    <w:name w:val="Intense Reference"/>
    <w:uiPriority w:val="32"/>
    <w:qFormat/>
    <w:rsid w:val="00A966D5"/>
    <w:rPr>
      <w:b/>
      <w:bCs/>
      <w:smallCaps/>
      <w:color w:val="auto"/>
      <w:spacing w:val="5"/>
      <w:u w:val="single"/>
    </w:rPr>
  </w:style>
  <w:style w:type="paragraph" w:customStyle="1" w:styleId="2ColumnHeading">
    <w:name w:val="2Column Heading"/>
    <w:basedOn w:val="BodyText"/>
    <w:qFormat/>
    <w:rsid w:val="00A966D5"/>
    <w:pPr>
      <w:spacing w:after="60"/>
      <w:ind w:left="-2268"/>
    </w:pPr>
    <w:rPr>
      <w:b/>
    </w:rPr>
  </w:style>
  <w:style w:type="paragraph" w:customStyle="1" w:styleId="Heading1TOC">
    <w:name w:val="Heading1 TOC"/>
    <w:basedOn w:val="Normal"/>
    <w:qFormat/>
    <w:rsid w:val="00A966D5"/>
    <w:pPr>
      <w:spacing w:before="240" w:after="120"/>
    </w:pPr>
    <w:rPr>
      <w:rFonts w:ascii="Times New Roman" w:hAnsi="Times New Roman"/>
      <w:b/>
      <w:sz w:val="32"/>
    </w:rPr>
  </w:style>
  <w:style w:type="paragraph" w:customStyle="1" w:styleId="Heading2TOC">
    <w:name w:val="Heading2 TOC"/>
    <w:basedOn w:val="Normal"/>
    <w:qFormat/>
    <w:rsid w:val="00A966D5"/>
    <w:pPr>
      <w:spacing w:before="240" w:after="60"/>
    </w:pPr>
    <w:rPr>
      <w:rFonts w:ascii="Times New Roman" w:hAnsi="Times New Roman"/>
      <w:b/>
      <w:sz w:val="28"/>
    </w:rPr>
  </w:style>
  <w:style w:type="character" w:customStyle="1" w:styleId="Underline">
    <w:name w:val="Underline"/>
    <w:qFormat/>
    <w:rsid w:val="00A966D5"/>
    <w:rPr>
      <w:u w:val="single"/>
    </w:rPr>
  </w:style>
  <w:style w:type="paragraph" w:styleId="BalloonText">
    <w:name w:val="Balloon Text"/>
    <w:basedOn w:val="Normal"/>
    <w:link w:val="BalloonTextChar"/>
    <w:rsid w:val="00A966D5"/>
    <w:rPr>
      <w:rFonts w:ascii="Tahoma" w:hAnsi="Tahoma" w:cs="Tahoma"/>
      <w:sz w:val="16"/>
      <w:szCs w:val="16"/>
    </w:rPr>
  </w:style>
  <w:style w:type="character" w:customStyle="1" w:styleId="BalloonTextChar">
    <w:name w:val="Balloon Text Char"/>
    <w:link w:val="BalloonText"/>
    <w:rsid w:val="00A966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6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66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9403</Characters>
  <Application>Microsoft Office Word</Application>
  <DocSecurity>0</DocSecurity>
  <Lines>332</Lines>
  <Paragraphs>134</Paragraphs>
  <ScaleCrop>false</ScaleCrop>
  <Company>Author-it Software Corporation Ltd.</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ICAT5083B Develop and conduct client acceptance test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