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AB7" w:rsidP="00EC2AB7">
      <w:pPr>
        <w:pStyle w:val="Title"/>
      </w:pPr>
      <w:r>
        <w:fldChar w:fldCharType="begin"/>
      </w:r>
      <w:r>
        <w:instrText xml:space="preserve"> TITLE   \* MERGEFORMAT </w:instrText>
      </w:r>
      <w:r>
        <w:fldChar w:fldCharType="separate"/>
      </w:r>
      <w:r>
        <w:t>ICAT5081B Perform systems test</w:t>
      </w:r>
      <w:r>
        <w:fldChar w:fldCharType="end"/>
      </w:r>
    </w:p>
    <w:p w:rsidR="00EC2AB7" w:rsidP="00EC2AB7">
      <w:pPr>
        <w:pStyle w:val="Version"/>
        <w:sectPr w:rsidSect="005E5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114" w:rsidP="005E5114">
      <w:pPr>
        <w:pStyle w:val="SuperHeading"/>
      </w:pPr>
      <w:r w:rsidRPr="005E5114">
        <w:t>ICAT5081B Perform systems test</w:t>
      </w:r>
    </w:p>
    <w:p w:rsidR="00000000" w:rsidRPr="005E5114" w:rsidP="005E5114">
      <w:pPr>
        <w:pStyle w:val="Heading1"/>
      </w:pPr>
      <w:bookmarkStart w:id="1" w:name="O_271697"/>
      <w:bookmarkEnd w:id="1"/>
      <w:r w:rsidRPr="005E5114">
        <w:t>Modification History</w:t>
      </w:r>
    </w:p>
    <w:p w:rsidR="00000000" w:rsidRPr="005E5114" w:rsidP="005E5114">
      <w:pPr>
        <w:pStyle w:val="BodyText"/>
      </w:pPr>
      <w:r w:rsidRPr="005E5114">
        <w:t>Not Applicable</w:t>
      </w:r>
    </w:p>
    <w:p w:rsidR="00000000" w:rsidRPr="005E5114" w:rsidP="005E5114">
      <w:pPr>
        <w:pStyle w:val="AllowPageBreak"/>
      </w:pPr>
    </w:p>
    <w:p w:rsidR="00000000" w:rsidRPr="005E5114" w:rsidP="005E5114">
      <w:pPr>
        <w:pStyle w:val="Heading1"/>
      </w:pPr>
      <w:bookmarkStart w:id="2" w:name="O_208318"/>
      <w:bookmarkEnd w:id="2"/>
      <w:r w:rsidRPr="005E5114">
        <w:t>Unit Descriptor</w:t>
      </w:r>
    </w:p>
    <w:tbl>
      <w:tblPr>
        <w:tblW w:w="0" w:type="auto"/>
        <w:tblLayout w:type="fixed"/>
        <w:tblCellMar>
          <w:left w:w="62" w:type="dxa"/>
          <w:right w:w="62" w:type="dxa"/>
        </w:tblCellMar>
        <w:tblLook w:val="0000"/>
      </w:tblPr>
      <w:tblGrid>
        <w:gridCol w:w="2651"/>
        <w:gridCol w:w="5871"/>
      </w:tblGrid>
      <w:tr w:rsidTr="00EC2AB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This unit defines the competency required to ensure that the properties of the entire system are tested and proved adequ</w:t>
            </w:r>
            <w:r w:rsidRPr="005E5114">
              <w:t>ate before handover to the client/user for final acceptance testing.</w:t>
            </w:r>
          </w:p>
          <w:p w:rsidR="00000000" w:rsidRPr="005E5114" w:rsidP="005E5114">
            <w:pPr>
              <w:pStyle w:val="BodyText"/>
            </w:pPr>
          </w:p>
          <w:p w:rsidR="00000000" w:rsidRPr="005E5114" w:rsidP="005E5114">
            <w:pPr>
              <w:pStyle w:val="BodyText"/>
            </w:pPr>
            <w:r w:rsidRPr="005E5114">
              <w:t>These units are linked and form an appropriate cluster:</w:t>
            </w:r>
          </w:p>
          <w:p w:rsidR="00000000" w:rsidRPr="005E5114" w:rsidP="005E5114">
            <w:pPr>
              <w:pStyle w:val="ListBullet"/>
            </w:pPr>
            <w:r w:rsidRPr="005E5114">
              <w:t>ICAA5056B Prepare disaster recovery and contingency plans</w:t>
            </w:r>
          </w:p>
          <w:p w:rsidR="00000000" w:rsidRPr="005E5114" w:rsidP="005E5114">
            <w:pPr>
              <w:pStyle w:val="ListBullet"/>
            </w:pPr>
            <w:r w:rsidRPr="005E5114">
              <w:t>ICAT5084B Perform stress and load testing on integrated platform</w:t>
            </w:r>
          </w:p>
          <w:p w:rsidR="00000000" w:rsidRPr="005E5114" w:rsidP="005E5114">
            <w:pPr>
              <w:pStyle w:val="BodyText"/>
            </w:pPr>
          </w:p>
          <w:p w:rsidR="00000000" w:rsidRPr="005E5114" w:rsidP="005E5114">
            <w:pPr>
              <w:pStyle w:val="BodyText"/>
            </w:pPr>
            <w:r w:rsidRPr="005E5114">
              <w:t>No licensing, legislative, regulatory or certification requirements apply to this unit at the time of publication.</w:t>
            </w:r>
          </w:p>
        </w:tc>
      </w:tr>
    </w:tbl>
    <w:p w:rsidR="00EC2AB7" w:rsidP="005E5114">
      <w:pPr>
        <w:pStyle w:val="BodyText"/>
      </w:pPr>
    </w:p>
    <w:p w:rsidR="00EC2AB7" w:rsidP="005E5114">
      <w:pPr>
        <w:pStyle w:val="BodyText"/>
      </w:pPr>
    </w:p>
    <w:p w:rsidR="00000000" w:rsidRPr="005E5114" w:rsidP="005E5114">
      <w:pPr>
        <w:pStyle w:val="Heading1"/>
      </w:pPr>
      <w:bookmarkStart w:id="3" w:name="O_208322"/>
      <w:bookmarkEnd w:id="3"/>
      <w:r w:rsidRPr="005E5114">
        <w:t>Application of the Unit</w:t>
      </w:r>
    </w:p>
    <w:tbl>
      <w:tblPr>
        <w:tblW w:w="0" w:type="auto"/>
        <w:tblLayout w:type="fixed"/>
        <w:tblCellMar>
          <w:left w:w="62" w:type="dxa"/>
          <w:right w:w="62" w:type="dxa"/>
        </w:tblCellMar>
        <w:tblLook w:val="0000"/>
      </w:tblPr>
      <w:tblGrid>
        <w:gridCol w:w="2764"/>
        <w:gridCol w:w="5758"/>
      </w:tblGrid>
      <w:tr w:rsidTr="00EC2AB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p>
        </w:tc>
      </w:tr>
    </w:tbl>
    <w:p w:rsidR="00EC2AB7" w:rsidP="005E5114">
      <w:pPr>
        <w:pStyle w:val="BodyText"/>
      </w:pPr>
    </w:p>
    <w:p w:rsidR="00EC2AB7" w:rsidP="005E5114">
      <w:pPr>
        <w:pStyle w:val="BodyText"/>
      </w:pPr>
    </w:p>
    <w:p w:rsidR="00000000" w:rsidRPr="005E5114" w:rsidP="005E5114">
      <w:pPr>
        <w:pStyle w:val="Heading1"/>
      </w:pPr>
      <w:bookmarkStart w:id="4" w:name="O_279957"/>
      <w:bookmarkEnd w:id="4"/>
      <w:r w:rsidRPr="005E5114">
        <w:t>Licensing/Regulatory Information</w:t>
      </w:r>
    </w:p>
    <w:p w:rsidR="00000000" w:rsidRPr="005E5114" w:rsidP="005E5114">
      <w:pPr>
        <w:pStyle w:val="BodyText"/>
      </w:pPr>
      <w:r w:rsidRPr="005E5114">
        <w:t>Refer to Unit Descriptor</w:t>
      </w:r>
    </w:p>
    <w:p w:rsidR="00000000" w:rsidRPr="005E5114" w:rsidP="005E5114">
      <w:pPr>
        <w:pStyle w:val="AllowPageBreak"/>
      </w:pPr>
    </w:p>
    <w:p w:rsidR="00000000" w:rsidRPr="005E5114" w:rsidP="005E5114">
      <w:pPr>
        <w:pStyle w:val="Heading1"/>
      </w:pPr>
      <w:bookmarkStart w:id="5" w:name="O_208320"/>
      <w:bookmarkEnd w:id="5"/>
      <w:r w:rsidRPr="005E5114">
        <w:t>Pre-Requisites</w:t>
      </w:r>
    </w:p>
    <w:tbl>
      <w:tblPr>
        <w:tblW w:w="0" w:type="auto"/>
        <w:tblLayout w:type="fixed"/>
        <w:tblCellMar>
          <w:left w:w="62" w:type="dxa"/>
          <w:right w:w="62" w:type="dxa"/>
        </w:tblCellMar>
        <w:tblLook w:val="0000"/>
      </w:tblPr>
      <w:tblGrid>
        <w:gridCol w:w="2729"/>
        <w:gridCol w:w="2061"/>
        <w:gridCol w:w="3732"/>
      </w:tblGrid>
      <w:tr w:rsidTr="00EC2AB7">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p>
        </w:tc>
      </w:tr>
      <w:tr w:rsidTr="00EC2AB7">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ICAT3025B</w:t>
            </w: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Run standard diagnostic tests</w:t>
            </w:r>
          </w:p>
        </w:tc>
      </w:tr>
      <w:tr w:rsidTr="00EC2AB7">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p>
        </w:tc>
      </w:tr>
    </w:tbl>
    <w:p w:rsidR="00EC2AB7" w:rsidP="005E5114">
      <w:pPr>
        <w:pStyle w:val="BodyText"/>
      </w:pPr>
    </w:p>
    <w:p w:rsidR="00EC2AB7" w:rsidP="005E5114">
      <w:pPr>
        <w:pStyle w:val="BodyText"/>
      </w:pPr>
    </w:p>
    <w:p w:rsidR="00000000" w:rsidRPr="005E5114" w:rsidP="005E5114">
      <w:pPr>
        <w:pStyle w:val="Heading1"/>
      </w:pPr>
      <w:bookmarkStart w:id="6" w:name="O_208319"/>
      <w:bookmarkEnd w:id="6"/>
      <w:r w:rsidRPr="005E5114">
        <w:t>Employability Skills Information</w:t>
      </w:r>
    </w:p>
    <w:tbl>
      <w:tblPr>
        <w:tblW w:w="0" w:type="auto"/>
        <w:tblLayout w:type="fixed"/>
        <w:tblCellMar>
          <w:left w:w="62" w:type="dxa"/>
          <w:right w:w="62" w:type="dxa"/>
        </w:tblCellMar>
        <w:tblLook w:val="0000"/>
      </w:tblPr>
      <w:tblGrid>
        <w:gridCol w:w="2802"/>
        <w:gridCol w:w="5720"/>
      </w:tblGrid>
      <w:tr w:rsidTr="00EC2A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This unit contains employability skills.</w:t>
            </w:r>
          </w:p>
        </w:tc>
      </w:tr>
    </w:tbl>
    <w:p w:rsidR="00EC2AB7" w:rsidP="005E5114">
      <w:pPr>
        <w:pStyle w:val="BodyText"/>
      </w:pPr>
    </w:p>
    <w:p w:rsidR="00EC2AB7" w:rsidP="005E5114">
      <w:pPr>
        <w:pStyle w:val="BodyText"/>
      </w:pPr>
    </w:p>
    <w:p w:rsidR="00000000" w:rsidRPr="005E5114" w:rsidP="005E5114">
      <w:pPr>
        <w:pStyle w:val="Heading1"/>
      </w:pPr>
      <w:bookmarkStart w:id="7" w:name="O_289743"/>
      <w:bookmarkEnd w:id="7"/>
      <w:r w:rsidRPr="005E5114">
        <w:t>Elements and Performance Criteria Pre-Content</w:t>
      </w:r>
    </w:p>
    <w:tbl>
      <w:tblPr>
        <w:tblW w:w="0" w:type="auto"/>
        <w:tblLayout w:type="fixed"/>
        <w:tblCellMar>
          <w:left w:w="62" w:type="dxa"/>
          <w:right w:w="62" w:type="dxa"/>
        </w:tblCellMar>
        <w:tblLook w:val="0000"/>
      </w:tblPr>
      <w:tblGrid>
        <w:gridCol w:w="2542"/>
        <w:gridCol w:w="5980"/>
      </w:tblGrid>
      <w:tr w:rsidTr="00EC2AB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Performance criteria describe the performance needed to demonstrate achievement of the element. Where bold italicised text is used, furt</w:t>
            </w:r>
            <w:r w:rsidRPr="005E5114">
              <w:t>her information is detailed in the required skills and knowledge section and the range statement. Assessment of performance is to be consistent with the evidence guide.</w:t>
            </w:r>
          </w:p>
        </w:tc>
      </w:tr>
    </w:tbl>
    <w:p w:rsidR="00000000" w:rsidRPr="005E5114" w:rsidP="005E5114">
      <w:pPr>
        <w:pStyle w:val="BodyText"/>
      </w:pPr>
    </w:p>
    <w:p w:rsidR="00000000" w:rsidRPr="005E5114" w:rsidP="005E5114">
      <w:pPr>
        <w:pStyle w:val="AllowPageBreak"/>
      </w:pPr>
    </w:p>
    <w:p w:rsidR="00000000" w:rsidRPr="005E5114" w:rsidP="005E5114">
      <w:pPr>
        <w:pStyle w:val="Heading1"/>
      </w:pPr>
      <w:bookmarkStart w:id="8" w:name="O_236410"/>
      <w:bookmarkEnd w:id="8"/>
      <w:r w:rsidRPr="005E5114">
        <w:t>Elements and Performance Criteria</w:t>
      </w:r>
    </w:p>
    <w:tbl>
      <w:tblPr>
        <w:tblW w:w="0" w:type="auto"/>
        <w:tblLayout w:type="fixed"/>
        <w:tblCellMar>
          <w:left w:w="62" w:type="dxa"/>
          <w:right w:w="62" w:type="dxa"/>
        </w:tblCellMar>
        <w:tblLook w:val="0000"/>
      </w:tblPr>
      <w:tblGrid>
        <w:gridCol w:w="2542"/>
        <w:gridCol w:w="5980"/>
      </w:tblGrid>
      <w:tr w:rsidTr="00EC2AB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PERFORMANCE CRITERIA</w:t>
            </w:r>
          </w:p>
        </w:tc>
      </w:tr>
      <w:tr w:rsidTr="00EC2AB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List"/>
              <w:rPr>
                <w:lang w:val="en-NZ"/>
              </w:rPr>
            </w:pPr>
            <w:r w:rsidRPr="005E5114">
              <w:t>1.</w:t>
            </w:r>
            <w:r w:rsidRPr="005E5114">
              <w:tab/>
              <w:t>P</w:t>
            </w:r>
            <w:r w:rsidRPr="005E5114">
              <w:t>repare for test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2"/>
            </w:pPr>
            <w:r w:rsidRPr="005E5114">
              <w:t>1.1.</w:t>
            </w:r>
            <w:r w:rsidRPr="005E5114">
              <w:tab/>
              <w:t xml:space="preserve">Prepare the </w:t>
            </w:r>
            <w:r w:rsidRPr="005E5114">
              <w:rPr>
                <w:rStyle w:val="BoldandItalics"/>
              </w:rPr>
              <w:t>test environment</w:t>
            </w:r>
          </w:p>
          <w:p w:rsidR="00000000" w:rsidRPr="005E5114" w:rsidP="005E5114">
            <w:pPr>
              <w:pStyle w:val="List2"/>
            </w:pPr>
            <w:r w:rsidRPr="005E5114">
              <w:t>1.2.</w:t>
            </w:r>
            <w:r w:rsidRPr="005E5114">
              <w:tab/>
              <w:t>Determine software life cycle</w:t>
            </w:r>
          </w:p>
          <w:p w:rsidR="00000000" w:rsidRPr="005E5114" w:rsidP="005E5114">
            <w:pPr>
              <w:pStyle w:val="List2"/>
            </w:pPr>
            <w:r w:rsidRPr="005E5114">
              <w:t>1.3.</w:t>
            </w:r>
            <w:r w:rsidRPr="005E5114">
              <w:tab/>
              <w:t xml:space="preserve">Define test plan and appropriate </w:t>
            </w:r>
            <w:r w:rsidRPr="005E5114">
              <w:rPr>
                <w:rStyle w:val="BoldandItalics"/>
              </w:rPr>
              <w:t>test tools</w:t>
            </w:r>
          </w:p>
          <w:p w:rsidR="00000000" w:rsidRPr="005E5114" w:rsidP="005E5114">
            <w:pPr>
              <w:pStyle w:val="List2"/>
            </w:pPr>
            <w:r w:rsidRPr="005E5114">
              <w:t>1.4.</w:t>
            </w:r>
            <w:r w:rsidRPr="005E5114">
              <w:tab/>
              <w:t>Recognise and separate the system into run-able modules mirroring live scenarios</w:t>
            </w:r>
          </w:p>
          <w:p w:rsidR="00000000" w:rsidRPr="005E5114" w:rsidP="005E5114">
            <w:pPr>
              <w:pStyle w:val="List2"/>
            </w:pPr>
            <w:r w:rsidRPr="005E5114">
              <w:t>1.5.</w:t>
            </w:r>
            <w:r w:rsidRPr="005E5114">
              <w:tab/>
            </w:r>
            <w:r w:rsidRPr="005E5114">
              <w:t>Gather and prepare logs and result sheets</w:t>
            </w:r>
          </w:p>
          <w:p w:rsidR="00000000" w:rsidRPr="005E5114" w:rsidP="005E5114">
            <w:pPr>
              <w:pStyle w:val="List2"/>
            </w:pPr>
            <w:r w:rsidRPr="005E5114">
              <w:t>1.6.</w:t>
            </w:r>
            <w:r w:rsidRPr="005E5114">
              <w:tab/>
              <w:t>Notify operations of scheduled test to ensure preparedness and understanding of implications for operations</w:t>
            </w:r>
          </w:p>
          <w:p w:rsidR="00000000" w:rsidRPr="005E5114" w:rsidP="005E5114">
            <w:pPr>
              <w:pStyle w:val="List2"/>
            </w:pPr>
            <w:r w:rsidRPr="005E5114">
              <w:t>1.7.</w:t>
            </w:r>
            <w:r w:rsidRPr="005E5114">
              <w:tab/>
              <w:t>Prepare test scripts (online test) or test run (batch test) for running</w:t>
            </w:r>
          </w:p>
          <w:p w:rsidR="00000000" w:rsidP="005E5114">
            <w:pPr>
              <w:pStyle w:val="List2"/>
              <w:rPr>
                <w:lang w:val="en-NZ"/>
              </w:rPr>
            </w:pPr>
            <w:r w:rsidRPr="005E5114">
              <w:t>1.8.</w:t>
            </w:r>
            <w:r w:rsidRPr="005E5114">
              <w:tab/>
              <w:t>Review expected res</w:t>
            </w:r>
            <w:r w:rsidRPr="005E5114">
              <w:t>ults against acceptance criteria (walkthrough) and system requirements documentation</w:t>
            </w:r>
          </w:p>
        </w:tc>
      </w:tr>
      <w:tr w:rsidTr="00EC2AB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List"/>
              <w:rPr>
                <w:lang w:val="en-NZ"/>
              </w:rPr>
            </w:pPr>
            <w:r w:rsidRPr="005E5114">
              <w:t>2.</w:t>
            </w:r>
            <w:r w:rsidRPr="005E5114">
              <w:tab/>
              <w:t>Conduct test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2"/>
            </w:pPr>
            <w:r w:rsidRPr="005E5114">
              <w:t>2.1.</w:t>
            </w:r>
            <w:r w:rsidRPr="005E5114">
              <w:tab/>
              <w:t>Run test scripts and document results in line with test and acceptance processes</w:t>
            </w:r>
          </w:p>
          <w:p w:rsidR="00000000" w:rsidRPr="005E5114" w:rsidP="005E5114">
            <w:pPr>
              <w:pStyle w:val="List2"/>
            </w:pPr>
            <w:r w:rsidRPr="005E5114">
              <w:t>2.2.</w:t>
            </w:r>
            <w:r w:rsidRPr="005E5114">
              <w:tab/>
              <w:t>Perform required quality benchmarks or comparisons in readiness</w:t>
            </w:r>
            <w:r w:rsidRPr="005E5114">
              <w:t xml:space="preserve"> for acceptance testing</w:t>
            </w:r>
          </w:p>
          <w:p w:rsidR="00000000" w:rsidRPr="005E5114" w:rsidP="005E5114">
            <w:pPr>
              <w:pStyle w:val="List2"/>
            </w:pPr>
            <w:r w:rsidRPr="005E5114">
              <w:t>2.3.</w:t>
            </w:r>
            <w:r w:rsidRPr="005E5114">
              <w:tab/>
              <w:t>Adopt organisation/industry standards, where appropriate</w:t>
            </w:r>
          </w:p>
          <w:p w:rsidR="00000000" w:rsidP="005E5114">
            <w:pPr>
              <w:pStyle w:val="List2"/>
              <w:rPr>
                <w:lang w:val="en-NZ"/>
              </w:rPr>
            </w:pPr>
            <w:r w:rsidRPr="005E5114">
              <w:t>2.4.</w:t>
            </w:r>
            <w:r w:rsidRPr="005E5114">
              <w:tab/>
              <w:t>Compare actual results to expected results on completion of each system unit, and complete result sheets</w:t>
            </w:r>
          </w:p>
        </w:tc>
      </w:tr>
      <w:tr w:rsidTr="00EC2AB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List"/>
              <w:rPr>
                <w:lang w:val="en-NZ"/>
              </w:rPr>
            </w:pPr>
            <w:r w:rsidRPr="005E5114">
              <w:t>3.</w:t>
            </w:r>
            <w:r w:rsidRPr="005E5114">
              <w:tab/>
              <w:t>Analyse and classify results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2"/>
            </w:pPr>
            <w:r w:rsidRPr="005E5114">
              <w:t>3.1.</w:t>
            </w:r>
            <w:r w:rsidRPr="005E5114">
              <w:tab/>
              <w:t>Summarise and classify</w:t>
            </w:r>
            <w:r w:rsidRPr="005E5114">
              <w:t xml:space="preserve"> results, highlighting critical or urgent areas of concern and prepare report</w:t>
            </w:r>
          </w:p>
          <w:p w:rsidR="00000000" w:rsidRPr="005E5114" w:rsidP="005E5114">
            <w:pPr>
              <w:pStyle w:val="List2"/>
            </w:pPr>
            <w:r w:rsidRPr="005E5114">
              <w:t>3.2.</w:t>
            </w:r>
            <w:r w:rsidRPr="005E5114">
              <w:tab/>
              <w:t>Compare results against requirements</w:t>
            </w:r>
          </w:p>
          <w:p w:rsidR="00000000" w:rsidRPr="005E5114" w:rsidP="005E5114">
            <w:pPr>
              <w:pStyle w:val="List2"/>
            </w:pPr>
            <w:r w:rsidRPr="005E5114">
              <w:t>3.3.</w:t>
            </w:r>
            <w:r w:rsidRPr="005E5114">
              <w:tab/>
              <w:t>Notify operations of test completion</w:t>
            </w:r>
          </w:p>
          <w:p w:rsidR="00000000" w:rsidRPr="005E5114" w:rsidP="005E5114">
            <w:pPr>
              <w:pStyle w:val="List2"/>
            </w:pPr>
            <w:r w:rsidRPr="005E5114">
              <w:t>3.4.</w:t>
            </w:r>
            <w:r w:rsidRPr="005E5114">
              <w:tab/>
              <w:t>Log attendees' details/comments and gain required signatures</w:t>
            </w:r>
          </w:p>
          <w:p w:rsidR="00000000" w:rsidRPr="005E5114" w:rsidP="005E5114">
            <w:pPr>
              <w:pStyle w:val="List2"/>
            </w:pPr>
            <w:r w:rsidRPr="005E5114">
              <w:t>3.5.</w:t>
            </w:r>
            <w:r w:rsidRPr="005E5114">
              <w:tab/>
            </w:r>
            <w:r w:rsidRPr="005E5114">
              <w:t>Schedule feedback meeting to discuss report and possible next actions with stakeholders if necessary</w:t>
            </w:r>
          </w:p>
          <w:p w:rsidR="00000000" w:rsidRPr="005E5114" w:rsidP="005E5114">
            <w:pPr>
              <w:pStyle w:val="List2"/>
            </w:pPr>
            <w:r w:rsidRPr="005E5114">
              <w:t>3.6.</w:t>
            </w:r>
            <w:r w:rsidRPr="005E5114">
              <w:tab/>
              <w:t>Ensure test reporting compliance with documentation and reporting standards</w:t>
            </w:r>
          </w:p>
        </w:tc>
      </w:tr>
    </w:tbl>
    <w:p w:rsidR="00EC2AB7" w:rsidP="005E5114">
      <w:pPr>
        <w:pStyle w:val="BodyText"/>
      </w:pPr>
    </w:p>
    <w:p w:rsidR="00EC2AB7" w:rsidP="005E5114">
      <w:pPr>
        <w:pStyle w:val="BodyText"/>
      </w:pPr>
    </w:p>
    <w:p w:rsidR="00000000" w:rsidRPr="005E5114" w:rsidP="005E5114">
      <w:pPr>
        <w:pStyle w:val="Heading1"/>
      </w:pPr>
      <w:bookmarkStart w:id="9" w:name="O_260360"/>
      <w:bookmarkEnd w:id="9"/>
      <w:r w:rsidRPr="005E5114">
        <w:t>Required Skills and Knowledge</w:t>
      </w:r>
    </w:p>
    <w:tbl>
      <w:tblPr>
        <w:tblW w:w="0" w:type="auto"/>
        <w:tblLayout w:type="fixed"/>
        <w:tblCellMar>
          <w:left w:w="62" w:type="dxa"/>
          <w:right w:w="62" w:type="dxa"/>
        </w:tblCellMar>
        <w:tblLook w:val="0000"/>
      </w:tblPr>
      <w:tblGrid>
        <w:gridCol w:w="8522"/>
      </w:tblGrid>
      <w:tr w:rsidTr="00EC2A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REQUIRED SKILLS AND KNOWLEDGE</w:t>
            </w:r>
          </w:p>
        </w:tc>
      </w:tr>
      <w:tr w:rsidTr="00EC2A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This section describes the skills and knowledge required for this unit.</w:t>
            </w:r>
          </w:p>
        </w:tc>
      </w:tr>
      <w:tr w:rsidTr="00EC2A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Required skills</w:t>
            </w:r>
          </w:p>
        </w:tc>
      </w:tr>
      <w:tr w:rsidTr="00EC2A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Bullet"/>
            </w:pPr>
            <w:r w:rsidRPr="005E5114">
              <w:t>Problem solving skills for a defined range of unpredictable problems involving participation in the development of strategic initiativ</w:t>
            </w:r>
            <w:r w:rsidRPr="005E5114">
              <w:t>es, for example when ability to recognise and separate the system into run-able modules mirroring live scenarios is demonstrated such as the case with end of day, interactive query scenarios of various loads)</w:t>
            </w:r>
          </w:p>
          <w:p w:rsidR="00000000" w:rsidRPr="005E5114" w:rsidP="005E5114">
            <w:pPr>
              <w:pStyle w:val="ListBullet"/>
            </w:pPr>
            <w:r w:rsidRPr="005E5114">
              <w:t>Plain English literacy and communication skills in relation to analysis, evaluation and presentation of information (e.g. when attendees' details/comments are logged and signatures are gained)</w:t>
            </w:r>
          </w:p>
          <w:p w:rsidR="00000000" w:rsidRPr="005E5114" w:rsidP="005E5114">
            <w:pPr>
              <w:pStyle w:val="ListBullet"/>
            </w:pPr>
            <w:r w:rsidRPr="005E5114">
              <w:t>Analysis/Programming skills in relation to testing the operatio</w:t>
            </w:r>
            <w:r w:rsidRPr="005E5114">
              <w:t>n and consistency of the total system (e.g. when test scripts (online test) or test run (batch test) are prepared for running)</w:t>
            </w:r>
          </w:p>
          <w:p w:rsidR="00000000" w:rsidP="005E5114">
            <w:pPr>
              <w:pStyle w:val="ListBullet"/>
              <w:rPr>
                <w:lang w:val="en-NZ"/>
              </w:rPr>
            </w:pPr>
            <w:r w:rsidRPr="005E5114">
              <w:t>Questioning and active listening skills (e.g. when attendees' details/comments are logged and signatures are gained)</w:t>
            </w:r>
          </w:p>
        </w:tc>
      </w:tr>
      <w:tr w:rsidTr="00EC2A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Required kn</w:t>
            </w:r>
            <w:r w:rsidRPr="005E5114">
              <w:rPr>
                <w:rStyle w:val="SpecialBold"/>
              </w:rPr>
              <w:t>owledge</w:t>
            </w:r>
          </w:p>
        </w:tc>
      </w:tr>
      <w:tr w:rsidTr="00EC2A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Bullet"/>
            </w:pPr>
            <w:r w:rsidRPr="005E5114">
              <w:t>Broad general knowledge of system requirements, with detailed knowledge of particular system requirements and features</w:t>
            </w:r>
          </w:p>
          <w:p w:rsidR="00000000" w:rsidRPr="005E5114" w:rsidP="005E5114">
            <w:pPr>
              <w:pStyle w:val="ListBullet"/>
            </w:pPr>
            <w:r w:rsidRPr="005E5114">
              <w:t>Broad knowledge of automated test tools, with detailed knowledge of features and processes in some areas</w:t>
            </w:r>
          </w:p>
          <w:p w:rsidR="00000000" w:rsidRPr="005E5114" w:rsidP="005E5114">
            <w:pPr>
              <w:pStyle w:val="ListBullet"/>
            </w:pPr>
            <w:r w:rsidRPr="005E5114">
              <w:t>Organisational rules f</w:t>
            </w:r>
            <w:r w:rsidRPr="005E5114">
              <w:t>or preparing test</w:t>
            </w:r>
          </w:p>
          <w:p w:rsidR="00000000" w:rsidRPr="005E5114" w:rsidP="005E5114">
            <w:pPr>
              <w:pStyle w:val="ListBullet"/>
            </w:pPr>
            <w:r w:rsidRPr="005E5114">
              <w:t>Detailed knowledge of underlying test data</w:t>
            </w:r>
          </w:p>
          <w:p w:rsidR="00000000" w:rsidRPr="005E5114" w:rsidP="005E5114">
            <w:pPr>
              <w:pStyle w:val="ListBullet"/>
            </w:pPr>
            <w:r w:rsidRPr="005E5114">
              <w:t>Detailed knowledge of input/output requirements</w:t>
            </w:r>
          </w:p>
        </w:tc>
      </w:tr>
    </w:tbl>
    <w:p w:rsidR="00EC2AB7" w:rsidP="005E5114">
      <w:pPr>
        <w:pStyle w:val="BodyText"/>
      </w:pPr>
    </w:p>
    <w:p w:rsidR="00EC2AB7" w:rsidP="005E5114">
      <w:pPr>
        <w:pStyle w:val="BodyText"/>
      </w:pPr>
    </w:p>
    <w:p w:rsidR="00000000" w:rsidRPr="005E5114" w:rsidP="005E5114">
      <w:pPr>
        <w:pStyle w:val="AllowPageBreak"/>
      </w:pPr>
    </w:p>
    <w:p w:rsidR="00000000" w:rsidRPr="005E5114" w:rsidP="005E5114">
      <w:pPr>
        <w:pStyle w:val="Heading1"/>
      </w:pPr>
      <w:bookmarkStart w:id="10" w:name="O_244394"/>
      <w:bookmarkEnd w:id="10"/>
      <w:r w:rsidRPr="005E5114">
        <w:t>Evidence Guide</w:t>
      </w:r>
    </w:p>
    <w:tbl>
      <w:tblPr>
        <w:tblW w:w="9570" w:type="dxa"/>
        <w:tblLayout w:type="fixed"/>
        <w:tblCellMar>
          <w:left w:w="62" w:type="dxa"/>
          <w:right w:w="62" w:type="dxa"/>
        </w:tblCellMar>
        <w:tblLook w:val="0000"/>
      </w:tblPr>
      <w:tblGrid>
        <w:gridCol w:w="3908"/>
        <w:gridCol w:w="5662"/>
      </w:tblGrid>
      <w:tr w:rsidTr="00EC2A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EVIDENCE GUIDE</w:t>
            </w:r>
          </w:p>
        </w:tc>
      </w:tr>
      <w:tr w:rsidTr="00EC2A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The evidence guide provides advice on assessment and must be read in conjunction with the performance criteria, required skills and knowledge, range statement and the Assessment Guidelines for the Training Package.</w:t>
            </w:r>
          </w:p>
        </w:tc>
      </w:tr>
      <w:tr w:rsidTr="00EC2A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p>
        </w:tc>
      </w:tr>
      <w:tr w:rsidTr="00EC2A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Critical aspec</w:t>
            </w:r>
            <w:r w:rsidRPr="005E511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Evidence of the following is essential:</w:t>
            </w:r>
          </w:p>
          <w:p w:rsidR="00000000" w:rsidRPr="005E5114" w:rsidP="005E5114">
            <w:pPr>
              <w:pStyle w:val="ListBullet"/>
            </w:pPr>
            <w:r w:rsidRPr="005E5114">
              <w:t>Assessment must confirm sufficient knowledge of components and run-able modules that make up a total system.</w:t>
            </w:r>
          </w:p>
          <w:p w:rsidR="00000000" w:rsidRPr="005E5114" w:rsidP="005E5114">
            <w:pPr>
              <w:pStyle w:val="BodyText"/>
            </w:pPr>
          </w:p>
          <w:p w:rsidR="00000000" w:rsidRPr="005E5114" w:rsidP="005E5114">
            <w:pPr>
              <w:pStyle w:val="BodyText"/>
            </w:pPr>
            <w:r w:rsidRPr="005E5114">
              <w:t>To demonst</w:t>
            </w:r>
            <w:r w:rsidRPr="005E5114">
              <w:t>rate competency in this unit the person will require access to:</w:t>
            </w:r>
          </w:p>
          <w:p w:rsidR="00000000" w:rsidRPr="005E5114" w:rsidP="005E5114">
            <w:pPr>
              <w:pStyle w:val="ListBullet"/>
            </w:pPr>
            <w:r w:rsidRPr="005E5114">
              <w:t>System test plan</w:t>
            </w:r>
          </w:p>
          <w:p w:rsidR="00000000" w:rsidRPr="005E5114" w:rsidP="005E5114">
            <w:pPr>
              <w:pStyle w:val="ListBullet"/>
            </w:pPr>
            <w:r w:rsidRPr="005E5114">
              <w:t>Requirements and design documents</w:t>
            </w:r>
          </w:p>
          <w:p w:rsidR="00000000" w:rsidRPr="005E5114" w:rsidP="005E5114">
            <w:pPr>
              <w:pStyle w:val="ListBullet"/>
            </w:pPr>
            <w:r w:rsidRPr="005E5114">
              <w:t>Test plan</w:t>
            </w:r>
          </w:p>
          <w:p w:rsidR="00000000" w:rsidRPr="005E5114" w:rsidP="005E5114">
            <w:pPr>
              <w:pStyle w:val="ListBullet"/>
            </w:pPr>
            <w:r w:rsidRPr="005E5114">
              <w:t>Human resources assigned and in place</w:t>
            </w:r>
          </w:p>
          <w:p w:rsidR="00000000" w:rsidRPr="005E5114" w:rsidP="005E5114">
            <w:pPr>
              <w:pStyle w:val="ListBullet"/>
            </w:pPr>
            <w:r w:rsidRPr="005E5114">
              <w:t>Test hardware and environments in place and free for system test use</w:t>
            </w:r>
          </w:p>
          <w:p w:rsidR="00000000" w:rsidP="005E5114">
            <w:pPr>
              <w:pStyle w:val="ListBullet"/>
              <w:rPr>
                <w:lang w:val="en-NZ"/>
              </w:rPr>
            </w:pPr>
            <w:r w:rsidRPr="005E5114">
              <w:t>System/application suit</w:t>
            </w:r>
            <w:r w:rsidRPr="005E5114">
              <w:t>able for testing</w:t>
            </w:r>
          </w:p>
        </w:tc>
      </w:tr>
      <w:tr w:rsidTr="00EC2A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All testing should be carried out on the same platform as the completed system. Scheduled testing should be on the production platform. The production environment is required as part of tes</w:t>
            </w:r>
            <w:r w:rsidRPr="005E5114">
              <w:t>t preparation.</w:t>
            </w:r>
          </w:p>
          <w:p w:rsidR="00000000" w:rsidRPr="005E5114" w:rsidP="005E5114">
            <w:pPr>
              <w:pStyle w:val="BodyText"/>
            </w:pPr>
          </w:p>
          <w:p w:rsidR="00000000" w:rsidRPr="005E5114" w:rsidP="005E5114">
            <w:pPr>
              <w:pStyle w:val="BodyText"/>
            </w:pPr>
            <w:r w:rsidRPr="005E5114">
              <w:t>The systems test is a fully functional exercising of the system to be implemented. As such, all resources necessary to execute the entire system will be required.</w:t>
            </w:r>
          </w:p>
          <w:p w:rsidR="00000000" w:rsidRPr="005E5114" w:rsidP="005E5114">
            <w:pPr>
              <w:pStyle w:val="BodyText"/>
            </w:pPr>
          </w:p>
          <w:p w:rsidR="00000000" w:rsidRPr="005E5114" w:rsidP="005E5114">
            <w:pPr>
              <w:pStyle w:val="BodyText"/>
            </w:pPr>
            <w:r w:rsidRPr="005E5114">
              <w:t xml:space="preserve">The purpose of system testing is to identify defects that will only surface </w:t>
            </w:r>
            <w:r w:rsidRPr="005E5114">
              <w:t>when a complete system is assembled. That is, defects that cannot be attributed to individual components or the interaction between two components. System testing includes testing of performance, security, configuration sensitivity, start-up and recovery f</w:t>
            </w:r>
            <w:r w:rsidRPr="005E5114">
              <w:t>rom failure modes and takes place prior to delivery.</w:t>
            </w:r>
          </w:p>
          <w:p w:rsidR="00000000" w:rsidRPr="005E5114" w:rsidP="005E5114">
            <w:pPr>
              <w:pStyle w:val="BodyText"/>
            </w:pPr>
          </w:p>
          <w:p w:rsidR="00000000" w:rsidRPr="005E5114" w:rsidP="005E5114">
            <w:pPr>
              <w:pStyle w:val="BodyText"/>
            </w:pPr>
            <w:r w:rsidRPr="005E5114">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5E5114" w:rsidP="005E5114">
            <w:pPr>
              <w:pStyle w:val="BodyText"/>
            </w:pPr>
          </w:p>
          <w:p w:rsidR="00000000" w:rsidRPr="005E5114" w:rsidP="005E5114">
            <w:pPr>
              <w:pStyle w:val="BodyText"/>
            </w:pPr>
            <w:r w:rsidRPr="005E5114">
              <w:t>Assessm</w:t>
            </w:r>
            <w:r w:rsidRPr="005E5114">
              <w:t>ent must ensure:</w:t>
            </w:r>
          </w:p>
          <w:p w:rsidR="00000000" w:rsidRPr="005E5114" w:rsidP="005E5114">
            <w:pPr>
              <w:pStyle w:val="ListBullet"/>
            </w:pPr>
            <w:r w:rsidRPr="005E5114">
              <w:t xml:space="preserve">The demonstration of competency may also require self-directed application of knowledge and skills, with substantial depth in some areas where judgement is required in planning and selecting appropriate equipment, services and techniques </w:t>
            </w:r>
            <w:r w:rsidRPr="005E5114">
              <w:t>for self and others.</w:t>
            </w:r>
          </w:p>
          <w:p w:rsidR="00000000" w:rsidRPr="005E5114" w:rsidP="005E5114">
            <w:pPr>
              <w:pStyle w:val="BodyText"/>
            </w:pPr>
          </w:p>
          <w:p w:rsidR="00000000" w:rsidP="005E5114">
            <w:pPr>
              <w:pStyle w:val="ListBullet"/>
              <w:rPr>
                <w:lang w:val="en-NZ"/>
              </w:rPr>
            </w:pPr>
            <w:r w:rsidRPr="005E5114">
              <w:t>Applications involve participation in development of strategic initiatives as well as personal responsibility and autonomy in performing complex technical operations or organising others. It may include participation in teams includi</w:t>
            </w:r>
            <w:r w:rsidRPr="005E5114">
              <w:t>ng teams concerned with planning and evaluation functions. Group or team coordination may also be involved.</w:t>
            </w:r>
          </w:p>
        </w:tc>
      </w:tr>
      <w:tr w:rsidTr="00EC2A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The purpose of this unit is to define the standard of performance to be achieved in the workplace. In undertaking training and</w:t>
            </w:r>
            <w:r w:rsidRPr="005E5114">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5E5114">
              <w:t>s is provided in ICA05 Section 1.</w:t>
            </w:r>
          </w:p>
          <w:p w:rsidR="00000000" w:rsidRPr="005E5114" w:rsidP="005E5114">
            <w:pPr>
              <w:pStyle w:val="BodyText"/>
            </w:pPr>
          </w:p>
          <w:p w:rsidR="00000000" w:rsidRPr="005E5114" w:rsidP="005E5114">
            <w:pPr>
              <w:pStyle w:val="ListBullet"/>
            </w:pPr>
            <w:r w:rsidRPr="005E5114">
              <w:t>Competency in this unit should be assessed using summative assessment to ensure consistency of performance in a range of contexts. This unit can be assessed either in the workplace or in a simulated environment. However,</w:t>
            </w:r>
            <w:r w:rsidRPr="005E5114">
              <w:t xml:space="preserve"> simulated activities must closely reflect the workplace to enable full demonstration of competency.</w:t>
            </w:r>
          </w:p>
          <w:p w:rsidR="00000000" w:rsidRPr="005E5114" w:rsidP="005E5114">
            <w:pPr>
              <w:pStyle w:val="BodyText"/>
            </w:pPr>
          </w:p>
          <w:p w:rsidR="00000000" w:rsidP="005E5114">
            <w:pPr>
              <w:pStyle w:val="ListBullet"/>
              <w:rPr>
                <w:lang w:val="en-NZ"/>
              </w:rPr>
            </w:pPr>
            <w:r w:rsidRPr="005E5114">
              <w:t>Assessment will usually include observation of real or simulated work processes and procedures and/or performance in a project context as well as questio</w:t>
            </w:r>
            <w:r w:rsidRPr="005E5114">
              <w:t>ning on underpinning knowledge and skills. The questioning of team members, supervisors, subordinates, peers and clients where appropriate may provide valuable input to the assessment process. The interdependence of units for assessment purposes may vary w</w:t>
            </w:r>
            <w:r w:rsidRPr="005E5114">
              <w:t>ith the particular project or scenario.</w:t>
            </w:r>
          </w:p>
        </w:tc>
      </w:tr>
      <w:tr w:rsidTr="00EC2A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Assessment must confirm the ability to test the operation and consistency of the total system according to the system requirements.</w:t>
            </w:r>
          </w:p>
          <w:p w:rsidR="00000000" w:rsidRPr="005E5114" w:rsidP="005E5114">
            <w:pPr>
              <w:pStyle w:val="BodyText"/>
            </w:pPr>
          </w:p>
          <w:p w:rsidR="00000000" w:rsidRPr="005E5114" w:rsidP="005E5114">
            <w:pPr>
              <w:pStyle w:val="BodyText"/>
            </w:pPr>
            <w:r w:rsidRPr="005E5114">
              <w:t>The person will have clearly identified the results of the systems tests. The system test should clearly confirm that:</w:t>
            </w:r>
          </w:p>
          <w:p w:rsidR="00000000" w:rsidRPr="005E5114" w:rsidP="005E5114">
            <w:pPr>
              <w:pStyle w:val="ListBullet"/>
            </w:pPr>
            <w:r w:rsidRPr="005E5114">
              <w:t xml:space="preserve">Functionality, delivered by the development team, is as specified by the business in the business design specification document and the </w:t>
            </w:r>
            <w:r w:rsidRPr="005E5114">
              <w:t>requirements documentation</w:t>
            </w:r>
          </w:p>
          <w:p w:rsidR="00000000" w:rsidRPr="005E5114" w:rsidP="005E5114">
            <w:pPr>
              <w:pStyle w:val="ListBullet"/>
            </w:pPr>
            <w:r w:rsidRPr="005E5114">
              <w:t>Software is of high quality; the software will replace/support the intended business functions and achieves the standards required by the organisation for the development of new systems</w:t>
            </w:r>
          </w:p>
          <w:p w:rsidR="00000000" w:rsidRPr="005E5114" w:rsidP="005E5114">
            <w:pPr>
              <w:pStyle w:val="ListBullet"/>
            </w:pPr>
            <w:r w:rsidRPr="005E5114">
              <w:t>Software delivered interfaces correctly wit</w:t>
            </w:r>
            <w:r w:rsidRPr="005E5114">
              <w:t>h existing systems</w:t>
            </w:r>
          </w:p>
          <w:p w:rsidR="00000000" w:rsidRPr="005E5114" w:rsidP="005E5114">
            <w:pPr>
              <w:pStyle w:val="BodyText"/>
            </w:pPr>
          </w:p>
          <w:p w:rsidR="00000000" w:rsidRPr="005E5114" w:rsidP="005E5114">
            <w:pPr>
              <w:pStyle w:val="BodyText"/>
            </w:pPr>
            <w:r w:rsidRPr="005E5114">
              <w:t>If the system test does not confirm the above, then the person will need to document how the system has not met the test criteria.</w:t>
            </w:r>
          </w:p>
          <w:p w:rsidR="00000000" w:rsidRPr="005E5114" w:rsidP="005E5114">
            <w:pPr>
              <w:pStyle w:val="BodyText"/>
            </w:pPr>
          </w:p>
          <w:p w:rsidR="00000000" w:rsidRPr="005E5114" w:rsidP="005E5114">
            <w:pPr>
              <w:pStyle w:val="BodyText"/>
            </w:pPr>
            <w:r w:rsidRPr="005E5114">
              <w:t>Holistic assessment with other units relevant to the industry sector, workplace and job role is recommen</w:t>
            </w:r>
            <w:r w:rsidRPr="005E5114">
              <w:t>ded, for example:</w:t>
            </w:r>
          </w:p>
          <w:p w:rsidR="00000000" w:rsidRPr="005E5114" w:rsidP="005E5114">
            <w:pPr>
              <w:pStyle w:val="ListBullet"/>
            </w:pPr>
            <w:r w:rsidRPr="005E5114">
              <w:t>ICAA5056B Prepare disaster recovery and contingency plans</w:t>
            </w:r>
          </w:p>
          <w:p w:rsidR="00000000" w:rsidRPr="005E5114" w:rsidP="005E5114">
            <w:pPr>
              <w:pStyle w:val="ListBullet"/>
            </w:pPr>
            <w:r w:rsidRPr="005E5114">
              <w:t>ICAT5084B Perform stress and load testing on integrated platform</w:t>
            </w:r>
          </w:p>
          <w:p w:rsidR="00000000" w:rsidRPr="005E5114" w:rsidP="005E5114">
            <w:pPr>
              <w:pStyle w:val="BodyText"/>
            </w:pPr>
          </w:p>
          <w:p w:rsidR="00000000" w:rsidRPr="005E5114" w:rsidP="005E5114">
            <w:pPr>
              <w:pStyle w:val="BodyText"/>
            </w:pPr>
            <w:r w:rsidRPr="005E5114">
              <w:t>An individual demonstrating this competency would be able to:</w:t>
            </w:r>
          </w:p>
          <w:p w:rsidR="00000000" w:rsidRPr="005E5114" w:rsidP="005E5114">
            <w:pPr>
              <w:pStyle w:val="ListBullet"/>
            </w:pPr>
            <w:r w:rsidRPr="005E5114">
              <w:t>Demonstrate understanding of a broad knowledge base incorporating theoretical concepts, with substantial depth in some areas</w:t>
            </w:r>
          </w:p>
          <w:p w:rsidR="00000000" w:rsidRPr="005E5114" w:rsidP="005E5114">
            <w:pPr>
              <w:pStyle w:val="ListBullet"/>
            </w:pPr>
            <w:r w:rsidRPr="005E5114">
              <w:t>Analyse and plan approaches to technical problems or management requirements</w:t>
            </w:r>
          </w:p>
          <w:p w:rsidR="00000000" w:rsidRPr="005E5114" w:rsidP="005E5114">
            <w:pPr>
              <w:pStyle w:val="ListBullet"/>
            </w:pPr>
            <w:r w:rsidRPr="005E5114">
              <w:t>Transfer and apply theoretical concepts and/or technic</w:t>
            </w:r>
            <w:r w:rsidRPr="005E5114">
              <w:t>al or creative skills to a range of situations</w:t>
            </w:r>
          </w:p>
          <w:p w:rsidR="00000000" w:rsidRPr="005E5114" w:rsidP="005E5114">
            <w:pPr>
              <w:pStyle w:val="ListBullet"/>
            </w:pPr>
            <w:r w:rsidRPr="005E5114">
              <w:t>Evaluate information, using it to forecast for planning or research purposes</w:t>
            </w:r>
          </w:p>
          <w:p w:rsidR="00000000" w:rsidRPr="005E5114" w:rsidP="005E5114">
            <w:pPr>
              <w:pStyle w:val="ListBullet"/>
            </w:pPr>
            <w:r w:rsidRPr="005E5114">
              <w:t>Take responsibility for own outputs in relation to broad quantity and quality parameters</w:t>
            </w:r>
          </w:p>
          <w:p w:rsidR="00000000" w:rsidRPr="005E5114" w:rsidP="005E5114">
            <w:pPr>
              <w:pStyle w:val="ListBullet"/>
            </w:pPr>
            <w:r w:rsidRPr="005E5114">
              <w:t>Take some responsibility for the achievemen</w:t>
            </w:r>
            <w:r w:rsidRPr="005E5114">
              <w:t>t of group outcomes</w:t>
            </w:r>
          </w:p>
          <w:p w:rsidR="00000000" w:rsidRPr="005E5114" w:rsidP="005E5114">
            <w:pPr>
              <w:pStyle w:val="ListBullet"/>
            </w:pPr>
            <w:r w:rsidRPr="005E5114">
              <w:t>Maintain knowledge of industry products and services</w:t>
            </w:r>
          </w:p>
        </w:tc>
      </w:tr>
    </w:tbl>
    <w:p w:rsidR="00EC2AB7" w:rsidP="005E5114">
      <w:pPr>
        <w:pStyle w:val="BodyText"/>
      </w:pPr>
    </w:p>
    <w:p w:rsidR="00EC2AB7" w:rsidP="005E5114">
      <w:pPr>
        <w:pStyle w:val="BodyText"/>
      </w:pPr>
    </w:p>
    <w:p w:rsidR="00000000" w:rsidRPr="005E5114" w:rsidP="005E5114">
      <w:pPr>
        <w:pStyle w:val="Heading1"/>
      </w:pPr>
      <w:bookmarkStart w:id="11" w:name="O_252377"/>
      <w:bookmarkEnd w:id="11"/>
      <w:r w:rsidRPr="005E5114">
        <w:t>Range Statement</w:t>
      </w:r>
    </w:p>
    <w:tbl>
      <w:tblPr>
        <w:tblW w:w="0" w:type="auto"/>
        <w:tblLayout w:type="fixed"/>
        <w:tblCellMar>
          <w:left w:w="62" w:type="dxa"/>
          <w:right w:w="62" w:type="dxa"/>
        </w:tblCellMar>
        <w:tblLook w:val="0000"/>
      </w:tblPr>
      <w:tblGrid>
        <w:gridCol w:w="3415"/>
        <w:gridCol w:w="5107"/>
      </w:tblGrid>
      <w:tr w:rsidTr="00EC2A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RANGE STATEMENT</w:t>
            </w:r>
          </w:p>
        </w:tc>
      </w:tr>
      <w:tr w:rsidTr="00EC2A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t>The range statement relates to the unit of competency as a whole. It allows for different work environments and situations that may affect performance. Bold italicised wording, if used in the performance criteria, is detailed below. Essential operating con</w:t>
            </w:r>
            <w:r w:rsidRPr="005E5114">
              <w:t>ditions that may be present with training and assessment (depending on the work situation, needs of the candidate, accessibility of the item, and local industry and regional contexts) may also be included.</w:t>
            </w:r>
          </w:p>
        </w:tc>
      </w:tr>
      <w:tr w:rsidTr="00EC2AB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BoldandItalics"/>
              </w:rPr>
              <w:t>Test environment</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Bullet"/>
            </w:pPr>
            <w:r w:rsidRPr="005E5114">
              <w:t>data</w:t>
            </w:r>
          </w:p>
          <w:p w:rsidR="00000000" w:rsidRPr="005E5114" w:rsidP="005E5114">
            <w:pPr>
              <w:pStyle w:val="ListBullet"/>
            </w:pPr>
            <w:r w:rsidRPr="005E5114">
              <w:t>program libraries</w:t>
            </w:r>
          </w:p>
          <w:p w:rsidR="00000000" w:rsidRPr="005E5114" w:rsidP="005E5114">
            <w:pPr>
              <w:pStyle w:val="ListBullet"/>
            </w:pPr>
            <w:r w:rsidRPr="005E5114">
              <w:t>network/communications and other equipment</w:t>
            </w:r>
          </w:p>
          <w:p w:rsidR="00000000" w:rsidRPr="005E5114" w:rsidP="005E5114">
            <w:pPr>
              <w:pStyle w:val="ListBullet"/>
            </w:pPr>
            <w:r w:rsidRPr="005E5114">
              <w:t>operating system</w:t>
            </w:r>
          </w:p>
          <w:p w:rsidR="00000000" w:rsidP="005E5114">
            <w:pPr>
              <w:pStyle w:val="ListBullet"/>
              <w:rPr>
                <w:lang w:val="en-NZ"/>
              </w:rPr>
            </w:pPr>
            <w:r w:rsidRPr="005E5114">
              <w:t>other support software</w:t>
            </w:r>
          </w:p>
        </w:tc>
      </w:tr>
      <w:tr w:rsidTr="00EC2AB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BoldandItalics"/>
              </w:rPr>
              <w:t>Test</w:t>
            </w:r>
            <w:r w:rsidRPr="005E5114">
              <w:t xml:space="preserve"> </w:t>
            </w:r>
            <w:r w:rsidRPr="005E5114">
              <w:rPr>
                <w:rStyle w:val="BoldandItalics"/>
              </w:rPr>
              <w:t>tools</w:t>
            </w:r>
            <w:r w:rsidRPr="005E5114">
              <w:t xml:space="preserve">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ListBullet"/>
            </w:pPr>
            <w:r w:rsidRPr="005E5114">
              <w:t xml:space="preserve">Code/unit/class testing: AssertMate, BoundsChecker, C-Cover, CodeReview, CodeWizard, </w:t>
            </w:r>
            <w:r w:rsidRPr="005E5114">
              <w:t>DeepCover, FailSafe, Hindsight, Insure++, JCAST, Logiscope, JavaPureCheck</w:t>
            </w:r>
          </w:p>
          <w:p w:rsidR="00000000" w:rsidRPr="005E5114" w:rsidP="005E5114">
            <w:pPr>
              <w:pStyle w:val="ListBullet"/>
            </w:pPr>
            <w:r w:rsidRPr="005E5114">
              <w:t>Stress load testing: automated test facilities, e-Load, E-TEST Suite, e-MONITO, Astra SiteManager, Astra SiteTest, AutoTester Web, LoadRunner, JavaLoad</w:t>
            </w:r>
          </w:p>
          <w:p w:rsidR="00000000" w:rsidRPr="005E5114" w:rsidP="005E5114">
            <w:pPr>
              <w:pStyle w:val="ListBullet"/>
            </w:pPr>
            <w:r w:rsidRPr="005E5114">
              <w:t>Applications testing: DataShar</w:t>
            </w:r>
            <w:r w:rsidRPr="005E5114">
              <w:t>k, Cyrano Suite, Datatect, preVue-C/S</w:t>
            </w:r>
          </w:p>
        </w:tc>
      </w:tr>
    </w:tbl>
    <w:p w:rsidR="00EC2AB7" w:rsidP="005E5114">
      <w:pPr>
        <w:pStyle w:val="BodyText"/>
      </w:pPr>
    </w:p>
    <w:p w:rsidR="00EC2AB7" w:rsidP="005E5114">
      <w:pPr>
        <w:pStyle w:val="BodyText"/>
      </w:pPr>
    </w:p>
    <w:p w:rsidR="00000000" w:rsidRPr="005E5114" w:rsidP="005E5114">
      <w:pPr>
        <w:pStyle w:val="Heading1"/>
      </w:pPr>
      <w:bookmarkStart w:id="12" w:name="O_208324"/>
      <w:bookmarkEnd w:id="12"/>
      <w:r w:rsidRPr="005E5114">
        <w:t>Unit Sector(s)</w:t>
      </w:r>
    </w:p>
    <w:tbl>
      <w:tblPr>
        <w:tblW w:w="0" w:type="auto"/>
        <w:tblLayout w:type="fixed"/>
        <w:tblCellMar>
          <w:left w:w="62" w:type="dxa"/>
          <w:right w:w="62" w:type="dxa"/>
        </w:tblCellMar>
        <w:tblLook w:val="0000"/>
      </w:tblPr>
      <w:tblGrid>
        <w:gridCol w:w="2628"/>
        <w:gridCol w:w="5894"/>
      </w:tblGrid>
      <w:tr w:rsidTr="00EC2AB7">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r w:rsidRPr="005E5114">
              <w:t>Test</w:t>
            </w:r>
          </w:p>
        </w:tc>
      </w:tr>
    </w:tbl>
    <w:p w:rsidR="00EC2AB7" w:rsidP="005E5114">
      <w:pPr>
        <w:pStyle w:val="BodyText"/>
      </w:pPr>
    </w:p>
    <w:p w:rsidR="00EC2AB7" w:rsidP="005E5114">
      <w:pPr>
        <w:pStyle w:val="BodyText"/>
      </w:pPr>
    </w:p>
    <w:p w:rsidR="00000000" w:rsidRPr="005E5114" w:rsidP="005E5114">
      <w:pPr>
        <w:pStyle w:val="Heading1"/>
      </w:pPr>
      <w:bookmarkStart w:id="13" w:name="O_208321"/>
      <w:bookmarkEnd w:id="13"/>
      <w:r w:rsidRPr="005E5114">
        <w:t>Co-requisite units</w:t>
      </w:r>
    </w:p>
    <w:tbl>
      <w:tblPr>
        <w:tblW w:w="0" w:type="auto"/>
        <w:tblLayout w:type="fixed"/>
        <w:tblCellMar>
          <w:left w:w="62" w:type="dxa"/>
          <w:right w:w="62" w:type="dxa"/>
        </w:tblCellMar>
        <w:tblLook w:val="0000"/>
      </w:tblPr>
      <w:tblGrid>
        <w:gridCol w:w="2641"/>
        <w:gridCol w:w="1322"/>
        <w:gridCol w:w="4559"/>
      </w:tblGrid>
      <w:tr w:rsidTr="00EC2A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p>
        </w:tc>
      </w:tr>
      <w:tr w:rsidTr="00EC2A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p>
        </w:tc>
      </w:tr>
      <w:tr w:rsidTr="00EC2A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p>
        </w:tc>
      </w:tr>
    </w:tbl>
    <w:p w:rsidR="00EC2AB7" w:rsidP="005E5114">
      <w:pPr>
        <w:pStyle w:val="BodyText"/>
      </w:pPr>
    </w:p>
    <w:p w:rsidR="00EC2AB7" w:rsidP="005E5114">
      <w:pPr>
        <w:pStyle w:val="BodyText"/>
      </w:pPr>
    </w:p>
    <w:p w:rsidR="00000000" w:rsidRPr="005E5114" w:rsidP="005E5114">
      <w:pPr>
        <w:pStyle w:val="Heading1"/>
      </w:pPr>
      <w:bookmarkStart w:id="14" w:name="O_208323"/>
      <w:bookmarkEnd w:id="14"/>
      <w:r w:rsidRPr="005E5114">
        <w:t>Competency field</w:t>
      </w:r>
    </w:p>
    <w:tbl>
      <w:tblPr>
        <w:tblW w:w="0" w:type="auto"/>
        <w:tblLayout w:type="fixed"/>
        <w:tblCellMar>
          <w:left w:w="62" w:type="dxa"/>
          <w:right w:w="62" w:type="dxa"/>
        </w:tblCellMar>
        <w:tblLook w:val="0000"/>
      </w:tblPr>
      <w:tblGrid>
        <w:gridCol w:w="2784"/>
        <w:gridCol w:w="5738"/>
      </w:tblGrid>
      <w:tr w:rsidTr="00EC2A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114">
            <w:pPr>
              <w:pStyle w:val="BodyText"/>
              <w:rPr>
                <w:lang w:val="en-NZ"/>
              </w:rPr>
            </w:pPr>
            <w:r w:rsidRPr="005E51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114" w:rsidP="005E5114">
            <w:pPr>
              <w:pStyle w:val="BodyText"/>
            </w:pPr>
          </w:p>
        </w:tc>
      </w:tr>
    </w:tbl>
    <w:p w:rsidR="00EC2AB7" w:rsidP="005E5114">
      <w:pPr>
        <w:pStyle w:val="BodyText"/>
      </w:pPr>
    </w:p>
    <w:p w:rsidR="00EC2AB7" w:rsidP="005E5114">
      <w:pPr>
        <w:pStyle w:val="BodyText"/>
      </w:pPr>
    </w:p>
    <w:p w:rsidR="00000000" w:rsidRPr="005E5114" w:rsidP="005E5114"/>
    <w:sectPr w:rsidSect="005E5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AB7" w:rsidP="00EC2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B7" w:rsidP="005E5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2AB7" w:rsidP="005E5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AB7" w:rsidP="005E5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AB7" w:rsidP="00EC2A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B7" w:rsidP="005E5114">
    <w:pPr>
      <w:pStyle w:val="Header"/>
      <w:framePr w:wrap="around"/>
    </w:pPr>
    <w:r>
      <w:fldChar w:fldCharType="begin"/>
    </w:r>
    <w:r>
      <w:instrText xml:space="preserve"> TITLE   \* MERGEFORMAT </w:instrText>
    </w:r>
    <w:r>
      <w:fldChar w:fldCharType="separate"/>
    </w:r>
    <w:r>
      <w:t>ICAT5081B Perform systems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AB7" w:rsidP="005E51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F8F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21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114"/>
    <w:pPr>
      <w:spacing w:before="360" w:after="60"/>
      <w:outlineLvl w:val="0"/>
    </w:pPr>
    <w:rPr>
      <w:sz w:val="32"/>
    </w:rPr>
  </w:style>
  <w:style w:type="paragraph" w:styleId="Heading2">
    <w:name w:val="heading 2"/>
    <w:basedOn w:val="HeadingBase"/>
    <w:next w:val="BodyText"/>
    <w:link w:val="Heading2Char"/>
    <w:qFormat/>
    <w:rsid w:val="005E5114"/>
    <w:pPr>
      <w:keepLines/>
      <w:spacing w:before="240" w:after="120"/>
      <w:outlineLvl w:val="1"/>
    </w:pPr>
    <w:rPr>
      <w:sz w:val="28"/>
      <w:szCs w:val="40"/>
    </w:rPr>
  </w:style>
  <w:style w:type="paragraph" w:styleId="Heading3">
    <w:name w:val="heading 3"/>
    <w:basedOn w:val="HeadingBase"/>
    <w:next w:val="BodyText"/>
    <w:link w:val="Heading3Char"/>
    <w:qFormat/>
    <w:rsid w:val="005E5114"/>
    <w:pPr>
      <w:spacing w:before="180" w:after="120"/>
      <w:outlineLvl w:val="2"/>
    </w:pPr>
    <w:rPr>
      <w:spacing w:val="-10"/>
      <w:kern w:val="32"/>
    </w:rPr>
  </w:style>
  <w:style w:type="paragraph" w:styleId="Heading4">
    <w:name w:val="heading 4"/>
    <w:basedOn w:val="HeadingBase"/>
    <w:next w:val="BodyText"/>
    <w:link w:val="Heading4Char"/>
    <w:qFormat/>
    <w:rsid w:val="005E5114"/>
    <w:pPr>
      <w:spacing w:before="160" w:after="120"/>
      <w:outlineLvl w:val="3"/>
    </w:pPr>
    <w:rPr>
      <w:sz w:val="22"/>
    </w:rPr>
  </w:style>
  <w:style w:type="paragraph" w:styleId="Heading5">
    <w:name w:val="heading 5"/>
    <w:basedOn w:val="HeadingBase"/>
    <w:next w:val="Normal"/>
    <w:link w:val="Heading5Char"/>
    <w:qFormat/>
    <w:rsid w:val="005E5114"/>
    <w:pPr>
      <w:spacing w:before="80"/>
      <w:outlineLvl w:val="4"/>
    </w:pPr>
    <w:rPr>
      <w:color w:val="918585"/>
      <w:sz w:val="20"/>
    </w:rPr>
  </w:style>
  <w:style w:type="paragraph" w:styleId="Heading6">
    <w:name w:val="heading 6"/>
    <w:basedOn w:val="HeadingBase"/>
    <w:next w:val="Normal"/>
    <w:link w:val="Heading6Char"/>
    <w:qFormat/>
    <w:rsid w:val="005E5114"/>
    <w:pPr>
      <w:spacing w:before="60"/>
      <w:outlineLvl w:val="5"/>
    </w:pPr>
    <w:rPr>
      <w:color w:val="918585"/>
      <w:sz w:val="20"/>
    </w:rPr>
  </w:style>
  <w:style w:type="paragraph" w:styleId="Heading7">
    <w:name w:val="heading 7"/>
    <w:basedOn w:val="Normal"/>
    <w:next w:val="Normal"/>
    <w:link w:val="Heading7Char"/>
    <w:qFormat/>
    <w:rsid w:val="005E5114"/>
    <w:pPr>
      <w:ind w:left="720"/>
      <w:outlineLvl w:val="6"/>
    </w:pPr>
    <w:rPr>
      <w:i/>
    </w:rPr>
  </w:style>
  <w:style w:type="paragraph" w:styleId="Heading8">
    <w:name w:val="heading 8"/>
    <w:basedOn w:val="Normal"/>
    <w:next w:val="Normal"/>
    <w:link w:val="Heading8Char"/>
    <w:qFormat/>
    <w:rsid w:val="005E5114"/>
    <w:pPr>
      <w:ind w:left="720"/>
      <w:outlineLvl w:val="7"/>
    </w:pPr>
    <w:rPr>
      <w:i/>
    </w:rPr>
  </w:style>
  <w:style w:type="paragraph" w:styleId="Heading9">
    <w:name w:val="heading 9"/>
    <w:basedOn w:val="Normal"/>
    <w:next w:val="Normal"/>
    <w:link w:val="Heading9Char"/>
    <w:qFormat/>
    <w:rsid w:val="005E5114"/>
    <w:pPr>
      <w:ind w:left="720"/>
      <w:outlineLvl w:val="8"/>
    </w:pPr>
    <w:rPr>
      <w:i/>
    </w:rPr>
  </w:style>
  <w:style w:type="character" w:default="1" w:styleId="DefaultParagraphFont">
    <w:name w:val="Default Paragraph Font"/>
    <w:uiPriority w:val="1"/>
    <w:unhideWhenUsed/>
    <w:rsid w:val="005E5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114"/>
  </w:style>
  <w:style w:type="character" w:customStyle="1" w:styleId="Heading1Char">
    <w:name w:val="Heading 1 Char"/>
    <w:link w:val="Heading1"/>
    <w:rsid w:val="005E5114"/>
    <w:rPr>
      <w:rFonts w:ascii="Times New Roman" w:eastAsia="Times New Roman" w:hAnsi="Times New Roman" w:cs="Times New Roman"/>
      <w:b/>
      <w:sz w:val="32"/>
      <w:szCs w:val="20"/>
      <w:lang w:eastAsia="en-US"/>
    </w:rPr>
  </w:style>
  <w:style w:type="paragraph" w:styleId="BodyText">
    <w:name w:val="Body Text"/>
    <w:basedOn w:val="Normal"/>
    <w:link w:val="BodyTextChar"/>
    <w:rsid w:val="005E5114"/>
    <w:pPr>
      <w:spacing w:before="120" w:after="120"/>
      <w:contextualSpacing/>
    </w:pPr>
    <w:rPr>
      <w:rFonts w:ascii="Times New Roman" w:hAnsi="Times New Roman"/>
      <w:sz w:val="24"/>
      <w:szCs w:val="22"/>
    </w:rPr>
  </w:style>
  <w:style w:type="character" w:customStyle="1" w:styleId="BodyTextChar">
    <w:name w:val="Body Text Char"/>
    <w:link w:val="BodyText"/>
    <w:rsid w:val="005E5114"/>
    <w:rPr>
      <w:rFonts w:ascii="Times New Roman" w:eastAsia="Times New Roman" w:hAnsi="Times New Roman" w:cs="Times New Roman"/>
      <w:sz w:val="24"/>
      <w:lang w:val="en-US" w:eastAsia="en-US"/>
    </w:rPr>
  </w:style>
  <w:style w:type="paragraph" w:styleId="Footer">
    <w:name w:val="footer"/>
    <w:basedOn w:val="Normal"/>
    <w:link w:val="FooterChar"/>
    <w:rsid w:val="005E5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5114"/>
    <w:rPr>
      <w:rFonts w:ascii="Times New Roman" w:eastAsia="Times New Roman" w:hAnsi="Times New Roman" w:cs="Times New Roman"/>
      <w:sz w:val="16"/>
      <w:lang w:val="en-US" w:eastAsia="en-US"/>
    </w:rPr>
  </w:style>
  <w:style w:type="paragraph" w:styleId="List">
    <w:name w:val="List"/>
    <w:basedOn w:val="BodyText"/>
    <w:next w:val="BodyText"/>
    <w:rsid w:val="005E5114"/>
    <w:pPr>
      <w:tabs>
        <w:tab w:val="left" w:pos="340"/>
      </w:tabs>
      <w:spacing w:before="60" w:after="60"/>
      <w:ind w:left="340" w:hanging="340"/>
    </w:pPr>
  </w:style>
  <w:style w:type="paragraph" w:styleId="ListBullet">
    <w:name w:val="List Bullet"/>
    <w:basedOn w:val="List"/>
    <w:rsid w:val="005E5114"/>
    <w:pPr>
      <w:numPr>
        <w:numId w:val="12"/>
      </w:numPr>
      <w:tabs>
        <w:tab w:val="clear" w:pos="340"/>
      </w:tabs>
      <w:spacing w:before="40" w:after="40"/>
    </w:pPr>
  </w:style>
  <w:style w:type="character" w:customStyle="1" w:styleId="SpecialBold">
    <w:name w:val="Special Bold"/>
    <w:rsid w:val="005E5114"/>
    <w:rPr>
      <w:b/>
      <w:spacing w:val="0"/>
    </w:rPr>
  </w:style>
  <w:style w:type="paragraph" w:styleId="Header">
    <w:name w:val="header"/>
    <w:basedOn w:val="Normal"/>
    <w:link w:val="HeaderChar"/>
    <w:rsid w:val="005E5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51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5114"/>
    <w:pPr>
      <w:spacing w:before="240" w:after="120"/>
      <w:outlineLvl w:val="0"/>
    </w:pPr>
    <w:rPr>
      <w:rFonts w:ascii="Times New Roman" w:hAnsi="Times New Roman"/>
      <w:b/>
      <w:sz w:val="28"/>
    </w:rPr>
  </w:style>
  <w:style w:type="paragraph" w:customStyle="1" w:styleId="AllowPageBreak">
    <w:name w:val="AllowPageBreak"/>
    <w:rsid w:val="005E51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114"/>
    <w:pPr>
      <w:tabs>
        <w:tab w:val="left" w:pos="680"/>
      </w:tabs>
      <w:spacing w:before="60" w:after="60"/>
      <w:ind w:left="680" w:hanging="340"/>
    </w:pPr>
  </w:style>
  <w:style w:type="character" w:customStyle="1" w:styleId="BoldandItalics">
    <w:name w:val="Bold and Italics"/>
    <w:qFormat/>
    <w:rsid w:val="005E5114"/>
    <w:rPr>
      <w:b/>
      <w:i/>
      <w:u w:val="none"/>
    </w:rPr>
  </w:style>
  <w:style w:type="character" w:customStyle="1" w:styleId="Heading2Char">
    <w:name w:val="Heading 2 Char"/>
    <w:link w:val="Heading2"/>
    <w:rsid w:val="005E5114"/>
    <w:rPr>
      <w:rFonts w:ascii="Times New Roman" w:eastAsia="Times New Roman" w:hAnsi="Times New Roman" w:cs="Times New Roman"/>
      <w:b/>
      <w:sz w:val="28"/>
      <w:szCs w:val="40"/>
      <w:lang w:eastAsia="en-US"/>
    </w:rPr>
  </w:style>
  <w:style w:type="character" w:customStyle="1" w:styleId="Heading3Char">
    <w:name w:val="Heading 3 Char"/>
    <w:link w:val="Heading3"/>
    <w:rsid w:val="005E51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5114"/>
    <w:rPr>
      <w:rFonts w:ascii="Times New Roman" w:eastAsia="Times New Roman" w:hAnsi="Times New Roman" w:cs="Times New Roman"/>
      <w:b/>
      <w:szCs w:val="20"/>
      <w:lang w:eastAsia="en-US"/>
    </w:rPr>
  </w:style>
  <w:style w:type="character" w:customStyle="1" w:styleId="Heading5Char">
    <w:name w:val="Heading 5 Char"/>
    <w:link w:val="Heading5"/>
    <w:rsid w:val="005E51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5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1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1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114"/>
    <w:rPr>
      <w:rFonts w:ascii="Courier New" w:eastAsia="Times New Roman" w:hAnsi="Courier New" w:cs="Times New Roman"/>
      <w:i/>
      <w:szCs w:val="20"/>
      <w:lang w:val="en-US" w:eastAsia="en-US"/>
    </w:rPr>
  </w:style>
  <w:style w:type="paragraph" w:customStyle="1" w:styleId="HeadingBase">
    <w:name w:val="Heading Base"/>
    <w:rsid w:val="005E5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114"/>
    <w:pPr>
      <w:tabs>
        <w:tab w:val="right" w:leader="dot" w:pos="9072"/>
      </w:tabs>
      <w:ind w:left="567"/>
    </w:pPr>
    <w:rPr>
      <w:szCs w:val="22"/>
    </w:rPr>
  </w:style>
  <w:style w:type="paragraph" w:customStyle="1" w:styleId="TOCBase">
    <w:name w:val="TOC Base"/>
    <w:rsid w:val="005E5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114"/>
    <w:pPr>
      <w:tabs>
        <w:tab w:val="right" w:leader="dot" w:pos="9072"/>
      </w:tabs>
      <w:spacing w:before="40" w:after="40"/>
      <w:ind w:left="284"/>
    </w:pPr>
    <w:rPr>
      <w:rFonts w:ascii="Times New Roman" w:hAnsi="Times New Roman"/>
    </w:rPr>
  </w:style>
  <w:style w:type="paragraph" w:styleId="TOC1">
    <w:name w:val="toc 1"/>
    <w:basedOn w:val="TOCBase"/>
    <w:next w:val="Normal"/>
    <w:rsid w:val="005E5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114"/>
    <w:pPr>
      <w:spacing w:before="5040"/>
      <w:jc w:val="center"/>
    </w:pPr>
    <w:rPr>
      <w:sz w:val="48"/>
      <w:szCs w:val="72"/>
      <w:lang w:val="en-US"/>
    </w:rPr>
  </w:style>
  <w:style w:type="character" w:customStyle="1" w:styleId="TitleChar">
    <w:name w:val="Title Char"/>
    <w:link w:val="Title"/>
    <w:rsid w:val="005E5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114"/>
    <w:pPr>
      <w:tabs>
        <w:tab w:val="left" w:pos="3600"/>
        <w:tab w:val="left" w:pos="3958"/>
      </w:tabs>
    </w:pPr>
  </w:style>
  <w:style w:type="paragraph" w:customStyle="1" w:styleId="Note">
    <w:name w:val="Note"/>
    <w:basedOn w:val="BodyText"/>
    <w:rsid w:val="005E5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114"/>
    <w:pPr>
      <w:framePr w:wrap="auto" w:hAnchor="text" w:y="6049"/>
    </w:pPr>
    <w:rPr>
      <w:color w:val="000000"/>
      <w:sz w:val="40"/>
    </w:rPr>
  </w:style>
  <w:style w:type="paragraph" w:customStyle="1" w:styleId="TOCTitle">
    <w:name w:val="TOCTitle"/>
    <w:basedOn w:val="Heading1"/>
    <w:rsid w:val="005E5114"/>
    <w:pPr>
      <w:spacing w:after="240"/>
      <w:jc w:val="center"/>
      <w:outlineLvl w:val="9"/>
    </w:pPr>
    <w:rPr>
      <w:caps/>
    </w:rPr>
  </w:style>
  <w:style w:type="paragraph" w:customStyle="1" w:styleId="Version">
    <w:name w:val="Version"/>
    <w:rsid w:val="005E5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114"/>
    <w:pPr>
      <w:numPr>
        <w:numId w:val="13"/>
      </w:numPr>
      <w:tabs>
        <w:tab w:val="clear" w:pos="680"/>
      </w:tabs>
    </w:pPr>
  </w:style>
  <w:style w:type="paragraph" w:styleId="Index1">
    <w:name w:val="index 1"/>
    <w:basedOn w:val="Normal"/>
    <w:next w:val="Normal"/>
    <w:semiHidden/>
    <w:rsid w:val="005E5114"/>
    <w:pPr>
      <w:keepNext w:val="0"/>
      <w:tabs>
        <w:tab w:val="right" w:pos="4176"/>
      </w:tabs>
      <w:ind w:left="198" w:hanging="198"/>
    </w:pPr>
    <w:rPr>
      <w:rFonts w:ascii="Garamond" w:hAnsi="Garamond"/>
    </w:rPr>
  </w:style>
  <w:style w:type="paragraph" w:styleId="IndexHeading">
    <w:name w:val="index heading"/>
    <w:basedOn w:val="Normal"/>
    <w:next w:val="Index1"/>
    <w:semiHidden/>
    <w:rsid w:val="005E5114"/>
    <w:pPr>
      <w:spacing w:before="120" w:after="120"/>
    </w:pPr>
    <w:rPr>
      <w:rFonts w:ascii="Arial" w:hAnsi="Arial"/>
      <w:b/>
      <w:color w:val="918585"/>
      <w:sz w:val="24"/>
    </w:rPr>
  </w:style>
  <w:style w:type="paragraph" w:customStyle="1" w:styleId="Chapter">
    <w:name w:val="Chapter"/>
    <w:basedOn w:val="Normal"/>
    <w:rsid w:val="005E5114"/>
    <w:pPr>
      <w:spacing w:before="240"/>
    </w:pPr>
    <w:rPr>
      <w:rFonts w:ascii="Times New Roman" w:hAnsi="Times New Roman"/>
      <w:smallCaps/>
      <w:spacing w:val="80"/>
      <w:sz w:val="28"/>
    </w:rPr>
  </w:style>
  <w:style w:type="paragraph" w:customStyle="1" w:styleId="InChapter">
    <w:name w:val="InChapter"/>
    <w:basedOn w:val="Heading3"/>
    <w:rsid w:val="005E5114"/>
    <w:pPr>
      <w:spacing w:after="240"/>
      <w:outlineLvl w:val="9"/>
    </w:pPr>
    <w:rPr>
      <w:noProof/>
    </w:rPr>
  </w:style>
  <w:style w:type="paragraph" w:styleId="Index2">
    <w:name w:val="index 2"/>
    <w:basedOn w:val="Normal"/>
    <w:next w:val="Normal"/>
    <w:semiHidden/>
    <w:rsid w:val="005E5114"/>
    <w:pPr>
      <w:tabs>
        <w:tab w:val="right" w:pos="4176"/>
      </w:tabs>
      <w:ind w:left="568" w:hanging="284"/>
    </w:pPr>
    <w:rPr>
      <w:rFonts w:ascii="Garamond" w:hAnsi="Garamond"/>
    </w:rPr>
  </w:style>
  <w:style w:type="paragraph" w:customStyle="1" w:styleId="Byline">
    <w:name w:val="Byline"/>
    <w:rsid w:val="005E5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114"/>
    <w:pPr>
      <w:tabs>
        <w:tab w:val="clear" w:pos="3600"/>
        <w:tab w:val="clear" w:pos="3958"/>
      </w:tabs>
      <w:jc w:val="right"/>
    </w:pPr>
  </w:style>
  <w:style w:type="character" w:styleId="Emphasis">
    <w:name w:val="Emphasis"/>
    <w:qFormat/>
    <w:rsid w:val="005E5114"/>
    <w:rPr>
      <w:i/>
    </w:rPr>
  </w:style>
  <w:style w:type="paragraph" w:styleId="Caption">
    <w:name w:val="caption"/>
    <w:basedOn w:val="BodyText"/>
    <w:next w:val="Normal"/>
    <w:qFormat/>
    <w:rsid w:val="005E5114"/>
    <w:pPr>
      <w:framePr w:w="2268" w:hSpace="181" w:vSpace="181" w:wrap="around" w:vAnchor="text" w:hAnchor="page" w:x="1135" w:y="285" w:anchorLock="1"/>
    </w:pPr>
    <w:rPr>
      <w:i/>
    </w:rPr>
  </w:style>
  <w:style w:type="paragraph" w:customStyle="1" w:styleId="MiniTOCTitle">
    <w:name w:val="MiniTOCTitle"/>
    <w:basedOn w:val="Heading4"/>
    <w:rsid w:val="005E5114"/>
    <w:pPr>
      <w:spacing w:before="240"/>
      <w:outlineLvl w:val="9"/>
    </w:pPr>
    <w:rPr>
      <w:noProof/>
      <w:sz w:val="24"/>
    </w:rPr>
  </w:style>
  <w:style w:type="paragraph" w:customStyle="1" w:styleId="MiniTOCItem">
    <w:name w:val="MiniTOCItem"/>
    <w:basedOn w:val="ListBullet"/>
    <w:rsid w:val="005E5114"/>
    <w:pPr>
      <w:numPr>
        <w:numId w:val="0"/>
      </w:numPr>
      <w:tabs>
        <w:tab w:val="right" w:leader="dot" w:pos="6521"/>
      </w:tabs>
      <w:spacing w:before="0" w:after="0"/>
    </w:pPr>
  </w:style>
  <w:style w:type="paragraph" w:customStyle="1" w:styleId="TOFTitle">
    <w:name w:val="TOFTitle"/>
    <w:basedOn w:val="TOCTitle"/>
    <w:rsid w:val="005E5114"/>
  </w:style>
  <w:style w:type="paragraph" w:styleId="TableofFigures">
    <w:name w:val="table of figures"/>
    <w:basedOn w:val="Normal"/>
    <w:next w:val="Normal"/>
    <w:semiHidden/>
    <w:rsid w:val="005E5114"/>
    <w:pPr>
      <w:tabs>
        <w:tab w:val="right" w:leader="dot" w:pos="9072"/>
      </w:tabs>
      <w:ind w:left="970" w:hanging="403"/>
    </w:pPr>
    <w:rPr>
      <w:rFonts w:ascii="Times New Roman" w:hAnsi="Times New Roman"/>
      <w:b/>
    </w:rPr>
  </w:style>
  <w:style w:type="paragraph" w:styleId="ListNumber">
    <w:name w:val="List Number"/>
    <w:basedOn w:val="List"/>
    <w:rsid w:val="005E5114"/>
    <w:pPr>
      <w:numPr>
        <w:numId w:val="10"/>
      </w:numPr>
    </w:pPr>
  </w:style>
  <w:style w:type="character" w:customStyle="1" w:styleId="WingdingSymbols">
    <w:name w:val="Wingding Symbols"/>
    <w:rsid w:val="005E5114"/>
    <w:rPr>
      <w:rFonts w:ascii="Wingdings" w:hAnsi="Wingdings"/>
    </w:rPr>
  </w:style>
  <w:style w:type="paragraph" w:customStyle="1" w:styleId="TableHeading">
    <w:name w:val="Table Heading"/>
    <w:basedOn w:val="HeadingBase"/>
    <w:rsid w:val="005E5114"/>
    <w:pPr>
      <w:keepLines/>
      <w:pBdr>
        <w:bottom w:val="single" w:sz="6" w:space="1" w:color="918585"/>
      </w:pBdr>
      <w:spacing w:before="240"/>
    </w:pPr>
  </w:style>
  <w:style w:type="character" w:customStyle="1" w:styleId="HotSpot">
    <w:name w:val="HotSpot"/>
    <w:rsid w:val="005E5114"/>
    <w:rPr>
      <w:color w:val="0033CC"/>
      <w:u w:val="none"/>
    </w:rPr>
  </w:style>
  <w:style w:type="paragraph" w:customStyle="1" w:styleId="BodyTextRight">
    <w:name w:val="Body Text Right"/>
    <w:basedOn w:val="BodyText"/>
    <w:rsid w:val="005E5114"/>
    <w:pPr>
      <w:spacing w:before="0" w:after="0"/>
      <w:jc w:val="right"/>
    </w:pPr>
  </w:style>
  <w:style w:type="paragraph" w:styleId="Index3">
    <w:name w:val="index 3"/>
    <w:basedOn w:val="ListNumber2"/>
    <w:next w:val="Normal"/>
    <w:semiHidden/>
    <w:rsid w:val="005E5114"/>
    <w:pPr>
      <w:numPr>
        <w:numId w:val="0"/>
      </w:numPr>
      <w:tabs>
        <w:tab w:val="right" w:leader="dot" w:pos="4176"/>
      </w:tabs>
    </w:pPr>
  </w:style>
  <w:style w:type="paragraph" w:styleId="ListNumber2">
    <w:name w:val="List Number 2"/>
    <w:basedOn w:val="List2"/>
    <w:rsid w:val="005E5114"/>
    <w:pPr>
      <w:numPr>
        <w:numId w:val="9"/>
      </w:numPr>
      <w:tabs>
        <w:tab w:val="clear" w:pos="1060"/>
      </w:tabs>
    </w:pPr>
  </w:style>
  <w:style w:type="paragraph" w:customStyle="1" w:styleId="MarginNote">
    <w:name w:val="Margin Note"/>
    <w:basedOn w:val="BodyText"/>
    <w:rsid w:val="005E5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51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114"/>
    <w:rPr>
      <w:sz w:val="32"/>
    </w:rPr>
  </w:style>
  <w:style w:type="paragraph" w:customStyle="1" w:styleId="HeadingProcedure">
    <w:name w:val="Heading Procedure"/>
    <w:basedOn w:val="HeadingBase"/>
    <w:next w:val="Normal"/>
    <w:rsid w:val="005E5114"/>
    <w:pPr>
      <w:tabs>
        <w:tab w:val="left" w:pos="0"/>
      </w:tabs>
      <w:spacing w:before="120" w:after="60"/>
    </w:pPr>
    <w:rPr>
      <w:i/>
      <w:color w:val="918585"/>
      <w:sz w:val="22"/>
    </w:rPr>
  </w:style>
  <w:style w:type="paragraph" w:customStyle="1" w:styleId="TableBodyText">
    <w:name w:val="Table Body Text"/>
    <w:basedOn w:val="BodyText"/>
    <w:rsid w:val="005E5114"/>
    <w:pPr>
      <w:spacing w:before="60" w:after="60"/>
    </w:pPr>
  </w:style>
  <w:style w:type="paragraph" w:styleId="ListContinue">
    <w:name w:val="List Continue"/>
    <w:basedOn w:val="List"/>
    <w:rsid w:val="005E5114"/>
    <w:pPr>
      <w:ind w:firstLine="0"/>
    </w:pPr>
  </w:style>
  <w:style w:type="paragraph" w:customStyle="1" w:styleId="ListNote">
    <w:name w:val="List Note"/>
    <w:basedOn w:val="List"/>
    <w:rsid w:val="005E5114"/>
    <w:pPr>
      <w:pBdr>
        <w:top w:val="single" w:sz="6" w:space="2" w:color="918585"/>
        <w:bottom w:val="single" w:sz="6" w:space="2" w:color="918585"/>
      </w:pBdr>
      <w:tabs>
        <w:tab w:val="left" w:pos="1021"/>
      </w:tabs>
      <w:ind w:firstLine="0"/>
    </w:pPr>
  </w:style>
  <w:style w:type="paragraph" w:customStyle="1" w:styleId="Warning">
    <w:name w:val="Warning"/>
    <w:basedOn w:val="BodyText"/>
    <w:rsid w:val="005E5114"/>
    <w:pPr>
      <w:shd w:val="clear" w:color="auto" w:fill="D9D9D9"/>
      <w:tabs>
        <w:tab w:val="left" w:pos="992"/>
      </w:tabs>
      <w:ind w:left="119" w:right="119"/>
    </w:pPr>
    <w:rPr>
      <w:sz w:val="20"/>
    </w:rPr>
  </w:style>
  <w:style w:type="paragraph" w:customStyle="1" w:styleId="MarginIcons">
    <w:name w:val="Margin Icons"/>
    <w:basedOn w:val="BodyText"/>
    <w:rsid w:val="005E51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5114"/>
    <w:rPr>
      <w:rFonts w:ascii="Courier New" w:hAnsi="Courier New"/>
    </w:rPr>
  </w:style>
  <w:style w:type="paragraph" w:customStyle="1" w:styleId="NoteBullet">
    <w:name w:val="Note Bullet"/>
    <w:basedOn w:val="Note"/>
    <w:rsid w:val="005E5114"/>
    <w:pPr>
      <w:tabs>
        <w:tab w:val="clear" w:pos="680"/>
      </w:tabs>
      <w:spacing w:before="60" w:after="60"/>
    </w:pPr>
  </w:style>
  <w:style w:type="paragraph" w:customStyle="1" w:styleId="SubHeading2">
    <w:name w:val="SubHeading2"/>
    <w:basedOn w:val="HeadingBase"/>
    <w:rsid w:val="005E5114"/>
    <w:pPr>
      <w:spacing w:before="240" w:after="60"/>
    </w:pPr>
    <w:rPr>
      <w:sz w:val="20"/>
    </w:rPr>
  </w:style>
  <w:style w:type="paragraph" w:customStyle="1" w:styleId="SubHeading1">
    <w:name w:val="SubHeading1"/>
    <w:basedOn w:val="HeadingBase"/>
    <w:rsid w:val="005E5114"/>
    <w:pPr>
      <w:spacing w:before="240" w:after="60"/>
    </w:pPr>
    <w:rPr>
      <w:color w:val="918585"/>
      <w:sz w:val="22"/>
    </w:rPr>
  </w:style>
  <w:style w:type="paragraph" w:customStyle="1" w:styleId="SideHeading">
    <w:name w:val="Side Heading"/>
    <w:basedOn w:val="HeadingBase"/>
    <w:rsid w:val="005E5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114"/>
    <w:pPr>
      <w:tabs>
        <w:tab w:val="num" w:pos="360"/>
      </w:tabs>
    </w:pPr>
  </w:style>
  <w:style w:type="paragraph" w:styleId="PlainText">
    <w:name w:val="Plain Text"/>
    <w:basedOn w:val="Normal"/>
    <w:link w:val="PlainTextChar"/>
    <w:rsid w:val="005E5114"/>
    <w:rPr>
      <w:sz w:val="20"/>
    </w:rPr>
  </w:style>
  <w:style w:type="character" w:customStyle="1" w:styleId="PlainTextChar">
    <w:name w:val="Plain Text Char"/>
    <w:basedOn w:val="DefaultParagraphFont"/>
    <w:link w:val="PlainText"/>
    <w:rsid w:val="005E5114"/>
    <w:rPr>
      <w:rFonts w:ascii="Courier New" w:eastAsia="Times New Roman" w:hAnsi="Courier New" w:cs="Times New Roman"/>
      <w:sz w:val="20"/>
      <w:szCs w:val="20"/>
      <w:lang w:val="en-US" w:eastAsia="en-US"/>
    </w:rPr>
  </w:style>
  <w:style w:type="character" w:customStyle="1" w:styleId="MenuOption">
    <w:name w:val="Menu Option"/>
    <w:rsid w:val="005E5114"/>
    <w:rPr>
      <w:b/>
      <w:smallCaps/>
    </w:rPr>
  </w:style>
  <w:style w:type="paragraph" w:customStyle="1" w:styleId="TableListNumber">
    <w:name w:val="Table List Number"/>
    <w:basedOn w:val="ListNumber"/>
    <w:rsid w:val="005E5114"/>
    <w:pPr>
      <w:numPr>
        <w:numId w:val="0"/>
      </w:numPr>
    </w:pPr>
  </w:style>
  <w:style w:type="paragraph" w:styleId="TOC4">
    <w:name w:val="toc 4"/>
    <w:basedOn w:val="TOCBase"/>
    <w:next w:val="Normal"/>
    <w:semiHidden/>
    <w:rsid w:val="005E5114"/>
    <w:pPr>
      <w:tabs>
        <w:tab w:val="right" w:leader="dot" w:pos="9071"/>
      </w:tabs>
      <w:ind w:left="1701"/>
    </w:pPr>
  </w:style>
  <w:style w:type="paragraph" w:customStyle="1" w:styleId="ListAlpha">
    <w:name w:val="List Alpha"/>
    <w:basedOn w:val="List"/>
    <w:rsid w:val="005E5114"/>
    <w:pPr>
      <w:numPr>
        <w:numId w:val="8"/>
      </w:numPr>
    </w:pPr>
  </w:style>
  <w:style w:type="paragraph" w:customStyle="1" w:styleId="ListAlpha2">
    <w:name w:val="List Alpha 2"/>
    <w:basedOn w:val="List2"/>
    <w:rsid w:val="005E5114"/>
    <w:pPr>
      <w:numPr>
        <w:numId w:val="7"/>
      </w:numPr>
    </w:pPr>
  </w:style>
  <w:style w:type="paragraph" w:styleId="List3">
    <w:name w:val="List 3"/>
    <w:basedOn w:val="BodyText"/>
    <w:rsid w:val="005E5114"/>
    <w:pPr>
      <w:tabs>
        <w:tab w:val="left" w:pos="1021"/>
      </w:tabs>
      <w:spacing w:before="60" w:after="60"/>
      <w:ind w:left="1020" w:hanging="340"/>
    </w:pPr>
  </w:style>
  <w:style w:type="paragraph" w:styleId="List4">
    <w:name w:val="List 4"/>
    <w:basedOn w:val="BodyText"/>
    <w:rsid w:val="005E5114"/>
    <w:pPr>
      <w:tabs>
        <w:tab w:val="left" w:pos="1361"/>
      </w:tabs>
      <w:spacing w:before="60" w:after="60"/>
      <w:ind w:left="1361" w:hanging="340"/>
    </w:pPr>
  </w:style>
  <w:style w:type="paragraph" w:styleId="List5">
    <w:name w:val="List 5"/>
    <w:basedOn w:val="BodyText"/>
    <w:rsid w:val="005E5114"/>
    <w:pPr>
      <w:tabs>
        <w:tab w:val="left" w:pos="1701"/>
      </w:tabs>
      <w:spacing w:before="60" w:after="60"/>
      <w:ind w:left="1701" w:hanging="340"/>
    </w:pPr>
  </w:style>
  <w:style w:type="paragraph" w:styleId="ListBullet3">
    <w:name w:val="List Bullet 3"/>
    <w:basedOn w:val="List3"/>
    <w:rsid w:val="005E5114"/>
    <w:pPr>
      <w:numPr>
        <w:numId w:val="14"/>
      </w:numPr>
      <w:tabs>
        <w:tab w:val="clear" w:pos="1021"/>
      </w:tabs>
      <w:ind w:left="1037" w:hanging="357"/>
    </w:pPr>
  </w:style>
  <w:style w:type="paragraph" w:styleId="ListBullet4">
    <w:name w:val="List Bullet 4"/>
    <w:basedOn w:val="List4"/>
    <w:rsid w:val="005E5114"/>
    <w:pPr>
      <w:numPr>
        <w:numId w:val="2"/>
      </w:numPr>
    </w:pPr>
  </w:style>
  <w:style w:type="paragraph" w:styleId="ListBullet5">
    <w:name w:val="List Bullet 5"/>
    <w:basedOn w:val="List5"/>
    <w:rsid w:val="005E5114"/>
    <w:pPr>
      <w:numPr>
        <w:numId w:val="3"/>
      </w:numPr>
    </w:pPr>
  </w:style>
  <w:style w:type="paragraph" w:styleId="ListContinue2">
    <w:name w:val="List Continue 2"/>
    <w:basedOn w:val="List2"/>
    <w:rsid w:val="005E5114"/>
    <w:pPr>
      <w:ind w:firstLine="0"/>
    </w:pPr>
  </w:style>
  <w:style w:type="paragraph" w:styleId="ListContinue3">
    <w:name w:val="List Continue 3"/>
    <w:basedOn w:val="List3"/>
    <w:rsid w:val="005E5114"/>
    <w:pPr>
      <w:ind w:left="1021" w:firstLine="0"/>
    </w:pPr>
  </w:style>
  <w:style w:type="paragraph" w:styleId="ListContinue4">
    <w:name w:val="List Continue 4"/>
    <w:basedOn w:val="List4"/>
    <w:rsid w:val="005E5114"/>
    <w:pPr>
      <w:ind w:firstLine="0"/>
    </w:pPr>
  </w:style>
  <w:style w:type="paragraph" w:styleId="ListContinue5">
    <w:name w:val="List Continue 5"/>
    <w:basedOn w:val="List5"/>
    <w:rsid w:val="005E5114"/>
    <w:pPr>
      <w:ind w:firstLine="0"/>
    </w:pPr>
  </w:style>
  <w:style w:type="paragraph" w:styleId="ListNumber3">
    <w:name w:val="List Number 3"/>
    <w:basedOn w:val="List3"/>
    <w:rsid w:val="005E5114"/>
    <w:pPr>
      <w:numPr>
        <w:numId w:val="4"/>
      </w:numPr>
    </w:pPr>
  </w:style>
  <w:style w:type="paragraph" w:styleId="ListNumber4">
    <w:name w:val="List Number 4"/>
    <w:basedOn w:val="List4"/>
    <w:rsid w:val="005E5114"/>
    <w:pPr>
      <w:numPr>
        <w:numId w:val="5"/>
      </w:numPr>
    </w:pPr>
  </w:style>
  <w:style w:type="paragraph" w:styleId="ListNumber5">
    <w:name w:val="List Number 5"/>
    <w:basedOn w:val="List5"/>
    <w:rsid w:val="005E5114"/>
    <w:pPr>
      <w:numPr>
        <w:numId w:val="6"/>
      </w:numPr>
    </w:pPr>
  </w:style>
  <w:style w:type="paragraph" w:styleId="BlockText">
    <w:name w:val="Block Text"/>
    <w:basedOn w:val="Normal"/>
    <w:rsid w:val="005E5114"/>
    <w:pPr>
      <w:spacing w:after="120"/>
      <w:ind w:left="1440" w:right="1440"/>
    </w:pPr>
  </w:style>
  <w:style w:type="character" w:customStyle="1" w:styleId="Subscript">
    <w:name w:val="Subscript"/>
    <w:rsid w:val="005E5114"/>
    <w:rPr>
      <w:sz w:val="16"/>
      <w:vertAlign w:val="subscript"/>
    </w:rPr>
  </w:style>
  <w:style w:type="character" w:customStyle="1" w:styleId="Superscript">
    <w:name w:val="Superscript"/>
    <w:rsid w:val="005E5114"/>
    <w:rPr>
      <w:sz w:val="16"/>
      <w:vertAlign w:val="superscript"/>
    </w:rPr>
  </w:style>
  <w:style w:type="character" w:customStyle="1" w:styleId="Symbols">
    <w:name w:val="Symbols"/>
    <w:rsid w:val="005E5114"/>
    <w:rPr>
      <w:rFonts w:ascii="Symbol" w:hAnsi="Symbol"/>
    </w:rPr>
  </w:style>
  <w:style w:type="character" w:customStyle="1" w:styleId="MenuOptions">
    <w:name w:val="Menu Options"/>
    <w:rsid w:val="005E5114"/>
    <w:rPr>
      <w:rFonts w:ascii="Arial Narrow" w:hAnsi="Arial Narrow"/>
      <w:smallCaps/>
    </w:rPr>
  </w:style>
  <w:style w:type="character" w:customStyle="1" w:styleId="Buttons">
    <w:name w:val="Buttons"/>
    <w:rsid w:val="005E5114"/>
    <w:rPr>
      <w:b/>
    </w:rPr>
  </w:style>
  <w:style w:type="character" w:customStyle="1" w:styleId="Underlined">
    <w:name w:val="Underlined"/>
    <w:rsid w:val="005E5114"/>
    <w:rPr>
      <w:u w:val="single"/>
    </w:rPr>
  </w:style>
  <w:style w:type="paragraph" w:customStyle="1" w:styleId="TableBodyTextRight">
    <w:name w:val="Table Body Text Right"/>
    <w:basedOn w:val="TableBodyText"/>
    <w:rsid w:val="005E5114"/>
    <w:pPr>
      <w:widowControl w:val="0"/>
      <w:autoSpaceDE w:val="0"/>
      <w:autoSpaceDN w:val="0"/>
      <w:adjustRightInd w:val="0"/>
      <w:jc w:val="right"/>
    </w:pPr>
    <w:rPr>
      <w:rFonts w:cs="Arial"/>
      <w:szCs w:val="18"/>
    </w:rPr>
  </w:style>
  <w:style w:type="paragraph" w:customStyle="1" w:styleId="CopyrightText">
    <w:name w:val="Copyright Text"/>
    <w:basedOn w:val="BodyText"/>
    <w:rsid w:val="005E5114"/>
    <w:rPr>
      <w:sz w:val="18"/>
    </w:rPr>
  </w:style>
  <w:style w:type="paragraph" w:customStyle="1" w:styleId="BodySmallRight">
    <w:name w:val="Body Small Right"/>
    <w:basedOn w:val="BodyTextRight"/>
    <w:rsid w:val="005E5114"/>
    <w:rPr>
      <w:sz w:val="18"/>
      <w:szCs w:val="18"/>
    </w:rPr>
  </w:style>
  <w:style w:type="paragraph" w:customStyle="1" w:styleId="MarginEdition">
    <w:name w:val="Margin Edition"/>
    <w:basedOn w:val="MarginNote"/>
    <w:rsid w:val="005E5114"/>
    <w:pPr>
      <w:spacing w:before="0" w:after="0"/>
    </w:pPr>
    <w:rPr>
      <w:rFonts w:ascii="Times New Roman" w:hAnsi="Times New Roman"/>
      <w:color w:val="999999"/>
    </w:rPr>
  </w:style>
  <w:style w:type="paragraph" w:customStyle="1" w:styleId="Spacer">
    <w:name w:val="Spacer"/>
    <w:basedOn w:val="Normal"/>
    <w:rsid w:val="005E5114"/>
    <w:rPr>
      <w:sz w:val="2"/>
      <w:szCs w:val="2"/>
    </w:rPr>
  </w:style>
  <w:style w:type="character" w:customStyle="1" w:styleId="Small">
    <w:name w:val="Small"/>
    <w:rsid w:val="005E5114"/>
    <w:rPr>
      <w:sz w:val="16"/>
    </w:rPr>
  </w:style>
  <w:style w:type="paragraph" w:customStyle="1" w:styleId="WideTable">
    <w:name w:val="Wide Table"/>
    <w:basedOn w:val="Normal"/>
    <w:rsid w:val="005E5114"/>
    <w:pPr>
      <w:ind w:left="-1418"/>
    </w:pPr>
    <w:rPr>
      <w:sz w:val="2"/>
      <w:szCs w:val="2"/>
    </w:rPr>
  </w:style>
  <w:style w:type="character" w:styleId="PageNumber">
    <w:name w:val="page number"/>
    <w:rsid w:val="005E5114"/>
  </w:style>
  <w:style w:type="paragraph" w:styleId="Quote">
    <w:name w:val="Quote"/>
    <w:basedOn w:val="Heading1"/>
    <w:link w:val="QuoteChar"/>
    <w:qFormat/>
    <w:rsid w:val="005E5114"/>
    <w:rPr>
      <w:b w:val="0"/>
      <w:sz w:val="72"/>
      <w:szCs w:val="72"/>
      <w:lang w:val="en-NZ"/>
    </w:rPr>
  </w:style>
  <w:style w:type="character" w:customStyle="1" w:styleId="QuoteChar">
    <w:name w:val="Quote Char"/>
    <w:link w:val="Quote"/>
    <w:rsid w:val="005E5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114"/>
    <w:pPr>
      <w:pageBreakBefore/>
    </w:pPr>
  </w:style>
  <w:style w:type="paragraph" w:customStyle="1" w:styleId="Border">
    <w:name w:val="Border"/>
    <w:basedOn w:val="Normal"/>
    <w:qFormat/>
    <w:rsid w:val="005E5114"/>
    <w:pPr>
      <w:pBdr>
        <w:top w:val="single" w:sz="18" w:space="1" w:color="auto"/>
      </w:pBdr>
    </w:pPr>
    <w:rPr>
      <w:rFonts w:ascii="Times New Roman" w:hAnsi="Times New Roman"/>
      <w:color w:val="FFFFFF"/>
      <w:sz w:val="2"/>
    </w:rPr>
  </w:style>
  <w:style w:type="character" w:styleId="IntenseEmphasis">
    <w:name w:val="Intense Emphasis"/>
    <w:uiPriority w:val="21"/>
    <w:qFormat/>
    <w:rsid w:val="005E5114"/>
    <w:rPr>
      <w:b/>
      <w:bCs/>
      <w:i/>
      <w:iCs/>
      <w:color w:val="auto"/>
    </w:rPr>
  </w:style>
  <w:style w:type="paragraph" w:styleId="IntenseQuote">
    <w:name w:val="Intense Quote"/>
    <w:basedOn w:val="Normal"/>
    <w:next w:val="Normal"/>
    <w:link w:val="IntenseQuoteChar"/>
    <w:uiPriority w:val="30"/>
    <w:qFormat/>
    <w:rsid w:val="005E51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5114"/>
    <w:rPr>
      <w:rFonts w:ascii="Courier New" w:eastAsia="Times New Roman" w:hAnsi="Courier New" w:cs="Times New Roman"/>
      <w:b/>
      <w:bCs/>
      <w:i/>
      <w:iCs/>
      <w:szCs w:val="20"/>
      <w:lang w:val="en-US" w:eastAsia="en-US"/>
    </w:rPr>
  </w:style>
  <w:style w:type="character" w:styleId="SubtleReference">
    <w:name w:val="Subtle Reference"/>
    <w:uiPriority w:val="31"/>
    <w:qFormat/>
    <w:rsid w:val="005E5114"/>
    <w:rPr>
      <w:smallCaps/>
      <w:color w:val="auto"/>
      <w:u w:val="single"/>
    </w:rPr>
  </w:style>
  <w:style w:type="character" w:styleId="IntenseReference">
    <w:name w:val="Intense Reference"/>
    <w:uiPriority w:val="32"/>
    <w:qFormat/>
    <w:rsid w:val="005E5114"/>
    <w:rPr>
      <w:b/>
      <w:bCs/>
      <w:smallCaps/>
      <w:color w:val="auto"/>
      <w:spacing w:val="5"/>
      <w:u w:val="single"/>
    </w:rPr>
  </w:style>
  <w:style w:type="paragraph" w:customStyle="1" w:styleId="2ColumnHeading">
    <w:name w:val="2Column Heading"/>
    <w:basedOn w:val="BodyText"/>
    <w:qFormat/>
    <w:rsid w:val="005E5114"/>
    <w:pPr>
      <w:spacing w:after="60"/>
      <w:ind w:left="-2268"/>
    </w:pPr>
    <w:rPr>
      <w:b/>
    </w:rPr>
  </w:style>
  <w:style w:type="paragraph" w:customStyle="1" w:styleId="Heading1TOC">
    <w:name w:val="Heading1 TOC"/>
    <w:basedOn w:val="Normal"/>
    <w:qFormat/>
    <w:rsid w:val="005E5114"/>
    <w:pPr>
      <w:spacing w:before="240" w:after="120"/>
    </w:pPr>
    <w:rPr>
      <w:rFonts w:ascii="Times New Roman" w:hAnsi="Times New Roman"/>
      <w:b/>
      <w:sz w:val="32"/>
    </w:rPr>
  </w:style>
  <w:style w:type="paragraph" w:customStyle="1" w:styleId="Heading2TOC">
    <w:name w:val="Heading2 TOC"/>
    <w:basedOn w:val="Normal"/>
    <w:qFormat/>
    <w:rsid w:val="005E5114"/>
    <w:pPr>
      <w:spacing w:before="240" w:after="60"/>
    </w:pPr>
    <w:rPr>
      <w:rFonts w:ascii="Times New Roman" w:hAnsi="Times New Roman"/>
      <w:b/>
      <w:sz w:val="28"/>
    </w:rPr>
  </w:style>
  <w:style w:type="character" w:customStyle="1" w:styleId="Underline">
    <w:name w:val="Underline"/>
    <w:qFormat/>
    <w:rsid w:val="005E5114"/>
    <w:rPr>
      <w:u w:val="single"/>
    </w:rPr>
  </w:style>
  <w:style w:type="paragraph" w:styleId="BalloonText">
    <w:name w:val="Balloon Text"/>
    <w:basedOn w:val="Normal"/>
    <w:link w:val="BalloonTextChar"/>
    <w:rsid w:val="005E5114"/>
    <w:rPr>
      <w:rFonts w:ascii="Tahoma" w:hAnsi="Tahoma" w:cs="Tahoma"/>
      <w:sz w:val="16"/>
      <w:szCs w:val="16"/>
    </w:rPr>
  </w:style>
  <w:style w:type="character" w:customStyle="1" w:styleId="BalloonTextChar">
    <w:name w:val="Balloon Text Char"/>
    <w:link w:val="BalloonText"/>
    <w:rsid w:val="005E51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1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51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1497</Words>
  <Characters>9216</Characters>
  <Application>Microsoft Office Word</Application>
  <DocSecurity>0</DocSecurity>
  <Lines>321</Lines>
  <Paragraphs>128</Paragraphs>
  <ScaleCrop>false</ScaleCrop>
  <Company>Author-it Software Corporation Ltd.</Company>
  <LinksUpToDate>false</LinksUpToDate>
  <CharactersWithSpaces>10626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ICAT5081B Perform systems test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