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606" w:rsidP="00053606">
      <w:pPr>
        <w:pStyle w:val="Title"/>
      </w:pPr>
      <w:r>
        <w:fldChar w:fldCharType="begin"/>
      </w:r>
      <w:r>
        <w:instrText xml:space="preserve"> TITLE   \* MERGEFORMAT </w:instrText>
      </w:r>
      <w:r>
        <w:fldChar w:fldCharType="separate"/>
      </w:r>
      <w:r>
        <w:t>ICAT4195B Ensure dynamic website security</w:t>
      </w:r>
      <w:r>
        <w:fldChar w:fldCharType="end"/>
      </w:r>
    </w:p>
    <w:p w:rsidR="00053606" w:rsidP="00053606">
      <w:pPr>
        <w:pStyle w:val="Version"/>
        <w:sectPr w:rsidSect="00F76F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6F42" w:rsidP="00F76F42">
      <w:pPr>
        <w:pStyle w:val="SuperHeading"/>
      </w:pPr>
      <w:r w:rsidRPr="00F76F42">
        <w:t>ICAT4195B Ensure dynamic website security</w:t>
      </w:r>
    </w:p>
    <w:p w:rsidR="00000000" w:rsidRPr="00F76F42" w:rsidP="00F76F42">
      <w:pPr>
        <w:pStyle w:val="Heading1"/>
      </w:pPr>
      <w:bookmarkStart w:id="1" w:name="O_271692"/>
      <w:bookmarkEnd w:id="1"/>
      <w:r w:rsidRPr="00F76F42">
        <w:t>Modification History</w:t>
      </w:r>
    </w:p>
    <w:p w:rsidR="00000000" w:rsidRPr="00F76F42" w:rsidP="00F76F42">
      <w:pPr>
        <w:pStyle w:val="BodyText"/>
      </w:pPr>
      <w:r w:rsidRPr="00F76F42">
        <w:t>Not Applicable</w:t>
      </w:r>
    </w:p>
    <w:p w:rsidR="00000000" w:rsidRPr="00F76F42" w:rsidP="00F76F42">
      <w:pPr>
        <w:pStyle w:val="AllowPageBreak"/>
      </w:pPr>
    </w:p>
    <w:p w:rsidR="00000000" w:rsidRPr="00F76F42" w:rsidP="00F76F42">
      <w:pPr>
        <w:pStyle w:val="Heading1"/>
      </w:pPr>
      <w:bookmarkStart w:id="2" w:name="O_208283"/>
      <w:bookmarkEnd w:id="2"/>
      <w:r w:rsidRPr="00F76F42">
        <w:t>Unit Descriptor</w:t>
      </w:r>
    </w:p>
    <w:tbl>
      <w:tblPr>
        <w:tblW w:w="0" w:type="auto"/>
        <w:tblLayout w:type="fixed"/>
        <w:tblCellMar>
          <w:left w:w="62" w:type="dxa"/>
          <w:right w:w="62" w:type="dxa"/>
        </w:tblCellMar>
        <w:tblLook w:val="0000"/>
      </w:tblPr>
      <w:tblGrid>
        <w:gridCol w:w="2651"/>
        <w:gridCol w:w="5871"/>
      </w:tblGrid>
      <w:tr w:rsidTr="00053606">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BodyText"/>
            </w:pPr>
            <w:r w:rsidRPr="00F76F42">
              <w:t>This unit defines the competency required to ensure and maintain the security of a dynamic, commercial websit</w:t>
            </w:r>
            <w:r w:rsidRPr="00F76F42">
              <w:t>e.</w:t>
            </w:r>
          </w:p>
          <w:p w:rsidR="00000000" w:rsidRPr="00F76F42" w:rsidP="00F76F42">
            <w:pPr>
              <w:pStyle w:val="BodyText"/>
            </w:pPr>
          </w:p>
          <w:p w:rsidR="00000000" w:rsidRPr="00F76F42" w:rsidP="00F76F42">
            <w:pPr>
              <w:pStyle w:val="BodyText"/>
            </w:pPr>
            <w:r w:rsidRPr="00F76F42">
              <w:t>The following unit is linked and forms an appropriate cluster:</w:t>
            </w:r>
          </w:p>
          <w:p w:rsidR="00000000" w:rsidRPr="00F76F42" w:rsidP="00F76F42">
            <w:pPr>
              <w:pStyle w:val="ListBullet"/>
            </w:pPr>
            <w:r w:rsidRPr="00F76F42">
              <w:t>ICAB5165B Create dynamic pages</w:t>
            </w:r>
          </w:p>
          <w:p w:rsidR="00000000" w:rsidRPr="00F76F42" w:rsidP="00F76F42">
            <w:pPr>
              <w:pStyle w:val="BodyText"/>
            </w:pPr>
          </w:p>
          <w:p w:rsidR="00000000" w:rsidRPr="00F76F42" w:rsidP="00F76F42">
            <w:pPr>
              <w:pStyle w:val="BodyText"/>
            </w:pPr>
            <w:r w:rsidRPr="00F76F42">
              <w:t>No licensing, legislative, regulatory or certification requirements apply to this unit at the time of publication.</w:t>
            </w:r>
          </w:p>
        </w:tc>
      </w:tr>
    </w:tbl>
    <w:p w:rsidR="00053606" w:rsidP="00F76F42">
      <w:pPr>
        <w:pStyle w:val="BodyText"/>
      </w:pPr>
    </w:p>
    <w:p w:rsidR="00053606" w:rsidP="00F76F42">
      <w:pPr>
        <w:pStyle w:val="BodyText"/>
      </w:pPr>
    </w:p>
    <w:p w:rsidR="00000000" w:rsidRPr="00F76F42" w:rsidP="00F76F42">
      <w:pPr>
        <w:pStyle w:val="Heading1"/>
      </w:pPr>
      <w:bookmarkStart w:id="3" w:name="O_208287"/>
      <w:bookmarkEnd w:id="3"/>
      <w:r w:rsidRPr="00F76F42">
        <w:t>Application of the Unit</w:t>
      </w:r>
    </w:p>
    <w:tbl>
      <w:tblPr>
        <w:tblW w:w="0" w:type="auto"/>
        <w:tblLayout w:type="fixed"/>
        <w:tblCellMar>
          <w:left w:w="62" w:type="dxa"/>
          <w:right w:w="62" w:type="dxa"/>
        </w:tblCellMar>
        <w:tblLook w:val="0000"/>
      </w:tblPr>
      <w:tblGrid>
        <w:gridCol w:w="2764"/>
        <w:gridCol w:w="5758"/>
      </w:tblGrid>
      <w:tr w:rsidTr="0005360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BodyText"/>
            </w:pPr>
          </w:p>
        </w:tc>
      </w:tr>
    </w:tbl>
    <w:p w:rsidR="00053606" w:rsidP="00F76F42">
      <w:pPr>
        <w:pStyle w:val="BodyText"/>
      </w:pPr>
    </w:p>
    <w:p w:rsidR="00053606" w:rsidP="00F76F42">
      <w:pPr>
        <w:pStyle w:val="BodyText"/>
      </w:pPr>
    </w:p>
    <w:p w:rsidR="00000000" w:rsidRPr="00F76F42" w:rsidP="00F76F42">
      <w:pPr>
        <w:pStyle w:val="Heading1"/>
      </w:pPr>
      <w:bookmarkStart w:id="4" w:name="O_279952"/>
      <w:bookmarkEnd w:id="4"/>
      <w:r w:rsidRPr="00F76F42">
        <w:t>Licensing/Regulatory Information</w:t>
      </w:r>
    </w:p>
    <w:p w:rsidR="00000000" w:rsidRPr="00F76F42" w:rsidP="00F76F42">
      <w:pPr>
        <w:pStyle w:val="BodyText"/>
      </w:pPr>
      <w:r w:rsidRPr="00F76F42">
        <w:t>Refer to Unit Descriptor</w:t>
      </w:r>
    </w:p>
    <w:p w:rsidR="00000000" w:rsidRPr="00F76F42" w:rsidP="00F76F42">
      <w:pPr>
        <w:pStyle w:val="AllowPageBreak"/>
      </w:pPr>
    </w:p>
    <w:p w:rsidR="00000000" w:rsidRPr="00F76F42" w:rsidP="00F76F42">
      <w:pPr>
        <w:pStyle w:val="Heading1"/>
      </w:pPr>
      <w:bookmarkStart w:id="5" w:name="O_208285"/>
      <w:bookmarkEnd w:id="5"/>
      <w:r w:rsidRPr="00F76F42">
        <w:t>Pre-Requisites</w:t>
      </w:r>
    </w:p>
    <w:tbl>
      <w:tblPr>
        <w:tblW w:w="0" w:type="auto"/>
        <w:tblLayout w:type="fixed"/>
        <w:tblCellMar>
          <w:left w:w="62" w:type="dxa"/>
          <w:right w:w="62" w:type="dxa"/>
        </w:tblCellMar>
        <w:tblLook w:val="0000"/>
      </w:tblPr>
      <w:tblGrid>
        <w:gridCol w:w="2723"/>
        <w:gridCol w:w="2061"/>
        <w:gridCol w:w="3738"/>
      </w:tblGrid>
      <w:tr w:rsidTr="00053606">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Prerequisite units</w:t>
            </w:r>
          </w:p>
        </w:tc>
        <w:tc>
          <w:tcPr>
            <w:tcW w:w="57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p>
        </w:tc>
      </w:tr>
      <w:tr w:rsidTr="00053606">
        <w:tblPrEx>
          <w:tblW w:w="0" w:type="auto"/>
          <w:tblLayout w:type="fixed"/>
          <w:tblCellMar>
            <w:left w:w="62" w:type="dxa"/>
            <w:right w:w="62" w:type="dxa"/>
          </w:tblCellMar>
          <w:tblLook w:val="0000"/>
        </w:tblPrEx>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t>ICAI3020B</w:t>
            </w:r>
          </w:p>
        </w:tc>
        <w:tc>
          <w:tcPr>
            <w:tcW w:w="3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t>Install and optimise operating system software</w:t>
            </w:r>
          </w:p>
        </w:tc>
      </w:tr>
      <w:tr w:rsidTr="00053606">
        <w:tblPrEx>
          <w:tblW w:w="0" w:type="auto"/>
          <w:tblLayout w:type="fixed"/>
          <w:tblCellMar>
            <w:left w:w="62" w:type="dxa"/>
            <w:right w:w="62" w:type="dxa"/>
          </w:tblCellMar>
          <w:tblLook w:val="0000"/>
        </w:tblPrEx>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t>ICAT4194B</w:t>
            </w:r>
          </w:p>
        </w:tc>
        <w:tc>
          <w:tcPr>
            <w:tcW w:w="3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BodyText"/>
            </w:pPr>
            <w:r w:rsidRPr="00F76F42">
              <w:t>Ensure basic website security</w:t>
            </w:r>
          </w:p>
        </w:tc>
      </w:tr>
    </w:tbl>
    <w:p w:rsidR="00053606" w:rsidP="00F76F42">
      <w:pPr>
        <w:pStyle w:val="BodyText"/>
      </w:pPr>
    </w:p>
    <w:p w:rsidR="00053606" w:rsidP="00F76F42">
      <w:pPr>
        <w:pStyle w:val="BodyText"/>
      </w:pPr>
    </w:p>
    <w:p w:rsidR="00000000" w:rsidRPr="00F76F42" w:rsidP="00F76F42">
      <w:pPr>
        <w:pStyle w:val="Heading1"/>
      </w:pPr>
      <w:bookmarkStart w:id="6" w:name="O_208284"/>
      <w:bookmarkEnd w:id="6"/>
      <w:r w:rsidRPr="00F76F42">
        <w:t>Employability Skills Information</w:t>
      </w:r>
    </w:p>
    <w:tbl>
      <w:tblPr>
        <w:tblW w:w="0" w:type="auto"/>
        <w:tblLayout w:type="fixed"/>
        <w:tblCellMar>
          <w:left w:w="62" w:type="dxa"/>
          <w:right w:w="62" w:type="dxa"/>
        </w:tblCellMar>
        <w:tblLook w:val="0000"/>
      </w:tblPr>
      <w:tblGrid>
        <w:gridCol w:w="2802"/>
        <w:gridCol w:w="5720"/>
      </w:tblGrid>
      <w:tr w:rsidTr="0005360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BodyText"/>
            </w:pPr>
            <w:r w:rsidRPr="00F76F42">
              <w:t>This unit contains employability skills.</w:t>
            </w:r>
          </w:p>
        </w:tc>
      </w:tr>
    </w:tbl>
    <w:p w:rsidR="00053606" w:rsidP="00F76F42">
      <w:pPr>
        <w:pStyle w:val="BodyText"/>
      </w:pPr>
    </w:p>
    <w:p w:rsidR="00053606" w:rsidP="00F76F42">
      <w:pPr>
        <w:pStyle w:val="BodyText"/>
      </w:pPr>
    </w:p>
    <w:p w:rsidR="00000000" w:rsidRPr="00F76F42" w:rsidP="00F76F42">
      <w:pPr>
        <w:pStyle w:val="Heading1"/>
      </w:pPr>
      <w:bookmarkStart w:id="7" w:name="O_289738"/>
      <w:bookmarkEnd w:id="7"/>
      <w:r w:rsidRPr="00F76F42">
        <w:t>Elements and Performance Criteria Pre-Content</w:t>
      </w:r>
    </w:p>
    <w:tbl>
      <w:tblPr>
        <w:tblW w:w="0" w:type="auto"/>
        <w:tblLayout w:type="fixed"/>
        <w:tblCellMar>
          <w:left w:w="62" w:type="dxa"/>
          <w:right w:w="62" w:type="dxa"/>
        </w:tblCellMar>
        <w:tblLook w:val="0000"/>
      </w:tblPr>
      <w:tblGrid>
        <w:gridCol w:w="2565"/>
        <w:gridCol w:w="5957"/>
      </w:tblGrid>
      <w:tr w:rsidTr="0005360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BodyText"/>
            </w:pPr>
            <w:r w:rsidRPr="00F76F42">
              <w:t>Performance criteria describe the performance needed to demonstrate achievement of the element. Where bold italicised text is used, further information is detailed in the required skills and</w:t>
            </w:r>
            <w:r w:rsidRPr="00F76F42">
              <w:t xml:space="preserve"> knowledge section and the range statement. Assessment of performance is to be consistent with the evidence guide.</w:t>
            </w:r>
          </w:p>
        </w:tc>
      </w:tr>
    </w:tbl>
    <w:p w:rsidR="00000000" w:rsidRPr="00F76F42" w:rsidP="00F76F42">
      <w:pPr>
        <w:pStyle w:val="BodyText"/>
      </w:pPr>
    </w:p>
    <w:p w:rsidR="00000000" w:rsidRPr="00F76F42" w:rsidP="00F76F42">
      <w:pPr>
        <w:pStyle w:val="AllowPageBreak"/>
      </w:pPr>
    </w:p>
    <w:p w:rsidR="00000000" w:rsidRPr="00F76F42" w:rsidP="00F76F42">
      <w:pPr>
        <w:pStyle w:val="Heading1"/>
      </w:pPr>
      <w:bookmarkStart w:id="8" w:name="O_236405"/>
      <w:bookmarkEnd w:id="8"/>
      <w:r w:rsidRPr="00F76F42">
        <w:t>Elements and Performance Criteria</w:t>
      </w:r>
    </w:p>
    <w:tbl>
      <w:tblPr>
        <w:tblW w:w="0" w:type="auto"/>
        <w:tblLayout w:type="fixed"/>
        <w:tblCellMar>
          <w:left w:w="62" w:type="dxa"/>
          <w:right w:w="62" w:type="dxa"/>
        </w:tblCellMar>
        <w:tblLook w:val="0000"/>
      </w:tblPr>
      <w:tblGrid>
        <w:gridCol w:w="2565"/>
        <w:gridCol w:w="5957"/>
      </w:tblGrid>
      <w:tr w:rsidTr="00053606">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BodyText"/>
            </w:pPr>
            <w:r w:rsidRPr="00F76F42">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PERFORMANCE CRITERIA</w:t>
            </w:r>
          </w:p>
        </w:tc>
      </w:tr>
      <w:tr w:rsidTr="0005360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List"/>
              <w:rPr>
                <w:lang w:val="en-NZ"/>
              </w:rPr>
            </w:pPr>
            <w:r w:rsidRPr="00F76F42">
              <w:t>1.</w:t>
            </w:r>
            <w:r w:rsidRPr="00F76F42">
              <w:tab/>
              <w:t>Undertake risk assessment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2"/>
            </w:pPr>
            <w:r w:rsidRPr="00F76F42">
              <w:t>1.1.</w:t>
            </w:r>
            <w:r w:rsidRPr="00F76F42">
              <w:tab/>
              <w:t>Identify functionality a</w:t>
            </w:r>
            <w:r w:rsidRPr="00F76F42">
              <w:t xml:space="preserve">nd features of the website and confirm with </w:t>
            </w:r>
            <w:r w:rsidRPr="00F76F42">
              <w:rPr>
                <w:rStyle w:val="BoldandItalics"/>
              </w:rPr>
              <w:t>client</w:t>
            </w:r>
          </w:p>
          <w:p w:rsidR="00000000" w:rsidRPr="00F76F42" w:rsidP="00F76F42">
            <w:pPr>
              <w:pStyle w:val="List2"/>
            </w:pPr>
            <w:r w:rsidRPr="00F76F42">
              <w:t>1.2.</w:t>
            </w:r>
            <w:r w:rsidRPr="00F76F42">
              <w:tab/>
              <w:t xml:space="preserve">Identify </w:t>
            </w:r>
            <w:r w:rsidRPr="00F76F42">
              <w:rPr>
                <w:rStyle w:val="BoldandItalics"/>
              </w:rPr>
              <w:t>security threats</w:t>
            </w:r>
            <w:r w:rsidRPr="00F76F42">
              <w:t xml:space="preserve"> with reference to functionality of the site and organisational </w:t>
            </w:r>
            <w:r w:rsidRPr="00F76F42">
              <w:rPr>
                <w:rStyle w:val="BoldandItalics"/>
              </w:rPr>
              <w:t>security policy</w:t>
            </w:r>
            <w:r w:rsidRPr="00F76F42">
              <w:t xml:space="preserve">, relevant </w:t>
            </w:r>
            <w:r w:rsidRPr="00F76F42">
              <w:rPr>
                <w:rStyle w:val="BoldandItalics"/>
              </w:rPr>
              <w:t>legislation</w:t>
            </w:r>
            <w:r w:rsidRPr="00F76F42">
              <w:t xml:space="preserve"> and </w:t>
            </w:r>
            <w:r w:rsidRPr="00F76F42">
              <w:rPr>
                <w:rStyle w:val="BoldandItalics"/>
              </w:rPr>
              <w:t>standards</w:t>
            </w:r>
          </w:p>
          <w:p w:rsidR="00000000" w:rsidRPr="00F76F42" w:rsidP="00F76F42">
            <w:pPr>
              <w:pStyle w:val="List2"/>
            </w:pPr>
            <w:r w:rsidRPr="00F76F42">
              <w:t>1.3.</w:t>
            </w:r>
            <w:r w:rsidRPr="00F76F42">
              <w:tab/>
              <w:t xml:space="preserve">Complete a risk analysis to prioritise </w:t>
            </w:r>
            <w:r w:rsidRPr="00F76F42">
              <w:rPr>
                <w:rStyle w:val="BoldandItalics"/>
              </w:rPr>
              <w:t>security threats</w:t>
            </w:r>
            <w:r w:rsidRPr="00F76F42">
              <w:t xml:space="preserve"> and identify system vulnerabilities</w:t>
            </w:r>
          </w:p>
          <w:p w:rsidR="00000000" w:rsidRPr="00F76F42" w:rsidP="00F76F42">
            <w:pPr>
              <w:pStyle w:val="List2"/>
            </w:pPr>
            <w:r w:rsidRPr="00F76F42">
              <w:t>1.4.</w:t>
            </w:r>
            <w:r w:rsidRPr="00F76F42">
              <w:tab/>
              <w:t xml:space="preserve">Identify resource and budget constraints and validate with </w:t>
            </w:r>
            <w:r w:rsidRPr="00F76F42">
              <w:rPr>
                <w:rStyle w:val="BoldandItalics"/>
              </w:rPr>
              <w:t>client</w:t>
            </w:r>
            <w:r w:rsidRPr="00F76F42">
              <w:t xml:space="preserve"> as required</w:t>
            </w:r>
          </w:p>
          <w:p w:rsidR="00000000" w:rsidP="00F76F42">
            <w:pPr>
              <w:pStyle w:val="List2"/>
              <w:rPr>
                <w:lang w:val="en-NZ"/>
              </w:rPr>
            </w:pPr>
            <w:r w:rsidRPr="00F76F42">
              <w:t>1.5.</w:t>
            </w:r>
            <w:r w:rsidRPr="00F76F42">
              <w:tab/>
              <w:t xml:space="preserve">Source appropriate products, </w:t>
            </w:r>
            <w:r w:rsidRPr="00F76F42">
              <w:rPr>
                <w:rStyle w:val="BoldandItalics"/>
              </w:rPr>
              <w:t>security services</w:t>
            </w:r>
            <w:r w:rsidRPr="00F76F42">
              <w:t xml:space="preserve"> and </w:t>
            </w:r>
            <w:r w:rsidRPr="00F76F42">
              <w:rPr>
                <w:rStyle w:val="BoldandItalics"/>
              </w:rPr>
              <w:t>equipment</w:t>
            </w:r>
            <w:r w:rsidRPr="00F76F42">
              <w:t xml:space="preserve"> according to enterprise purchasing policies</w:t>
            </w:r>
          </w:p>
        </w:tc>
      </w:tr>
      <w:tr w:rsidTr="0005360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List"/>
              <w:rPr>
                <w:lang w:val="en-NZ"/>
              </w:rPr>
            </w:pPr>
            <w:r w:rsidRPr="00F76F42">
              <w:t>2.</w:t>
            </w:r>
            <w:r w:rsidRPr="00F76F42">
              <w:tab/>
              <w:t>Secure</w:t>
            </w:r>
            <w:r w:rsidRPr="00F76F42">
              <w:t xml:space="preserve"> operating systems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2"/>
            </w:pPr>
            <w:r w:rsidRPr="00F76F42">
              <w:t>2.1.</w:t>
            </w:r>
            <w:r w:rsidRPr="00F76F42">
              <w:tab/>
              <w:t xml:space="preserve">Identify </w:t>
            </w:r>
            <w:r w:rsidRPr="00F76F42">
              <w:rPr>
                <w:rStyle w:val="BoldandItalics"/>
              </w:rPr>
              <w:t>operating system</w:t>
            </w:r>
            <w:r w:rsidRPr="00F76F42">
              <w:t xml:space="preserve"> and cross-platform vulnerabilities</w:t>
            </w:r>
          </w:p>
          <w:p w:rsidR="00000000" w:rsidRPr="00F76F42" w:rsidP="00F76F42">
            <w:pPr>
              <w:pStyle w:val="List2"/>
            </w:pPr>
            <w:r w:rsidRPr="00F76F42">
              <w:t>2.2.</w:t>
            </w:r>
            <w:r w:rsidRPr="00F76F42">
              <w:tab/>
              <w:t xml:space="preserve">Make appropriate scripting/configuration adjustments with reference to functionality of the site and the </w:t>
            </w:r>
            <w:r w:rsidRPr="00F76F42">
              <w:rPr>
                <w:rStyle w:val="BoldandItalics"/>
              </w:rPr>
              <w:t>security policy</w:t>
            </w:r>
          </w:p>
          <w:p w:rsidR="00000000" w:rsidP="00F76F42">
            <w:pPr>
              <w:pStyle w:val="List2"/>
              <w:rPr>
                <w:lang w:val="en-NZ"/>
              </w:rPr>
            </w:pPr>
            <w:r w:rsidRPr="00F76F42">
              <w:t>2.3.</w:t>
            </w:r>
            <w:r w:rsidRPr="00F76F42">
              <w:tab/>
              <w:t>Identify and rectify weaknesses specific</w:t>
            </w:r>
            <w:r w:rsidRPr="00F76F42">
              <w:t xml:space="preserve"> to the </w:t>
            </w:r>
            <w:r w:rsidRPr="00F76F42">
              <w:rPr>
                <w:rStyle w:val="BoldandItalics"/>
              </w:rPr>
              <w:t>operating</w:t>
            </w:r>
            <w:r w:rsidRPr="00F76F42">
              <w:t xml:space="preserve"> </w:t>
            </w:r>
            <w:r w:rsidRPr="00F76F42">
              <w:rPr>
                <w:rStyle w:val="BoldandItalics"/>
              </w:rPr>
              <w:t>system</w:t>
            </w:r>
          </w:p>
        </w:tc>
      </w:tr>
      <w:tr w:rsidTr="0005360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List"/>
              <w:rPr>
                <w:lang w:val="en-NZ"/>
              </w:rPr>
            </w:pPr>
            <w:r w:rsidRPr="00F76F42">
              <w:t>3.</w:t>
            </w:r>
            <w:r w:rsidRPr="00F76F42">
              <w:tab/>
              <w:t>Secure site server</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2"/>
            </w:pPr>
            <w:r w:rsidRPr="00F76F42">
              <w:t>3.1.</w:t>
            </w:r>
            <w:r w:rsidRPr="00F76F42">
              <w:tab/>
              <w:t xml:space="preserve">Configure the web server securely with reference to required functionality and the </w:t>
            </w:r>
            <w:r w:rsidRPr="00F76F42">
              <w:rPr>
                <w:rStyle w:val="BoldandItalics"/>
              </w:rPr>
              <w:t>security policy</w:t>
            </w:r>
          </w:p>
          <w:p w:rsidR="00000000" w:rsidRPr="00F76F42" w:rsidP="00F76F42">
            <w:pPr>
              <w:pStyle w:val="List2"/>
            </w:pPr>
            <w:r w:rsidRPr="00F76F42">
              <w:t>3.2.</w:t>
            </w:r>
            <w:r w:rsidRPr="00F76F42">
              <w:tab/>
              <w:t xml:space="preserve">Review and analyse relevant server-side scripting with reference to required functionality and the </w:t>
            </w:r>
            <w:r w:rsidRPr="00F76F42">
              <w:rPr>
                <w:rStyle w:val="BoldandItalics"/>
              </w:rPr>
              <w:t>security policy</w:t>
            </w:r>
          </w:p>
          <w:p w:rsidR="00000000" w:rsidRPr="00F76F42" w:rsidP="00F76F42">
            <w:pPr>
              <w:pStyle w:val="List2"/>
            </w:pPr>
            <w:r w:rsidRPr="00F76F42">
              <w:t>3.3.</w:t>
            </w:r>
            <w:r w:rsidRPr="00F76F42">
              <w:tab/>
              <w:t xml:space="preserve">Install </w:t>
            </w:r>
            <w:r w:rsidRPr="00F76F42">
              <w:rPr>
                <w:rStyle w:val="BoldandItalics"/>
              </w:rPr>
              <w:t>firewalls</w:t>
            </w:r>
            <w:r w:rsidRPr="00F76F42">
              <w:t xml:space="preserve"> as required</w:t>
            </w:r>
          </w:p>
          <w:p w:rsidR="00000000" w:rsidP="00F76F42">
            <w:pPr>
              <w:pStyle w:val="List2"/>
              <w:rPr>
                <w:lang w:val="en-NZ"/>
              </w:rPr>
            </w:pPr>
            <w:r w:rsidRPr="00F76F42">
              <w:t>3.4.</w:t>
            </w:r>
            <w:r w:rsidRPr="00F76F42">
              <w:tab/>
              <w:t xml:space="preserve">Establish access control permissions to </w:t>
            </w:r>
            <w:r w:rsidRPr="00F76F42">
              <w:rPr>
                <w:rStyle w:val="BoldandItalics"/>
              </w:rPr>
              <w:t>server</w:t>
            </w:r>
            <w:r w:rsidRPr="00F76F42">
              <w:t xml:space="preserve"> and </w:t>
            </w:r>
            <w:r w:rsidRPr="00F76F42">
              <w:rPr>
                <w:rStyle w:val="BoldandItalics"/>
              </w:rPr>
              <w:t>database</w:t>
            </w:r>
          </w:p>
        </w:tc>
      </w:tr>
      <w:tr w:rsidTr="0005360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List"/>
              <w:rPr>
                <w:lang w:val="en-NZ"/>
              </w:rPr>
            </w:pPr>
            <w:r w:rsidRPr="00F76F42">
              <w:t>4.</w:t>
            </w:r>
            <w:r w:rsidRPr="00F76F42">
              <w:tab/>
              <w:t>Secure data transactions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2"/>
            </w:pPr>
            <w:r w:rsidRPr="00F76F42">
              <w:t>4.1.</w:t>
            </w:r>
            <w:r w:rsidRPr="00F76F42">
              <w:tab/>
              <w:t>Identify data transactions with reference to functionality and features of website</w:t>
            </w:r>
          </w:p>
          <w:p w:rsidR="00000000" w:rsidRPr="00F76F42" w:rsidP="00F76F42">
            <w:pPr>
              <w:pStyle w:val="List2"/>
            </w:pPr>
            <w:r w:rsidRPr="00F76F42">
              <w:t>4.2.</w:t>
            </w:r>
            <w:r w:rsidRPr="00F76F42">
              <w:tab/>
              <w:t>Identify and apply</w:t>
            </w:r>
            <w:r w:rsidRPr="00F76F42">
              <w:t xml:space="preserve"> channel protocols where relevant to </w:t>
            </w:r>
            <w:r w:rsidRPr="00F76F42">
              <w:rPr>
                <w:rStyle w:val="BoldandItalics"/>
              </w:rPr>
              <w:t>requirements</w:t>
            </w:r>
          </w:p>
          <w:p w:rsidR="00000000" w:rsidP="00F76F42">
            <w:pPr>
              <w:pStyle w:val="List2"/>
              <w:rPr>
                <w:lang w:val="en-NZ"/>
              </w:rPr>
            </w:pPr>
            <w:r w:rsidRPr="00F76F42">
              <w:t>4.3.</w:t>
            </w:r>
            <w:r w:rsidRPr="00F76F42">
              <w:tab/>
              <w:t>Install and configure payment systems</w:t>
            </w:r>
          </w:p>
        </w:tc>
      </w:tr>
      <w:tr w:rsidTr="0005360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List"/>
              <w:rPr>
                <w:lang w:val="en-NZ"/>
              </w:rPr>
            </w:pPr>
            <w:r w:rsidRPr="00F76F42">
              <w:t>5.</w:t>
            </w:r>
            <w:r w:rsidRPr="00F76F42">
              <w:tab/>
              <w:t>Monitor and document security framework</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2"/>
            </w:pPr>
            <w:r w:rsidRPr="00F76F42">
              <w:t>5.1.</w:t>
            </w:r>
            <w:r w:rsidRPr="00F76F42">
              <w:tab/>
              <w:t>Develop a program of selective independent audits and penetration tests</w:t>
            </w:r>
          </w:p>
          <w:p w:rsidR="00000000" w:rsidRPr="00F76F42" w:rsidP="00F76F42">
            <w:pPr>
              <w:pStyle w:val="List2"/>
            </w:pPr>
            <w:r w:rsidRPr="00F76F42">
              <w:t>5.2.</w:t>
            </w:r>
            <w:r w:rsidRPr="00F76F42">
              <w:tab/>
              <w:t>Determine performance benchmarks</w:t>
            </w:r>
          </w:p>
          <w:p w:rsidR="00000000" w:rsidRPr="00F76F42" w:rsidP="00F76F42">
            <w:pPr>
              <w:pStyle w:val="List2"/>
            </w:pPr>
            <w:r w:rsidRPr="00F76F42">
              <w:t>5.3.</w:t>
            </w:r>
            <w:r w:rsidRPr="00F76F42">
              <w:tab/>
              <w:t>Implement audit and test programs with results recorded, analysed and reported</w:t>
            </w:r>
          </w:p>
          <w:p w:rsidR="00000000" w:rsidRPr="00F76F42" w:rsidP="00F76F42">
            <w:pPr>
              <w:pStyle w:val="List2"/>
            </w:pPr>
            <w:r w:rsidRPr="00F76F42">
              <w:t>5.4.</w:t>
            </w:r>
            <w:r w:rsidRPr="00F76F42">
              <w:tab/>
              <w:t>Make security framework changes based on test results</w:t>
            </w:r>
          </w:p>
          <w:p w:rsidR="00000000" w:rsidRPr="00F76F42" w:rsidP="00F76F42">
            <w:pPr>
              <w:pStyle w:val="List2"/>
            </w:pPr>
            <w:r w:rsidRPr="00F76F42">
              <w:t>5.5.</w:t>
            </w:r>
            <w:r w:rsidRPr="00F76F42">
              <w:tab/>
              <w:t xml:space="preserve">Develop the site security plan with reference to </w:t>
            </w:r>
            <w:r w:rsidRPr="00F76F42">
              <w:rPr>
                <w:rStyle w:val="BoldandItalics"/>
              </w:rPr>
              <w:t>security</w:t>
            </w:r>
            <w:r w:rsidRPr="00F76F42">
              <w:t xml:space="preserve"> </w:t>
            </w:r>
            <w:r w:rsidRPr="00F76F42">
              <w:rPr>
                <w:rStyle w:val="BoldandItalics"/>
              </w:rPr>
              <w:t>policy</w:t>
            </w:r>
            <w:r w:rsidRPr="00F76F42">
              <w:t xml:space="preserve"> and </w:t>
            </w:r>
            <w:r w:rsidRPr="00F76F42">
              <w:rPr>
                <w:rStyle w:val="BoldandItalics"/>
              </w:rPr>
              <w:t>requirements</w:t>
            </w:r>
          </w:p>
          <w:p w:rsidR="00000000" w:rsidRPr="00F76F42" w:rsidP="00F76F42">
            <w:pPr>
              <w:pStyle w:val="List2"/>
            </w:pPr>
            <w:r w:rsidRPr="00F76F42">
              <w:t>5.6.</w:t>
            </w:r>
            <w:r w:rsidRPr="00F76F42">
              <w:tab/>
            </w:r>
            <w:r w:rsidRPr="00F76F42">
              <w:t xml:space="preserve">Develop and distribute related policies and procedures to </w:t>
            </w:r>
            <w:r w:rsidRPr="00F76F42">
              <w:rPr>
                <w:rStyle w:val="BoldandItalics"/>
              </w:rPr>
              <w:t>client</w:t>
            </w:r>
          </w:p>
        </w:tc>
      </w:tr>
    </w:tbl>
    <w:p w:rsidR="00053606" w:rsidP="00F76F42">
      <w:pPr>
        <w:pStyle w:val="BodyText"/>
      </w:pPr>
    </w:p>
    <w:p w:rsidR="00053606" w:rsidP="00F76F42">
      <w:pPr>
        <w:pStyle w:val="BodyText"/>
      </w:pPr>
    </w:p>
    <w:p w:rsidR="00000000" w:rsidRPr="00F76F42" w:rsidP="00F76F42">
      <w:pPr>
        <w:pStyle w:val="Heading1"/>
      </w:pPr>
      <w:bookmarkStart w:id="9" w:name="O_260355"/>
      <w:bookmarkEnd w:id="9"/>
      <w:r w:rsidRPr="00F76F42">
        <w:t>Required Skills and Knowledge</w:t>
      </w:r>
    </w:p>
    <w:tbl>
      <w:tblPr>
        <w:tblW w:w="0" w:type="auto"/>
        <w:tblLayout w:type="fixed"/>
        <w:tblCellMar>
          <w:left w:w="62" w:type="dxa"/>
          <w:right w:w="62" w:type="dxa"/>
        </w:tblCellMar>
        <w:tblLook w:val="0000"/>
      </w:tblPr>
      <w:tblGrid>
        <w:gridCol w:w="8522"/>
      </w:tblGrid>
      <w:tr w:rsidTr="0005360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REQUIRED SKILLS AND KNOWLEDGE</w:t>
            </w:r>
          </w:p>
        </w:tc>
      </w:tr>
      <w:tr w:rsidTr="0005360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t>This section describes the skills and knowledge required for this unit.</w:t>
            </w:r>
          </w:p>
        </w:tc>
      </w:tr>
      <w:tr w:rsidTr="000536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Required skills</w:t>
            </w:r>
          </w:p>
        </w:tc>
      </w:tr>
      <w:tr w:rsidTr="000536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Bullet"/>
            </w:pPr>
            <w:r w:rsidRPr="00F76F42">
              <w:t>Ability to develop enterprise policies and procedures</w:t>
            </w:r>
          </w:p>
          <w:p w:rsidR="00000000" w:rsidRPr="00F76F42" w:rsidP="00F76F42">
            <w:pPr>
              <w:pStyle w:val="ListBullet"/>
            </w:pPr>
            <w:r w:rsidRPr="00F76F42">
              <w:t>Auditing and penetration testing techniques</w:t>
            </w:r>
          </w:p>
          <w:p w:rsidR="00000000" w:rsidRPr="00F76F42" w:rsidP="00F76F42">
            <w:pPr>
              <w:pStyle w:val="ListBullet"/>
            </w:pPr>
            <w:r w:rsidRPr="00F76F42">
              <w:t>Configuring a web server</w:t>
            </w:r>
          </w:p>
          <w:p w:rsidR="00000000" w:rsidRPr="00F76F42" w:rsidP="00F76F42">
            <w:pPr>
              <w:pStyle w:val="ListBullet"/>
            </w:pPr>
            <w:r w:rsidRPr="00F76F42">
              <w:t>Ability to identify key sources of information</w:t>
            </w:r>
          </w:p>
          <w:p w:rsidR="00000000" w:rsidRPr="00F76F42" w:rsidP="00F76F42">
            <w:pPr>
              <w:pStyle w:val="ListBullet"/>
            </w:pPr>
            <w:r w:rsidRPr="00F76F42">
              <w:t>Ability to understand specification sheets</w:t>
            </w:r>
          </w:p>
          <w:p w:rsidR="00000000" w:rsidRPr="00F76F42" w:rsidP="00F76F42">
            <w:pPr>
              <w:pStyle w:val="ListBullet"/>
            </w:pPr>
            <w:r w:rsidRPr="00F76F42">
              <w:t>Ability to accurately summarise and documen</w:t>
            </w:r>
            <w:r w:rsidRPr="00F76F42">
              <w:t>t information</w:t>
            </w:r>
          </w:p>
          <w:p w:rsidR="00000000" w:rsidRPr="00F76F42" w:rsidP="00F76F42">
            <w:pPr>
              <w:pStyle w:val="ListBullet"/>
            </w:pPr>
            <w:r w:rsidRPr="00F76F42">
              <w:t>Ability to see conflicts and integration capabilities between diverse equipment</w:t>
            </w:r>
          </w:p>
          <w:p w:rsidR="00000000" w:rsidP="00F76F42">
            <w:pPr>
              <w:pStyle w:val="ListBullet"/>
              <w:rPr>
                <w:lang w:val="en-NZ"/>
              </w:rPr>
            </w:pPr>
            <w:r w:rsidRPr="00F76F42">
              <w:t>Ability to collate, analyse and assess importance and relevance of product information.</w:t>
            </w:r>
          </w:p>
        </w:tc>
      </w:tr>
      <w:tr w:rsidTr="000536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Required knowledge</w:t>
            </w:r>
          </w:p>
        </w:tc>
      </w:tr>
      <w:tr w:rsidTr="000536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Bullet"/>
            </w:pPr>
            <w:r w:rsidRPr="00F76F42">
              <w:t>Security threats, including vandalism, sabotage, breach of privacy or confidentiality, theft and fraud, violations of data integrity, denial of service</w:t>
            </w:r>
          </w:p>
          <w:p w:rsidR="00000000" w:rsidRPr="00F76F42" w:rsidP="00F76F42">
            <w:pPr>
              <w:pStyle w:val="ListBullet"/>
            </w:pPr>
            <w:r w:rsidRPr="00F76F42">
              <w:t>Organisational issues surrounding security</w:t>
            </w:r>
          </w:p>
          <w:p w:rsidR="00000000" w:rsidRPr="00F76F42" w:rsidP="00F76F42">
            <w:pPr>
              <w:pStyle w:val="ListBullet"/>
            </w:pPr>
            <w:r w:rsidRPr="00F76F42">
              <w:t xml:space="preserve">Functions and features of stored value payment systems (e.g. </w:t>
            </w:r>
            <w:r w:rsidRPr="00F76F42">
              <w:t>DigiCash, CyberCoin, Mondex, CAFE, Visa Cash)</w:t>
            </w:r>
          </w:p>
          <w:p w:rsidR="00000000" w:rsidRPr="00F76F42" w:rsidP="00F76F42">
            <w:pPr>
              <w:pStyle w:val="ListBullet"/>
            </w:pPr>
            <w:r w:rsidRPr="00F76F42">
              <w:t>Functions and features of common stored account payment systems (e.g. First Virtual's Internet Payment System, CyberCash secure internet payment system, Secure Electronic Transactions standard (SET), smart card</w:t>
            </w:r>
            <w:r w:rsidRPr="00F76F42">
              <w:t>s)</w:t>
            </w:r>
          </w:p>
          <w:p w:rsidR="00000000" w:rsidRPr="00F76F42" w:rsidP="00F76F42">
            <w:pPr>
              <w:pStyle w:val="ListBullet"/>
            </w:pPr>
            <w:r w:rsidRPr="00F76F42">
              <w:t>Functions and features of generic secure protocols (e.g. secure socket layer (SSL), secure hypertext transfer protocol (SHTTP), secure multi-purpose internet mail extensions (S/MIME))</w:t>
            </w:r>
          </w:p>
          <w:p w:rsidR="00000000" w:rsidRPr="00F76F42" w:rsidP="00F76F42">
            <w:pPr>
              <w:pStyle w:val="ListBullet"/>
            </w:pPr>
            <w:r w:rsidRPr="00F76F42">
              <w:t>Functions and features of automated intrusion detection software, fun</w:t>
            </w:r>
            <w:r w:rsidRPr="00F76F42">
              <w:t>ctions and features of network address translation (NAT) in relation to securing internal IP addresses, buffer overruns and stack smashing with reference to operating system deficiencies, functions and features of authentication and access control (e.g. si</w:t>
            </w:r>
            <w:r w:rsidRPr="00F76F42">
              <w:t>ngle-factor and two-factor authentication, biometric authentication)</w:t>
            </w:r>
          </w:p>
          <w:p w:rsidR="00000000" w:rsidRPr="00F76F42" w:rsidP="00F76F42">
            <w:pPr>
              <w:pStyle w:val="ListBullet"/>
            </w:pPr>
            <w:r w:rsidRPr="00F76F42">
              <w:t>Functions and features of cryptography, including digital signatures and public and private key algorithms, functions and features of CGI scripts, advantages and disadvantages of using th</w:t>
            </w:r>
            <w:r w:rsidRPr="00F76F42">
              <w:t>e range of security features, protocol stack for internet communications, knowledge of physical web server security, particularly remote hosts</w:t>
            </w:r>
          </w:p>
          <w:p w:rsidR="00000000" w:rsidRPr="00F76F42" w:rsidP="00F76F42">
            <w:pPr>
              <w:pStyle w:val="ListBullet"/>
            </w:pPr>
            <w:r w:rsidRPr="00F76F42">
              <w:t>Australian Computer Society Code of Ethics</w:t>
            </w:r>
          </w:p>
          <w:p w:rsidR="00000000" w:rsidRPr="00F76F42" w:rsidP="00F76F42">
            <w:pPr>
              <w:pStyle w:val="ListBullet"/>
            </w:pPr>
            <w:r w:rsidRPr="00F76F42">
              <w:t>Copyright and intellectual property</w:t>
            </w:r>
          </w:p>
          <w:p w:rsidR="00000000" w:rsidRPr="00F76F42" w:rsidP="00F76F42">
            <w:pPr>
              <w:pStyle w:val="ListBullet"/>
            </w:pPr>
            <w:r w:rsidRPr="00F76F42">
              <w:t>The Commonwealth Privacy Act 2000</w:t>
            </w:r>
          </w:p>
        </w:tc>
      </w:tr>
    </w:tbl>
    <w:p w:rsidR="00053606" w:rsidP="00F76F42">
      <w:pPr>
        <w:pStyle w:val="BodyText"/>
      </w:pPr>
    </w:p>
    <w:p w:rsidR="00053606" w:rsidP="00F76F42">
      <w:pPr>
        <w:pStyle w:val="BodyText"/>
      </w:pPr>
    </w:p>
    <w:p w:rsidR="00000000" w:rsidRPr="00F76F42" w:rsidP="00F76F42">
      <w:pPr>
        <w:pStyle w:val="AllowPageBreak"/>
      </w:pPr>
    </w:p>
    <w:p w:rsidR="00000000" w:rsidRPr="00F76F42" w:rsidP="00F76F42">
      <w:pPr>
        <w:pStyle w:val="Heading1"/>
      </w:pPr>
      <w:bookmarkStart w:id="10" w:name="O_244389"/>
      <w:bookmarkEnd w:id="10"/>
      <w:r w:rsidRPr="00F76F42">
        <w:t>Evidence Guide</w:t>
      </w:r>
    </w:p>
    <w:tbl>
      <w:tblPr>
        <w:tblW w:w="9570" w:type="dxa"/>
        <w:tblLayout w:type="fixed"/>
        <w:tblCellMar>
          <w:left w:w="62" w:type="dxa"/>
          <w:right w:w="62" w:type="dxa"/>
        </w:tblCellMar>
        <w:tblLook w:val="0000"/>
      </w:tblPr>
      <w:tblGrid>
        <w:gridCol w:w="3908"/>
        <w:gridCol w:w="5662"/>
      </w:tblGrid>
      <w:tr w:rsidTr="000536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EVIDENCE GUIDE</w:t>
            </w:r>
          </w:p>
        </w:tc>
      </w:tr>
      <w:tr w:rsidTr="000536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t xml:space="preserve">The evidence guide provides advice on assessment and must be read in conjunction with the performance criteria, required skills and knowledge, </w:t>
            </w:r>
            <w:r w:rsidRPr="00F76F42">
              <w:t>range statement and the Assessment Guidelines for the Training Package.</w:t>
            </w:r>
          </w:p>
        </w:tc>
      </w:tr>
      <w:tr w:rsidTr="000536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p>
        </w:tc>
      </w:tr>
      <w:tr w:rsidTr="000536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BodyText"/>
            </w:pPr>
            <w:r w:rsidRPr="00F76F42">
              <w:t>Evidence of the following is essential:</w:t>
            </w:r>
          </w:p>
          <w:p w:rsidR="00000000" w:rsidRPr="00F76F42" w:rsidP="00F76F42">
            <w:pPr>
              <w:pStyle w:val="ListBullet"/>
            </w:pPr>
            <w:r w:rsidRPr="00F76F42">
              <w:t>Assessment must confirm</w:t>
            </w:r>
            <w:r w:rsidRPr="00F76F42">
              <w:t xml:space="preserve"> the ability to identify potential security threats and develop and implement strategies to secure a dynamic website.</w:t>
            </w:r>
          </w:p>
          <w:p w:rsidR="00000000" w:rsidRPr="00F76F42" w:rsidP="00F76F42">
            <w:pPr>
              <w:pStyle w:val="BodyText"/>
            </w:pPr>
          </w:p>
          <w:p w:rsidR="00000000" w:rsidRPr="00F76F42" w:rsidP="00F76F42">
            <w:pPr>
              <w:pStyle w:val="BodyText"/>
            </w:pPr>
            <w:r w:rsidRPr="00F76F42">
              <w:t>To demonstrate competency in this unit the person will require access to:</w:t>
            </w:r>
          </w:p>
          <w:p w:rsidR="00000000" w:rsidRPr="00F76F42" w:rsidP="00F76F42">
            <w:pPr>
              <w:pStyle w:val="ListBullet"/>
            </w:pPr>
            <w:r w:rsidRPr="00F76F42">
              <w:t>Dynamic website</w:t>
            </w:r>
          </w:p>
          <w:p w:rsidR="00000000" w:rsidP="00F76F42">
            <w:pPr>
              <w:pStyle w:val="ListBullet"/>
              <w:rPr>
                <w:lang w:val="en-NZ"/>
              </w:rPr>
            </w:pPr>
            <w:r w:rsidRPr="00F76F42">
              <w:t>Security plan</w:t>
            </w:r>
          </w:p>
        </w:tc>
      </w:tr>
      <w:tr w:rsidTr="000536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BodyText"/>
            </w:pPr>
            <w:r w:rsidRPr="00F76F42">
              <w:t>The breadth, depth and complexity of knowledge and skills in this competency would cover a broad range of varied activities or application in a wider variety of contexts most of which are complex and non-rou</w:t>
            </w:r>
            <w:r w:rsidRPr="00F76F42">
              <w:t>tine. Leadership and guidance would be involved when organising activities of self and others as well as contributing to technical solutions of a non-routine or contingency nature.</w:t>
            </w:r>
          </w:p>
          <w:p w:rsidR="00000000" w:rsidRPr="00F76F42" w:rsidP="00F76F42">
            <w:pPr>
              <w:pStyle w:val="BodyText"/>
            </w:pPr>
          </w:p>
          <w:p w:rsidR="00000000" w:rsidRPr="00F76F42" w:rsidP="00F76F42">
            <w:pPr>
              <w:pStyle w:val="BodyText"/>
            </w:pPr>
            <w:r w:rsidRPr="00F76F42">
              <w:t>Assessment must ensure:</w:t>
            </w:r>
          </w:p>
          <w:p w:rsidR="00000000" w:rsidRPr="00F76F42" w:rsidP="00F76F42">
            <w:pPr>
              <w:pStyle w:val="ListBullet"/>
            </w:pPr>
            <w:r w:rsidRPr="00F76F42">
              <w:t>Performance of a broad range of skilled applicati</w:t>
            </w:r>
            <w:r w:rsidRPr="00F76F42">
              <w:t>ons including the requirement to evaluate and analyse current practices, develop new criteria and procedures for performing current practices and provision of some leadership and guidance to others in the application and planning of the skills would be cha</w:t>
            </w:r>
            <w:r w:rsidRPr="00F76F42">
              <w:t>racteristic.</w:t>
            </w:r>
          </w:p>
          <w:p w:rsidR="00000000" w:rsidRPr="00F76F42" w:rsidP="00F76F42">
            <w:pPr>
              <w:pStyle w:val="BodyText"/>
            </w:pPr>
          </w:p>
          <w:p w:rsidR="00000000" w:rsidP="00F76F42">
            <w:pPr>
              <w:pStyle w:val="ListBullet"/>
              <w:rPr>
                <w:lang w:val="en-NZ"/>
              </w:rPr>
            </w:pPr>
            <w:r w:rsidRPr="00F76F42">
              <w:t>Applications may involve responsibility for, and limited organisation of, others.</w:t>
            </w:r>
          </w:p>
        </w:tc>
      </w:tr>
      <w:tr w:rsidTr="000536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BodyText"/>
            </w:pPr>
            <w:r w:rsidRPr="00F76F42">
              <w:t>The purpose of this unit is to define the standard of performance to be achieved in the workplace. In undertaking training and assessment</w:t>
            </w:r>
            <w:r w:rsidRPr="00F76F42">
              <w:t xml:space="preserve"> activities related to this unit, consideration should be given to the implementation of appropriate diversity and accessibility practices in order to accommodate people who may have special needs. Additional guidance on these and related matters is provid</w:t>
            </w:r>
            <w:r w:rsidRPr="00F76F42">
              <w:t>ed in ICA05 Section 1.</w:t>
            </w:r>
          </w:p>
          <w:p w:rsidR="00000000" w:rsidRPr="00F76F42" w:rsidP="00F76F42">
            <w:pPr>
              <w:pStyle w:val="BodyText"/>
            </w:pPr>
          </w:p>
          <w:p w:rsidR="00000000" w:rsidRPr="00F76F42" w:rsidP="00F76F42">
            <w:pPr>
              <w:pStyle w:val="ListBullet"/>
            </w:pPr>
            <w:r w:rsidRPr="00F76F42">
              <w:t xml:space="preserve">Competency in this unit should be assessed using summative assessment to ensure </w:t>
            </w:r>
            <w:r w:rsidRPr="00F76F42">
              <w:t>consistency of performance in a range of contexts. This unit can be assessed either in the workplace or in a simulated environment. However, simulated activities must closely reflect the workplace to enable full demonstration of competency.</w:t>
            </w:r>
          </w:p>
          <w:p w:rsidR="00000000" w:rsidRPr="00F76F42" w:rsidP="00F76F42">
            <w:pPr>
              <w:pStyle w:val="BodyText"/>
            </w:pPr>
          </w:p>
          <w:p w:rsidR="00000000" w:rsidP="00F76F42">
            <w:pPr>
              <w:pStyle w:val="ListBullet"/>
              <w:rPr>
                <w:lang w:val="en-NZ"/>
              </w:rPr>
            </w:pPr>
            <w:r w:rsidRPr="00F76F42">
              <w:t>Assessment wi</w:t>
            </w:r>
            <w:r w:rsidRPr="00F76F42">
              <w:t>ll usually include observation of real or simulated work processes and procedures and/or performance in a project context as well as questioning on underpinning knowledge and skills. The questioning of team members, supervisors, subordinates, peers and cli</w:t>
            </w:r>
            <w:r w:rsidRPr="00F76F42">
              <w:t>ents where appropriate may provide valuable input to the assessment process. The interdependence of units for assessment purposes may vary with the particular project or scenario.</w:t>
            </w:r>
          </w:p>
        </w:tc>
      </w:tr>
      <w:tr w:rsidTr="000536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BodyText"/>
            </w:pPr>
            <w:r w:rsidRPr="00F76F42">
              <w:t>Holistic assessment with other units re</w:t>
            </w:r>
            <w:r w:rsidRPr="00F76F42">
              <w:t>levant to the industry sector, workplace and job role is recommended, for example:</w:t>
            </w:r>
          </w:p>
          <w:p w:rsidR="00000000" w:rsidRPr="00F76F42" w:rsidP="00F76F42">
            <w:pPr>
              <w:pStyle w:val="ListBullet"/>
            </w:pPr>
            <w:r w:rsidRPr="00F76F42">
              <w:t>ICAB5165B Create dynamic pages</w:t>
            </w:r>
          </w:p>
          <w:p w:rsidR="00000000" w:rsidRPr="00F76F42" w:rsidP="00F76F42">
            <w:pPr>
              <w:pStyle w:val="BodyText"/>
            </w:pPr>
          </w:p>
          <w:p w:rsidR="00000000" w:rsidRPr="00F76F42" w:rsidP="00F76F42">
            <w:pPr>
              <w:pStyle w:val="BodyText"/>
            </w:pPr>
            <w:r w:rsidRPr="00F76F42">
              <w:t>An individual demonstrating this competency would be able to:</w:t>
            </w:r>
          </w:p>
          <w:p w:rsidR="00000000" w:rsidRPr="00F76F42" w:rsidP="00F76F42">
            <w:pPr>
              <w:pStyle w:val="ListBullet"/>
            </w:pPr>
            <w:r w:rsidRPr="00F76F42">
              <w:t>Demonstrate understanding of a broad knowledge base incorporating some theore</w:t>
            </w:r>
            <w:r w:rsidRPr="00F76F42">
              <w:t>tical concepts</w:t>
            </w:r>
          </w:p>
          <w:p w:rsidR="00000000" w:rsidRPr="00F76F42" w:rsidP="00F76F42">
            <w:pPr>
              <w:pStyle w:val="ListBullet"/>
            </w:pPr>
            <w:r w:rsidRPr="00F76F42">
              <w:t>Apply solutions to a defined range of unpredictable problems</w:t>
            </w:r>
          </w:p>
          <w:p w:rsidR="00000000" w:rsidRPr="00F76F42" w:rsidP="00F76F42">
            <w:pPr>
              <w:pStyle w:val="ListBullet"/>
            </w:pPr>
            <w:r w:rsidRPr="00F76F42">
              <w:t>Identify and apply skill and knowledge areas to a wide variety of contexts, with depth in some areas</w:t>
            </w:r>
          </w:p>
          <w:p w:rsidR="00000000" w:rsidRPr="00F76F42" w:rsidP="00F76F42">
            <w:pPr>
              <w:pStyle w:val="ListBullet"/>
            </w:pPr>
            <w:r w:rsidRPr="00F76F42">
              <w:t>Identify, analyse and evaluate information from a variety of sources</w:t>
            </w:r>
          </w:p>
          <w:p w:rsidR="00000000" w:rsidRPr="00F76F42" w:rsidP="00F76F42">
            <w:pPr>
              <w:pStyle w:val="ListBullet"/>
            </w:pPr>
            <w:r w:rsidRPr="00F76F42">
              <w:t>Take respo</w:t>
            </w:r>
            <w:r w:rsidRPr="00F76F42">
              <w:t>nsibility for own outputs in relation to specified quality standards</w:t>
            </w:r>
          </w:p>
          <w:p w:rsidR="00000000" w:rsidRPr="00F76F42" w:rsidP="00F76F42">
            <w:pPr>
              <w:pStyle w:val="ListBullet"/>
            </w:pPr>
            <w:r w:rsidRPr="00F76F42">
              <w:t>Take limited responsibility for the quantity and quality of the output of others</w:t>
            </w:r>
          </w:p>
          <w:p w:rsidR="00000000" w:rsidRPr="00F76F42" w:rsidP="00F76F42">
            <w:pPr>
              <w:pStyle w:val="ListBullet"/>
            </w:pPr>
            <w:r w:rsidRPr="00F76F42">
              <w:t>Maintain knowledge of industry products and services</w:t>
            </w:r>
          </w:p>
        </w:tc>
      </w:tr>
    </w:tbl>
    <w:p w:rsidR="00053606" w:rsidP="00F76F42">
      <w:pPr>
        <w:pStyle w:val="BodyText"/>
      </w:pPr>
    </w:p>
    <w:p w:rsidR="00053606" w:rsidP="00F76F42">
      <w:pPr>
        <w:pStyle w:val="BodyText"/>
      </w:pPr>
    </w:p>
    <w:p w:rsidR="00000000" w:rsidRPr="00F76F42" w:rsidP="00F76F42">
      <w:pPr>
        <w:pStyle w:val="Heading1"/>
      </w:pPr>
      <w:bookmarkStart w:id="11" w:name="O_252372"/>
      <w:bookmarkEnd w:id="11"/>
      <w:r w:rsidRPr="00F76F42">
        <w:t>Range Statement</w:t>
      </w:r>
    </w:p>
    <w:tbl>
      <w:tblPr>
        <w:tblW w:w="0" w:type="auto"/>
        <w:tblLayout w:type="fixed"/>
        <w:tblCellMar>
          <w:left w:w="62" w:type="dxa"/>
          <w:right w:w="62" w:type="dxa"/>
        </w:tblCellMar>
        <w:tblLook w:val="0000"/>
      </w:tblPr>
      <w:tblGrid>
        <w:gridCol w:w="3458"/>
        <w:gridCol w:w="5064"/>
      </w:tblGrid>
      <w:tr w:rsidTr="000536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RANGE STATEMENT</w:t>
            </w:r>
          </w:p>
        </w:tc>
      </w:tr>
      <w:tr w:rsidTr="000536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t xml:space="preserve">The range statement relates to the unit of competency as a whole. It allows for different work environments and situations that may affect </w:t>
            </w:r>
            <w:r w:rsidRPr="00F76F42">
              <w:t>performance. Bold italicised wording, if used in the performance criteria, is detailed below. Essential operating conditions that may be present with training and assessment (depending on the work situation, needs of the candidate, accessibility of the ite</w:t>
            </w:r>
            <w:r w:rsidRPr="00F76F42">
              <w:t>m, and local industry and regional contexts) may also be included.</w:t>
            </w:r>
          </w:p>
        </w:tc>
      </w:tr>
      <w:tr w:rsidTr="0005360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BoldandItalics"/>
              </w:rPr>
              <w:t>Client</w:t>
            </w:r>
            <w:r w:rsidRPr="00F76F42">
              <w:t xml:space="preserve"> may include but is not limited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Bullet"/>
            </w:pPr>
            <w:r w:rsidRPr="00F76F42">
              <w:t>internal departments</w:t>
            </w:r>
          </w:p>
          <w:p w:rsidR="00000000" w:rsidRPr="00F76F42" w:rsidP="00F76F42">
            <w:pPr>
              <w:pStyle w:val="ListBullet"/>
            </w:pPr>
            <w:r w:rsidRPr="00F76F42">
              <w:t>external organisations</w:t>
            </w:r>
          </w:p>
          <w:p w:rsidR="00000000" w:rsidRPr="00F76F42" w:rsidP="00F76F42">
            <w:pPr>
              <w:pStyle w:val="ListBullet"/>
            </w:pPr>
            <w:r w:rsidRPr="00F76F42">
              <w:t>individual people</w:t>
            </w:r>
          </w:p>
          <w:p w:rsidR="00000000" w:rsidP="00F76F42">
            <w:pPr>
              <w:pStyle w:val="ListBullet"/>
              <w:rPr>
                <w:lang w:val="en-NZ"/>
              </w:rPr>
            </w:pPr>
            <w:r w:rsidRPr="00F76F42">
              <w:t>internal employees</w:t>
            </w:r>
          </w:p>
        </w:tc>
      </w:tr>
      <w:tr w:rsidTr="0005360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BoldandItalics"/>
              </w:rPr>
              <w:t>Legislation</w:t>
            </w:r>
            <w:r w:rsidRPr="00F76F4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Bullet"/>
            </w:pPr>
            <w:r w:rsidRPr="00F76F42">
              <w:t>privacy legislation</w:t>
            </w:r>
          </w:p>
          <w:p w:rsidR="00000000" w:rsidRPr="00F76F42" w:rsidP="00F76F42">
            <w:pPr>
              <w:pStyle w:val="ListBullet"/>
            </w:pPr>
            <w:r w:rsidRPr="00F76F42">
              <w:t>copyright</w:t>
            </w:r>
          </w:p>
          <w:p w:rsidR="00000000" w:rsidP="00F76F42">
            <w:pPr>
              <w:pStyle w:val="ListBullet"/>
              <w:rPr>
                <w:lang w:val="en-NZ"/>
              </w:rPr>
            </w:pPr>
            <w:r w:rsidRPr="00F76F42">
              <w:t>liability statements</w:t>
            </w:r>
          </w:p>
        </w:tc>
      </w:tr>
      <w:tr w:rsidTr="0005360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BoldandItalics"/>
              </w:rPr>
              <w:t>Standards</w:t>
            </w:r>
            <w:r w:rsidRPr="00F76F4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Bullet"/>
            </w:pPr>
            <w:r w:rsidRPr="00F76F42">
              <w:t>ISO/IEC/AS standards</w:t>
            </w:r>
          </w:p>
          <w:p w:rsidR="00000000" w:rsidRPr="00F76F42" w:rsidP="00F76F42">
            <w:pPr>
              <w:pStyle w:val="ListBullet"/>
            </w:pPr>
            <w:r w:rsidRPr="00F76F42">
              <w:t>organisational standards</w:t>
            </w:r>
          </w:p>
          <w:p w:rsidR="00000000" w:rsidP="00F76F42">
            <w:pPr>
              <w:pStyle w:val="ListBullet"/>
              <w:rPr>
                <w:lang w:val="en-NZ"/>
              </w:rPr>
            </w:pPr>
            <w:r w:rsidRPr="00F76F42">
              <w:t>project standards (for further information refer to the Standards Australia website at: www.standards.com.au)</w:t>
            </w:r>
          </w:p>
        </w:tc>
      </w:tr>
      <w:tr w:rsidTr="0005360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BoldandItalics"/>
              </w:rPr>
              <w:t>Security threats</w:t>
            </w:r>
            <w:r w:rsidRPr="00F76F4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Bullet"/>
            </w:pPr>
            <w:r w:rsidRPr="00F76F42">
              <w:t>eavesdropping</w:t>
            </w:r>
          </w:p>
          <w:p w:rsidR="00000000" w:rsidRPr="00F76F42" w:rsidP="00F76F42">
            <w:pPr>
              <w:pStyle w:val="ListBullet"/>
            </w:pPr>
            <w:r w:rsidRPr="00F76F42">
              <w:t>manipula</w:t>
            </w:r>
            <w:r w:rsidRPr="00F76F42">
              <w:t>tion and impersonation</w:t>
            </w:r>
          </w:p>
          <w:p w:rsidR="00000000" w:rsidRPr="00F76F42" w:rsidP="00F76F42">
            <w:pPr>
              <w:pStyle w:val="ListBullet"/>
            </w:pPr>
            <w:r w:rsidRPr="00F76F42">
              <w:t>penetration</w:t>
            </w:r>
          </w:p>
          <w:p w:rsidR="00000000" w:rsidRPr="00F76F42" w:rsidP="00F76F42">
            <w:pPr>
              <w:pStyle w:val="ListBullet"/>
            </w:pPr>
            <w:r w:rsidRPr="00F76F42">
              <w:t>denial of service and by-pass</w:t>
            </w:r>
          </w:p>
          <w:p w:rsidR="00000000" w:rsidRPr="00F76F42" w:rsidP="00F76F42">
            <w:pPr>
              <w:pStyle w:val="ListBullet"/>
            </w:pPr>
            <w:r w:rsidRPr="00F76F42">
              <w:t>hackers</w:t>
            </w:r>
          </w:p>
          <w:p w:rsidR="00000000" w:rsidP="00F76F42">
            <w:pPr>
              <w:pStyle w:val="ListBullet"/>
              <w:rPr>
                <w:lang w:val="en-NZ"/>
              </w:rPr>
            </w:pPr>
            <w:r w:rsidRPr="00F76F42">
              <w:t>viruses using logging</w:t>
            </w:r>
          </w:p>
        </w:tc>
      </w:tr>
      <w:tr w:rsidTr="0005360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BoldandItalics"/>
              </w:rPr>
              <w:t>Equipment</w:t>
            </w:r>
            <w:r w:rsidRPr="00F76F42">
              <w:t xml:space="preserve"> may include but is not limited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Bullet"/>
            </w:pPr>
            <w:r w:rsidRPr="00F76F42">
              <w:t>workstations</w:t>
            </w:r>
          </w:p>
          <w:p w:rsidR="00000000" w:rsidRPr="00F76F42" w:rsidP="00F76F42">
            <w:pPr>
              <w:pStyle w:val="ListBullet"/>
            </w:pPr>
            <w:r w:rsidRPr="00F76F42">
              <w:t>personal computers</w:t>
            </w:r>
          </w:p>
          <w:p w:rsidR="00000000" w:rsidRPr="00F76F42" w:rsidP="00F76F42">
            <w:pPr>
              <w:pStyle w:val="ListBullet"/>
            </w:pPr>
            <w:r w:rsidRPr="00F76F42">
              <w:t>modems and other connectivity devices</w:t>
            </w:r>
          </w:p>
          <w:p w:rsidR="00000000" w:rsidRPr="00F76F42" w:rsidP="00F76F42">
            <w:pPr>
              <w:pStyle w:val="ListBullet"/>
            </w:pPr>
            <w:r w:rsidRPr="00F76F42">
              <w:t>printers</w:t>
            </w:r>
          </w:p>
          <w:p w:rsidR="00000000" w:rsidRPr="00F76F42" w:rsidP="00F76F42">
            <w:pPr>
              <w:pStyle w:val="ListBullet"/>
            </w:pPr>
            <w:r w:rsidRPr="00F76F42">
              <w:t>hard drives</w:t>
            </w:r>
          </w:p>
          <w:p w:rsidR="00000000" w:rsidRPr="00F76F42" w:rsidP="00F76F42">
            <w:pPr>
              <w:pStyle w:val="ListBullet"/>
            </w:pPr>
            <w:r w:rsidRPr="00F76F42">
              <w:t>monitors</w:t>
            </w:r>
          </w:p>
          <w:p w:rsidR="00000000" w:rsidRPr="00F76F42" w:rsidP="00F76F42">
            <w:pPr>
              <w:pStyle w:val="ListBullet"/>
            </w:pPr>
            <w:r w:rsidRPr="00F76F42">
              <w:t>switches</w:t>
            </w:r>
          </w:p>
          <w:p w:rsidR="00000000" w:rsidRPr="00F76F42" w:rsidP="00F76F42">
            <w:pPr>
              <w:pStyle w:val="ListBullet"/>
            </w:pPr>
            <w:r w:rsidRPr="00F76F42">
              <w:t>DSL modems</w:t>
            </w:r>
          </w:p>
          <w:p w:rsidR="00000000" w:rsidRPr="00F76F42" w:rsidP="00F76F42">
            <w:pPr>
              <w:pStyle w:val="ListBullet"/>
            </w:pPr>
            <w:r w:rsidRPr="00F76F42">
              <w:t>Hubs</w:t>
            </w:r>
          </w:p>
          <w:p w:rsidR="00000000" w:rsidRPr="00F76F42" w:rsidP="00F76F42">
            <w:pPr>
              <w:pStyle w:val="ListBullet"/>
            </w:pPr>
            <w:r w:rsidRPr="00F76F42">
              <w:t>personal digital assistant (PDA)</w:t>
            </w:r>
          </w:p>
          <w:p w:rsidR="00000000" w:rsidP="00F76F42">
            <w:pPr>
              <w:pStyle w:val="ListBullet"/>
              <w:rPr>
                <w:lang w:val="en-NZ"/>
              </w:rPr>
            </w:pPr>
            <w:r w:rsidRPr="00F76F42">
              <w:t>other peripheral devices</w:t>
            </w:r>
          </w:p>
        </w:tc>
      </w:tr>
      <w:tr w:rsidTr="0005360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BoldandItalics"/>
              </w:rPr>
              <w:t>Security policy</w:t>
            </w:r>
            <w:r w:rsidRPr="00F76F4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Bullet"/>
            </w:pPr>
            <w:r w:rsidRPr="00F76F42">
              <w:t>theft</w:t>
            </w:r>
          </w:p>
          <w:p w:rsidR="00000000" w:rsidRPr="00F76F42" w:rsidP="00F76F42">
            <w:pPr>
              <w:pStyle w:val="ListBullet"/>
            </w:pPr>
            <w:r w:rsidRPr="00F76F42">
              <w:t>viruses</w:t>
            </w:r>
          </w:p>
          <w:p w:rsidR="00000000" w:rsidRPr="00F76F42" w:rsidP="00F76F42">
            <w:pPr>
              <w:pStyle w:val="ListBullet"/>
            </w:pPr>
            <w:r w:rsidRPr="00F76F42">
              <w:t>standards (including archival, back-up, network)</w:t>
            </w:r>
          </w:p>
          <w:p w:rsidR="00000000" w:rsidRPr="00F76F42" w:rsidP="00F76F42">
            <w:pPr>
              <w:pStyle w:val="ListBullet"/>
            </w:pPr>
            <w:r w:rsidRPr="00F76F42">
              <w:t>privacy</w:t>
            </w:r>
          </w:p>
          <w:p w:rsidR="00000000" w:rsidRPr="00F76F42" w:rsidP="00F76F42">
            <w:pPr>
              <w:pStyle w:val="ListBullet"/>
            </w:pPr>
            <w:r w:rsidRPr="00F76F42">
              <w:t>audits</w:t>
            </w:r>
          </w:p>
          <w:p w:rsidR="00000000" w:rsidP="00F76F42">
            <w:pPr>
              <w:pStyle w:val="ListBullet"/>
              <w:rPr>
                <w:lang w:val="en-NZ"/>
              </w:rPr>
            </w:pPr>
            <w:r w:rsidRPr="00F76F42">
              <w:t>alerts and usually relates directly to the security objectives of the organisation</w:t>
            </w:r>
          </w:p>
        </w:tc>
      </w:tr>
      <w:tr w:rsidTr="0005360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BoldandItalics"/>
              </w:rPr>
              <w:t>Operating system</w:t>
            </w:r>
            <w:r w:rsidRPr="00F76F42">
              <w:t xml:space="preserve"> may include but is not limited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Bullet"/>
            </w:pPr>
            <w:r w:rsidRPr="00F76F42">
              <w:t>Linux 6.0 or above, Windows 98 or above, Apple OS 8 or above.</w:t>
            </w:r>
          </w:p>
          <w:p w:rsidR="00000000" w:rsidRPr="00F76F42" w:rsidP="00F76F42">
            <w:pPr>
              <w:pStyle w:val="BodyText"/>
            </w:pPr>
          </w:p>
          <w:p w:rsidR="00000000" w:rsidP="00F76F42">
            <w:pPr>
              <w:pStyle w:val="BodyText"/>
              <w:rPr>
                <w:lang w:val="en-NZ"/>
              </w:rPr>
            </w:pPr>
            <w:r w:rsidRPr="00F76F42">
              <w:t>Note:  The use of operating system in this unit is in th</w:t>
            </w:r>
            <w:r w:rsidRPr="00F76F42">
              <w:t>e context of a pre-existing system and may therefore not be current industry version. Preference is for Linux 7.0 or above, Windows 2000 or above, Apple OS X or above</w:t>
            </w:r>
          </w:p>
        </w:tc>
      </w:tr>
      <w:tr w:rsidTr="0005360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BoldandItalics"/>
              </w:rPr>
              <w:t>Firewalls</w:t>
            </w:r>
            <w:r w:rsidRPr="00F76F4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Bullet"/>
            </w:pPr>
            <w:r w:rsidRPr="00F76F42">
              <w:t>hardware appliances</w:t>
            </w:r>
          </w:p>
          <w:p w:rsidR="00000000" w:rsidRPr="00F76F42" w:rsidP="00F76F42">
            <w:pPr>
              <w:pStyle w:val="ListBullet"/>
            </w:pPr>
            <w:r w:rsidRPr="00F76F42">
              <w:t>proxy servers</w:t>
            </w:r>
          </w:p>
          <w:p w:rsidR="00000000" w:rsidP="00F76F42">
            <w:pPr>
              <w:pStyle w:val="ListBullet"/>
              <w:rPr>
                <w:lang w:val="en-NZ"/>
              </w:rPr>
            </w:pPr>
            <w:r w:rsidRPr="00F76F42">
              <w:t>individual PC solution; varying functionality, including network address translation (NAT)/IP masquerading, routing to specific machines</w:t>
            </w:r>
          </w:p>
        </w:tc>
      </w:tr>
      <w:tr w:rsidTr="0005360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BoldandItalics"/>
              </w:rPr>
              <w:t>Server</w:t>
            </w:r>
            <w:r w:rsidRPr="00F76F4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Bullet"/>
            </w:pPr>
            <w:r w:rsidRPr="00F76F42">
              <w:t>Application/web servers</w:t>
            </w:r>
          </w:p>
          <w:p w:rsidR="00000000" w:rsidRPr="00F76F42" w:rsidP="00F76F42">
            <w:pPr>
              <w:pStyle w:val="ListBullet"/>
            </w:pPr>
            <w:r w:rsidRPr="00F76F42">
              <w:t>BEA Weblogic servers</w:t>
            </w:r>
          </w:p>
          <w:p w:rsidR="00000000" w:rsidRPr="00F76F42" w:rsidP="00F76F42">
            <w:pPr>
              <w:pStyle w:val="ListBullet"/>
            </w:pPr>
            <w:r w:rsidRPr="00F76F42">
              <w:t>IBM VisualAge and WebSphere</w:t>
            </w:r>
          </w:p>
          <w:p w:rsidR="00000000" w:rsidRPr="00F76F42" w:rsidP="00F76F42">
            <w:pPr>
              <w:pStyle w:val="ListBullet"/>
            </w:pPr>
            <w:r w:rsidRPr="00F76F42">
              <w:t>Novell NDS servers</w:t>
            </w:r>
          </w:p>
          <w:p w:rsidR="00000000" w:rsidRPr="00F76F42" w:rsidP="00F76F42">
            <w:pPr>
              <w:pStyle w:val="ListBullet"/>
            </w:pPr>
            <w:r w:rsidRPr="00F76F42">
              <w:t>Email</w:t>
            </w:r>
            <w:r w:rsidRPr="00F76F42">
              <w:t xml:space="preserve"> servers</w:t>
            </w:r>
          </w:p>
          <w:p w:rsidR="00000000" w:rsidRPr="00F76F42" w:rsidP="00F76F42">
            <w:pPr>
              <w:pStyle w:val="ListBullet"/>
            </w:pPr>
            <w:r w:rsidRPr="00F76F42">
              <w:t>File and print servers</w:t>
            </w:r>
          </w:p>
          <w:p w:rsidR="00000000" w:rsidRPr="00F76F42" w:rsidP="00F76F42">
            <w:pPr>
              <w:pStyle w:val="ListBullet"/>
            </w:pPr>
            <w:r w:rsidRPr="00F76F42">
              <w:t>FTP servers</w:t>
            </w:r>
          </w:p>
          <w:p w:rsidR="00000000" w:rsidRPr="00F76F42" w:rsidP="00F76F42">
            <w:pPr>
              <w:pStyle w:val="ListBullet"/>
            </w:pPr>
            <w:r w:rsidRPr="00F76F42">
              <w:t>Firewall servers</w:t>
            </w:r>
          </w:p>
          <w:p w:rsidR="00000000" w:rsidP="00F76F42">
            <w:pPr>
              <w:pStyle w:val="ListBullet"/>
              <w:rPr>
                <w:lang w:val="en-NZ"/>
              </w:rPr>
            </w:pPr>
            <w:r w:rsidRPr="00F76F42">
              <w:t>Proxy/cache servers</w:t>
            </w:r>
          </w:p>
        </w:tc>
      </w:tr>
      <w:tr w:rsidTr="0005360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BoldandItalics"/>
              </w:rPr>
              <w:t>Database</w:t>
            </w:r>
            <w:r w:rsidRPr="00F76F42">
              <w:t xml:space="preserve"> may include but are not limited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Bullet"/>
            </w:pPr>
            <w:r w:rsidRPr="00F76F42">
              <w:t>relational databases</w:t>
            </w:r>
          </w:p>
          <w:p w:rsidR="00000000" w:rsidRPr="00F76F42" w:rsidP="00F76F42">
            <w:pPr>
              <w:pStyle w:val="ListBullet"/>
            </w:pPr>
            <w:r w:rsidRPr="00F76F42">
              <w:t>object-relational databases</w:t>
            </w:r>
          </w:p>
          <w:p w:rsidR="00000000" w:rsidRPr="00F76F42" w:rsidP="00F76F42">
            <w:pPr>
              <w:pStyle w:val="ListBullet"/>
            </w:pPr>
            <w:r w:rsidRPr="00F76F42">
              <w:t>proprietary databases</w:t>
            </w:r>
          </w:p>
          <w:p w:rsidR="00000000" w:rsidP="00F76F42">
            <w:pPr>
              <w:pStyle w:val="ListBullet"/>
              <w:rPr>
                <w:lang w:val="en-NZ"/>
              </w:rPr>
            </w:pPr>
            <w:r w:rsidRPr="00F76F42">
              <w:t>commercial off-the-shelf (COTS) database packages</w:t>
            </w:r>
          </w:p>
        </w:tc>
      </w:tr>
      <w:tr w:rsidTr="0005360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BoldandItalics"/>
              </w:rPr>
              <w:t>Requirements</w:t>
            </w:r>
            <w:r w:rsidRPr="00F76F42">
              <w:t xml:space="preserve"> may be in reference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Bullet"/>
            </w:pPr>
            <w:r w:rsidRPr="00F76F42">
              <w:t>business</w:t>
            </w:r>
          </w:p>
          <w:p w:rsidR="00000000" w:rsidRPr="00F76F42" w:rsidP="00F76F42">
            <w:pPr>
              <w:pStyle w:val="ListBullet"/>
            </w:pPr>
            <w:r w:rsidRPr="00F76F42">
              <w:t>system</w:t>
            </w:r>
          </w:p>
          <w:p w:rsidR="00000000" w:rsidRPr="00F76F42" w:rsidP="00F76F42">
            <w:pPr>
              <w:pStyle w:val="ListBullet"/>
            </w:pPr>
            <w:r w:rsidRPr="00F76F42">
              <w:t>application</w:t>
            </w:r>
          </w:p>
          <w:p w:rsidR="00000000" w:rsidRPr="00F76F42" w:rsidP="00F76F42">
            <w:pPr>
              <w:pStyle w:val="ListBullet"/>
            </w:pPr>
            <w:r w:rsidRPr="00F76F42">
              <w:t>network</w:t>
            </w:r>
          </w:p>
          <w:p w:rsidR="00000000" w:rsidP="00F76F42">
            <w:pPr>
              <w:pStyle w:val="ListBullet"/>
              <w:rPr>
                <w:lang w:val="en-NZ"/>
              </w:rPr>
            </w:pPr>
            <w:r w:rsidRPr="00F76F42">
              <w:t>people in the organisation</w:t>
            </w:r>
          </w:p>
        </w:tc>
      </w:tr>
      <w:tr w:rsidTr="00053606">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BoldandItalics"/>
              </w:rPr>
              <w:t>Security services</w:t>
            </w:r>
            <w:r w:rsidRPr="00F76F4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ListBullet"/>
            </w:pPr>
            <w:r w:rsidRPr="00F76F42">
              <w:t>SSL</w:t>
            </w:r>
          </w:p>
          <w:p w:rsidR="00000000" w:rsidRPr="00F76F42" w:rsidP="00F76F42">
            <w:pPr>
              <w:pStyle w:val="ListBullet"/>
            </w:pPr>
            <w:r w:rsidRPr="00F76F42">
              <w:t>S-HTTP</w:t>
            </w:r>
          </w:p>
          <w:p w:rsidR="00000000" w:rsidRPr="00F76F42" w:rsidP="00F76F42">
            <w:pPr>
              <w:pStyle w:val="ListBullet"/>
            </w:pPr>
            <w:r w:rsidRPr="00F76F42">
              <w:t>stored account payment systems</w:t>
            </w:r>
          </w:p>
          <w:p w:rsidR="00000000" w:rsidRPr="00F76F42" w:rsidP="00F76F42">
            <w:pPr>
              <w:pStyle w:val="ListBullet"/>
            </w:pPr>
            <w:r w:rsidRPr="00F76F42">
              <w:t>stored value payment systems</w:t>
            </w:r>
          </w:p>
          <w:p w:rsidR="00000000" w:rsidRPr="00F76F42" w:rsidP="00F76F42">
            <w:pPr>
              <w:pStyle w:val="ListBullet"/>
            </w:pPr>
            <w:r w:rsidRPr="00F76F42">
              <w:t>file access permissions</w:t>
            </w:r>
          </w:p>
          <w:p w:rsidR="00000000" w:rsidRPr="00F76F42" w:rsidP="00F76F42">
            <w:pPr>
              <w:pStyle w:val="ListBullet"/>
            </w:pPr>
            <w:r w:rsidRPr="00F76F42">
              <w:t>single stage and dual stage firewalls</w:t>
            </w:r>
          </w:p>
          <w:p w:rsidR="00000000" w:rsidRPr="00F76F42" w:rsidP="00F76F42">
            <w:pPr>
              <w:pStyle w:val="ListBullet"/>
            </w:pPr>
            <w:r w:rsidRPr="00F76F42">
              <w:t>encryption</w:t>
            </w:r>
          </w:p>
          <w:p w:rsidR="00000000" w:rsidRPr="00F76F42" w:rsidP="00F76F42">
            <w:pPr>
              <w:pStyle w:val="ListBullet"/>
            </w:pPr>
            <w:r w:rsidRPr="00F76F42">
              <w:t>smart cards</w:t>
            </w:r>
          </w:p>
          <w:p w:rsidR="00000000" w:rsidRPr="00F76F42" w:rsidP="00F76F42">
            <w:pPr>
              <w:pStyle w:val="ListBullet"/>
            </w:pPr>
            <w:r w:rsidRPr="00F76F42">
              <w:t>digital certificates</w:t>
            </w:r>
          </w:p>
          <w:p w:rsidR="00000000" w:rsidRPr="00F76F42" w:rsidP="00F76F42">
            <w:pPr>
              <w:pStyle w:val="ListBullet"/>
            </w:pPr>
            <w:r w:rsidRPr="00F76F42">
              <w:t>authentication and access control</w:t>
            </w:r>
          </w:p>
          <w:p w:rsidR="00000000" w:rsidRPr="00F76F42" w:rsidP="00F76F42">
            <w:pPr>
              <w:pStyle w:val="ListBullet"/>
            </w:pPr>
            <w:r w:rsidRPr="00F76F42">
              <w:t>digital signatures</w:t>
            </w:r>
          </w:p>
          <w:p w:rsidR="00000000" w:rsidRPr="00F76F42" w:rsidP="00F76F42">
            <w:pPr>
              <w:pStyle w:val="ListBullet"/>
            </w:pPr>
            <w:r w:rsidRPr="00F76F42">
              <w:t>VPN technology</w:t>
            </w:r>
          </w:p>
          <w:p w:rsidR="00000000" w:rsidRPr="00F76F42" w:rsidP="00F76F42">
            <w:pPr>
              <w:pStyle w:val="ListBullet"/>
            </w:pPr>
            <w:r w:rsidRPr="00F76F42">
              <w:t>screening routers</w:t>
            </w:r>
          </w:p>
          <w:p w:rsidR="00000000" w:rsidRPr="00F76F42" w:rsidP="00F76F42">
            <w:pPr>
              <w:pStyle w:val="ListBullet"/>
            </w:pPr>
            <w:r w:rsidRPr="00F76F42">
              <w:t>packet filters</w:t>
            </w:r>
          </w:p>
          <w:p w:rsidR="00000000" w:rsidRPr="00F76F42" w:rsidP="00F76F42">
            <w:pPr>
              <w:pStyle w:val="ListBullet"/>
            </w:pPr>
            <w:r w:rsidRPr="00F76F42">
              <w:t>application proxies</w:t>
            </w:r>
          </w:p>
          <w:p w:rsidR="00000000" w:rsidRPr="00F76F42" w:rsidP="00F76F42">
            <w:pPr>
              <w:pStyle w:val="ListBullet"/>
            </w:pPr>
            <w:r w:rsidRPr="00F76F42">
              <w:t>trusted systems with C and B assurance levels</w:t>
            </w:r>
          </w:p>
          <w:p w:rsidR="00000000" w:rsidRPr="00F76F42" w:rsidP="00F76F42">
            <w:pPr>
              <w:pStyle w:val="ListBullet"/>
            </w:pPr>
            <w:r w:rsidRPr="00F76F42">
              <w:t>support</w:t>
            </w:r>
            <w:r w:rsidRPr="00F76F42">
              <w:t xml:space="preserve"> for generalised security services interfaces</w:t>
            </w:r>
          </w:p>
          <w:p w:rsidR="00000000" w:rsidRPr="00F76F42" w:rsidP="00F76F42">
            <w:pPr>
              <w:pStyle w:val="ListBullet"/>
            </w:pPr>
            <w:r w:rsidRPr="00F76F42">
              <w:t>personnel security</w:t>
            </w:r>
          </w:p>
          <w:p w:rsidR="00000000" w:rsidRPr="00F76F42" w:rsidP="00F76F42">
            <w:pPr>
              <w:pStyle w:val="ListBullet"/>
            </w:pPr>
            <w:r w:rsidRPr="00F76F42">
              <w:t>servers</w:t>
            </w:r>
          </w:p>
          <w:p w:rsidR="00000000" w:rsidRPr="00F76F42" w:rsidP="00F76F42">
            <w:pPr>
              <w:pStyle w:val="ListBullet"/>
            </w:pPr>
            <w:r w:rsidRPr="00F76F42">
              <w:t>trusted hardware and operating systems at selective desktops</w:t>
            </w:r>
          </w:p>
          <w:p w:rsidR="00000000" w:rsidRPr="00F76F42" w:rsidP="00F76F42">
            <w:pPr>
              <w:pStyle w:val="ListBullet"/>
            </w:pPr>
            <w:r w:rsidRPr="00F76F42">
              <w:t>network points and mainframes</w:t>
            </w:r>
          </w:p>
          <w:p w:rsidR="00000000" w:rsidRPr="00F76F42" w:rsidP="00F76F42">
            <w:pPr>
              <w:pStyle w:val="ListBullet"/>
            </w:pPr>
            <w:r w:rsidRPr="00F76F42">
              <w:t>multi-platform directory services supporting relevant standards</w:t>
            </w:r>
          </w:p>
        </w:tc>
      </w:tr>
    </w:tbl>
    <w:p w:rsidR="00053606" w:rsidP="00F76F42">
      <w:pPr>
        <w:pStyle w:val="BodyText"/>
      </w:pPr>
    </w:p>
    <w:p w:rsidR="00053606" w:rsidP="00F76F42">
      <w:pPr>
        <w:pStyle w:val="BodyText"/>
      </w:pPr>
    </w:p>
    <w:p w:rsidR="00000000" w:rsidRPr="00F76F42" w:rsidP="00F76F42">
      <w:pPr>
        <w:pStyle w:val="Heading1"/>
      </w:pPr>
      <w:bookmarkStart w:id="12" w:name="O_208289"/>
      <w:bookmarkEnd w:id="12"/>
      <w:r w:rsidRPr="00F76F42">
        <w:t>Unit Sector(s)</w:t>
      </w:r>
    </w:p>
    <w:tbl>
      <w:tblPr>
        <w:tblW w:w="0" w:type="auto"/>
        <w:tblLayout w:type="fixed"/>
        <w:tblCellMar>
          <w:left w:w="62" w:type="dxa"/>
          <w:right w:w="62" w:type="dxa"/>
        </w:tblCellMar>
        <w:tblLook w:val="0000"/>
      </w:tblPr>
      <w:tblGrid>
        <w:gridCol w:w="2628"/>
        <w:gridCol w:w="5894"/>
      </w:tblGrid>
      <w:tr w:rsidTr="00053606">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Unit sector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BodyText"/>
            </w:pPr>
            <w:r w:rsidRPr="00F76F42">
              <w:t>Test</w:t>
            </w:r>
          </w:p>
        </w:tc>
      </w:tr>
    </w:tbl>
    <w:p w:rsidR="00053606" w:rsidP="00F76F42">
      <w:pPr>
        <w:pStyle w:val="BodyText"/>
      </w:pPr>
    </w:p>
    <w:p w:rsidR="00053606" w:rsidP="00F76F42">
      <w:pPr>
        <w:pStyle w:val="BodyText"/>
      </w:pPr>
    </w:p>
    <w:p w:rsidR="00000000" w:rsidRPr="00F76F42" w:rsidP="00F76F42">
      <w:pPr>
        <w:pStyle w:val="Heading1"/>
      </w:pPr>
      <w:bookmarkStart w:id="13" w:name="O_208286"/>
      <w:bookmarkEnd w:id="13"/>
      <w:r w:rsidRPr="00F76F42">
        <w:t>Co-requisite units</w:t>
      </w:r>
    </w:p>
    <w:tbl>
      <w:tblPr>
        <w:tblW w:w="0" w:type="auto"/>
        <w:tblLayout w:type="fixed"/>
        <w:tblCellMar>
          <w:left w:w="62" w:type="dxa"/>
          <w:right w:w="62" w:type="dxa"/>
        </w:tblCellMar>
        <w:tblLook w:val="0000"/>
      </w:tblPr>
      <w:tblGrid>
        <w:gridCol w:w="2641"/>
        <w:gridCol w:w="1322"/>
        <w:gridCol w:w="4559"/>
      </w:tblGrid>
      <w:tr w:rsidTr="0005360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p>
        </w:tc>
      </w:tr>
      <w:tr w:rsidTr="000536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p>
        </w:tc>
      </w:tr>
      <w:tr w:rsidTr="000536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BodyText"/>
            </w:pPr>
          </w:p>
        </w:tc>
      </w:tr>
    </w:tbl>
    <w:p w:rsidR="00053606" w:rsidP="00F76F42">
      <w:pPr>
        <w:pStyle w:val="BodyText"/>
      </w:pPr>
    </w:p>
    <w:p w:rsidR="00053606" w:rsidP="00F76F42">
      <w:pPr>
        <w:pStyle w:val="BodyText"/>
      </w:pPr>
    </w:p>
    <w:p w:rsidR="00000000" w:rsidRPr="00F76F42" w:rsidP="00F76F42">
      <w:pPr>
        <w:pStyle w:val="Heading1"/>
      </w:pPr>
      <w:bookmarkStart w:id="14" w:name="O_208288"/>
      <w:bookmarkEnd w:id="14"/>
      <w:r w:rsidRPr="00F76F42">
        <w:t>Competency field</w:t>
      </w:r>
    </w:p>
    <w:tbl>
      <w:tblPr>
        <w:tblW w:w="0" w:type="auto"/>
        <w:tblLayout w:type="fixed"/>
        <w:tblCellMar>
          <w:left w:w="62" w:type="dxa"/>
          <w:right w:w="62" w:type="dxa"/>
        </w:tblCellMar>
        <w:tblLook w:val="0000"/>
      </w:tblPr>
      <w:tblGrid>
        <w:gridCol w:w="2784"/>
        <w:gridCol w:w="5738"/>
      </w:tblGrid>
      <w:tr w:rsidTr="0005360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42">
            <w:pPr>
              <w:pStyle w:val="BodyText"/>
              <w:rPr>
                <w:lang w:val="en-NZ"/>
              </w:rPr>
            </w:pPr>
            <w:r w:rsidRPr="00F76F4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42" w:rsidP="00F76F42">
            <w:pPr>
              <w:pStyle w:val="BodyText"/>
            </w:pPr>
          </w:p>
        </w:tc>
      </w:tr>
    </w:tbl>
    <w:p w:rsidR="00053606" w:rsidP="00F76F42">
      <w:pPr>
        <w:pStyle w:val="BodyText"/>
      </w:pPr>
    </w:p>
    <w:p w:rsidR="00053606" w:rsidP="00F76F42">
      <w:pPr>
        <w:pStyle w:val="BodyText"/>
      </w:pPr>
    </w:p>
    <w:p w:rsidR="00000000" w:rsidRPr="00F76F42" w:rsidP="00F76F42"/>
    <w:sectPr w:rsidSect="00F76F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3606" w:rsidP="000536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606" w:rsidP="00F76F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53606" w:rsidP="00F76F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3606" w:rsidP="00F76F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3606" w:rsidP="0005360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606" w:rsidP="00F76F42">
    <w:pPr>
      <w:pStyle w:val="Header"/>
      <w:framePr w:wrap="around"/>
    </w:pPr>
    <w:r>
      <w:fldChar w:fldCharType="begin"/>
    </w:r>
    <w:r>
      <w:instrText xml:space="preserve"> TITLE   \* MERGEFORMAT </w:instrText>
    </w:r>
    <w:r>
      <w:fldChar w:fldCharType="separate"/>
    </w:r>
    <w:r>
      <w:t>ICAT4195B Ensure dynamic website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3606" w:rsidP="00F76F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32F3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9EF7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F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6F42"/>
    <w:pPr>
      <w:spacing w:before="360" w:after="60"/>
      <w:outlineLvl w:val="0"/>
    </w:pPr>
    <w:rPr>
      <w:sz w:val="32"/>
    </w:rPr>
  </w:style>
  <w:style w:type="paragraph" w:styleId="Heading2">
    <w:name w:val="heading 2"/>
    <w:basedOn w:val="HeadingBase"/>
    <w:next w:val="BodyText"/>
    <w:link w:val="Heading2Char"/>
    <w:qFormat/>
    <w:rsid w:val="00F76F42"/>
    <w:pPr>
      <w:keepLines/>
      <w:spacing w:before="240" w:after="120"/>
      <w:outlineLvl w:val="1"/>
    </w:pPr>
    <w:rPr>
      <w:sz w:val="28"/>
      <w:szCs w:val="40"/>
    </w:rPr>
  </w:style>
  <w:style w:type="paragraph" w:styleId="Heading3">
    <w:name w:val="heading 3"/>
    <w:basedOn w:val="HeadingBase"/>
    <w:next w:val="BodyText"/>
    <w:link w:val="Heading3Char"/>
    <w:qFormat/>
    <w:rsid w:val="00F76F42"/>
    <w:pPr>
      <w:spacing w:before="180" w:after="120"/>
      <w:outlineLvl w:val="2"/>
    </w:pPr>
    <w:rPr>
      <w:spacing w:val="-10"/>
      <w:kern w:val="32"/>
    </w:rPr>
  </w:style>
  <w:style w:type="paragraph" w:styleId="Heading4">
    <w:name w:val="heading 4"/>
    <w:basedOn w:val="HeadingBase"/>
    <w:next w:val="BodyText"/>
    <w:link w:val="Heading4Char"/>
    <w:qFormat/>
    <w:rsid w:val="00F76F42"/>
    <w:pPr>
      <w:spacing w:before="160" w:after="120"/>
      <w:outlineLvl w:val="3"/>
    </w:pPr>
    <w:rPr>
      <w:sz w:val="22"/>
    </w:rPr>
  </w:style>
  <w:style w:type="paragraph" w:styleId="Heading5">
    <w:name w:val="heading 5"/>
    <w:basedOn w:val="HeadingBase"/>
    <w:next w:val="Normal"/>
    <w:link w:val="Heading5Char"/>
    <w:qFormat/>
    <w:rsid w:val="00F76F42"/>
    <w:pPr>
      <w:spacing w:before="80"/>
      <w:outlineLvl w:val="4"/>
    </w:pPr>
    <w:rPr>
      <w:color w:val="918585"/>
      <w:sz w:val="20"/>
    </w:rPr>
  </w:style>
  <w:style w:type="paragraph" w:styleId="Heading6">
    <w:name w:val="heading 6"/>
    <w:basedOn w:val="HeadingBase"/>
    <w:next w:val="Normal"/>
    <w:link w:val="Heading6Char"/>
    <w:qFormat/>
    <w:rsid w:val="00F76F42"/>
    <w:pPr>
      <w:spacing w:before="60"/>
      <w:outlineLvl w:val="5"/>
    </w:pPr>
    <w:rPr>
      <w:color w:val="918585"/>
      <w:sz w:val="20"/>
    </w:rPr>
  </w:style>
  <w:style w:type="paragraph" w:styleId="Heading7">
    <w:name w:val="heading 7"/>
    <w:basedOn w:val="Normal"/>
    <w:next w:val="Normal"/>
    <w:link w:val="Heading7Char"/>
    <w:qFormat/>
    <w:rsid w:val="00F76F42"/>
    <w:pPr>
      <w:ind w:left="720"/>
      <w:outlineLvl w:val="6"/>
    </w:pPr>
    <w:rPr>
      <w:i/>
    </w:rPr>
  </w:style>
  <w:style w:type="paragraph" w:styleId="Heading8">
    <w:name w:val="heading 8"/>
    <w:basedOn w:val="Normal"/>
    <w:next w:val="Normal"/>
    <w:link w:val="Heading8Char"/>
    <w:qFormat/>
    <w:rsid w:val="00F76F42"/>
    <w:pPr>
      <w:ind w:left="720"/>
      <w:outlineLvl w:val="7"/>
    </w:pPr>
    <w:rPr>
      <w:i/>
    </w:rPr>
  </w:style>
  <w:style w:type="paragraph" w:styleId="Heading9">
    <w:name w:val="heading 9"/>
    <w:basedOn w:val="Normal"/>
    <w:next w:val="Normal"/>
    <w:link w:val="Heading9Char"/>
    <w:qFormat/>
    <w:rsid w:val="00F76F42"/>
    <w:pPr>
      <w:ind w:left="720"/>
      <w:outlineLvl w:val="8"/>
    </w:pPr>
    <w:rPr>
      <w:i/>
    </w:rPr>
  </w:style>
  <w:style w:type="character" w:default="1" w:styleId="DefaultParagraphFont">
    <w:name w:val="Default Paragraph Font"/>
    <w:uiPriority w:val="1"/>
    <w:unhideWhenUsed/>
    <w:rsid w:val="00F76F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F42"/>
  </w:style>
  <w:style w:type="character" w:customStyle="1" w:styleId="Heading1Char">
    <w:name w:val="Heading 1 Char"/>
    <w:link w:val="Heading1"/>
    <w:rsid w:val="00F76F42"/>
    <w:rPr>
      <w:rFonts w:ascii="Times New Roman" w:eastAsia="Times New Roman" w:hAnsi="Times New Roman" w:cs="Times New Roman"/>
      <w:b/>
      <w:sz w:val="32"/>
      <w:szCs w:val="20"/>
      <w:lang w:eastAsia="en-US"/>
    </w:rPr>
  </w:style>
  <w:style w:type="paragraph" w:styleId="BodyText">
    <w:name w:val="Body Text"/>
    <w:basedOn w:val="Normal"/>
    <w:link w:val="BodyTextChar"/>
    <w:rsid w:val="00F76F42"/>
    <w:pPr>
      <w:spacing w:before="120" w:after="120"/>
      <w:contextualSpacing/>
    </w:pPr>
    <w:rPr>
      <w:rFonts w:ascii="Times New Roman" w:hAnsi="Times New Roman"/>
      <w:sz w:val="24"/>
      <w:szCs w:val="22"/>
    </w:rPr>
  </w:style>
  <w:style w:type="character" w:customStyle="1" w:styleId="BodyTextChar">
    <w:name w:val="Body Text Char"/>
    <w:link w:val="BodyText"/>
    <w:rsid w:val="00F76F42"/>
    <w:rPr>
      <w:rFonts w:ascii="Times New Roman" w:eastAsia="Times New Roman" w:hAnsi="Times New Roman" w:cs="Times New Roman"/>
      <w:sz w:val="24"/>
      <w:lang w:val="en-US" w:eastAsia="en-US"/>
    </w:rPr>
  </w:style>
  <w:style w:type="paragraph" w:styleId="Footer">
    <w:name w:val="footer"/>
    <w:basedOn w:val="Normal"/>
    <w:link w:val="FooterChar"/>
    <w:rsid w:val="00F76F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76F42"/>
    <w:rPr>
      <w:rFonts w:ascii="Times New Roman" w:eastAsia="Times New Roman" w:hAnsi="Times New Roman" w:cs="Times New Roman"/>
      <w:sz w:val="16"/>
      <w:lang w:val="en-US" w:eastAsia="en-US"/>
    </w:rPr>
  </w:style>
  <w:style w:type="paragraph" w:styleId="List">
    <w:name w:val="List"/>
    <w:basedOn w:val="BodyText"/>
    <w:next w:val="BodyText"/>
    <w:rsid w:val="00F76F42"/>
    <w:pPr>
      <w:tabs>
        <w:tab w:val="left" w:pos="340"/>
      </w:tabs>
      <w:spacing w:before="60" w:after="60"/>
      <w:ind w:left="340" w:hanging="340"/>
    </w:pPr>
  </w:style>
  <w:style w:type="paragraph" w:styleId="ListBullet">
    <w:name w:val="List Bullet"/>
    <w:basedOn w:val="List"/>
    <w:rsid w:val="00F76F42"/>
    <w:pPr>
      <w:numPr>
        <w:numId w:val="12"/>
      </w:numPr>
      <w:tabs>
        <w:tab w:val="clear" w:pos="340"/>
      </w:tabs>
      <w:spacing w:before="40" w:after="40"/>
    </w:pPr>
  </w:style>
  <w:style w:type="character" w:customStyle="1" w:styleId="SpecialBold">
    <w:name w:val="Special Bold"/>
    <w:rsid w:val="00F76F42"/>
    <w:rPr>
      <w:b/>
      <w:spacing w:val="0"/>
    </w:rPr>
  </w:style>
  <w:style w:type="paragraph" w:styleId="Header">
    <w:name w:val="header"/>
    <w:basedOn w:val="Normal"/>
    <w:link w:val="HeaderChar"/>
    <w:rsid w:val="00F76F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76F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6F42"/>
    <w:pPr>
      <w:spacing w:before="240" w:after="120"/>
      <w:outlineLvl w:val="0"/>
    </w:pPr>
    <w:rPr>
      <w:rFonts w:ascii="Times New Roman" w:hAnsi="Times New Roman"/>
      <w:b/>
      <w:sz w:val="28"/>
    </w:rPr>
  </w:style>
  <w:style w:type="paragraph" w:customStyle="1" w:styleId="AllowPageBreak">
    <w:name w:val="AllowPageBreak"/>
    <w:rsid w:val="00F76F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6F42"/>
    <w:pPr>
      <w:tabs>
        <w:tab w:val="left" w:pos="680"/>
      </w:tabs>
      <w:spacing w:before="60" w:after="60"/>
      <w:ind w:left="680" w:hanging="340"/>
    </w:pPr>
  </w:style>
  <w:style w:type="character" w:customStyle="1" w:styleId="BoldandItalics">
    <w:name w:val="Bold and Italics"/>
    <w:qFormat/>
    <w:rsid w:val="00F76F42"/>
    <w:rPr>
      <w:b/>
      <w:i/>
      <w:u w:val="none"/>
    </w:rPr>
  </w:style>
  <w:style w:type="character" w:customStyle="1" w:styleId="Heading2Char">
    <w:name w:val="Heading 2 Char"/>
    <w:link w:val="Heading2"/>
    <w:rsid w:val="00F76F42"/>
    <w:rPr>
      <w:rFonts w:ascii="Times New Roman" w:eastAsia="Times New Roman" w:hAnsi="Times New Roman" w:cs="Times New Roman"/>
      <w:b/>
      <w:sz w:val="28"/>
      <w:szCs w:val="40"/>
      <w:lang w:eastAsia="en-US"/>
    </w:rPr>
  </w:style>
  <w:style w:type="character" w:customStyle="1" w:styleId="Heading3Char">
    <w:name w:val="Heading 3 Char"/>
    <w:link w:val="Heading3"/>
    <w:rsid w:val="00F76F4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76F42"/>
    <w:rPr>
      <w:rFonts w:ascii="Times New Roman" w:eastAsia="Times New Roman" w:hAnsi="Times New Roman" w:cs="Times New Roman"/>
      <w:b/>
      <w:szCs w:val="20"/>
      <w:lang w:eastAsia="en-US"/>
    </w:rPr>
  </w:style>
  <w:style w:type="character" w:customStyle="1" w:styleId="Heading5Char">
    <w:name w:val="Heading 5 Char"/>
    <w:link w:val="Heading5"/>
    <w:rsid w:val="00F76F4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76F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F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6F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6F42"/>
    <w:rPr>
      <w:rFonts w:ascii="Courier New" w:eastAsia="Times New Roman" w:hAnsi="Courier New" w:cs="Times New Roman"/>
      <w:i/>
      <w:szCs w:val="20"/>
      <w:lang w:val="en-US" w:eastAsia="en-US"/>
    </w:rPr>
  </w:style>
  <w:style w:type="paragraph" w:customStyle="1" w:styleId="HeadingBase">
    <w:name w:val="Heading Base"/>
    <w:rsid w:val="00F76F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F42"/>
    <w:pPr>
      <w:tabs>
        <w:tab w:val="right" w:leader="dot" w:pos="9072"/>
      </w:tabs>
      <w:ind w:left="567"/>
    </w:pPr>
    <w:rPr>
      <w:szCs w:val="22"/>
    </w:rPr>
  </w:style>
  <w:style w:type="paragraph" w:customStyle="1" w:styleId="TOCBase">
    <w:name w:val="TOC Base"/>
    <w:rsid w:val="00F76F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F42"/>
    <w:pPr>
      <w:tabs>
        <w:tab w:val="right" w:leader="dot" w:pos="9072"/>
      </w:tabs>
      <w:spacing w:before="40" w:after="40"/>
      <w:ind w:left="284"/>
    </w:pPr>
    <w:rPr>
      <w:rFonts w:ascii="Times New Roman" w:hAnsi="Times New Roman"/>
    </w:rPr>
  </w:style>
  <w:style w:type="paragraph" w:styleId="TOC1">
    <w:name w:val="toc 1"/>
    <w:basedOn w:val="TOCBase"/>
    <w:next w:val="Normal"/>
    <w:rsid w:val="00F76F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6F42"/>
    <w:pPr>
      <w:spacing w:before="5040"/>
      <w:jc w:val="center"/>
    </w:pPr>
    <w:rPr>
      <w:sz w:val="48"/>
      <w:szCs w:val="72"/>
      <w:lang w:val="en-US"/>
    </w:rPr>
  </w:style>
  <w:style w:type="character" w:customStyle="1" w:styleId="TitleChar">
    <w:name w:val="Title Char"/>
    <w:link w:val="Title"/>
    <w:rsid w:val="00F76F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F42"/>
    <w:pPr>
      <w:tabs>
        <w:tab w:val="left" w:pos="3600"/>
        <w:tab w:val="left" w:pos="3958"/>
      </w:tabs>
    </w:pPr>
  </w:style>
  <w:style w:type="paragraph" w:customStyle="1" w:styleId="Note">
    <w:name w:val="Note"/>
    <w:basedOn w:val="BodyText"/>
    <w:rsid w:val="00F76F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F42"/>
    <w:pPr>
      <w:framePr w:wrap="auto" w:hAnchor="text" w:y="6049"/>
    </w:pPr>
    <w:rPr>
      <w:color w:val="000000"/>
      <w:sz w:val="40"/>
    </w:rPr>
  </w:style>
  <w:style w:type="paragraph" w:customStyle="1" w:styleId="TOCTitle">
    <w:name w:val="TOCTitle"/>
    <w:basedOn w:val="Heading1"/>
    <w:rsid w:val="00F76F42"/>
    <w:pPr>
      <w:spacing w:after="240"/>
      <w:jc w:val="center"/>
      <w:outlineLvl w:val="9"/>
    </w:pPr>
    <w:rPr>
      <w:caps/>
    </w:rPr>
  </w:style>
  <w:style w:type="paragraph" w:customStyle="1" w:styleId="Version">
    <w:name w:val="Version"/>
    <w:rsid w:val="00F76F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6F42"/>
    <w:pPr>
      <w:numPr>
        <w:numId w:val="13"/>
      </w:numPr>
      <w:tabs>
        <w:tab w:val="clear" w:pos="680"/>
      </w:tabs>
    </w:pPr>
  </w:style>
  <w:style w:type="paragraph" w:styleId="Index1">
    <w:name w:val="index 1"/>
    <w:basedOn w:val="Normal"/>
    <w:next w:val="Normal"/>
    <w:semiHidden/>
    <w:rsid w:val="00F76F42"/>
    <w:pPr>
      <w:keepNext w:val="0"/>
      <w:tabs>
        <w:tab w:val="right" w:pos="4176"/>
      </w:tabs>
      <w:ind w:left="198" w:hanging="198"/>
    </w:pPr>
    <w:rPr>
      <w:rFonts w:ascii="Garamond" w:hAnsi="Garamond"/>
    </w:rPr>
  </w:style>
  <w:style w:type="paragraph" w:styleId="IndexHeading">
    <w:name w:val="index heading"/>
    <w:basedOn w:val="Normal"/>
    <w:next w:val="Index1"/>
    <w:semiHidden/>
    <w:rsid w:val="00F76F42"/>
    <w:pPr>
      <w:spacing w:before="120" w:after="120"/>
    </w:pPr>
    <w:rPr>
      <w:rFonts w:ascii="Arial" w:hAnsi="Arial"/>
      <w:b/>
      <w:color w:val="918585"/>
      <w:sz w:val="24"/>
    </w:rPr>
  </w:style>
  <w:style w:type="paragraph" w:customStyle="1" w:styleId="Chapter">
    <w:name w:val="Chapter"/>
    <w:basedOn w:val="Normal"/>
    <w:rsid w:val="00F76F42"/>
    <w:pPr>
      <w:spacing w:before="240"/>
    </w:pPr>
    <w:rPr>
      <w:rFonts w:ascii="Times New Roman" w:hAnsi="Times New Roman"/>
      <w:smallCaps/>
      <w:spacing w:val="80"/>
      <w:sz w:val="28"/>
    </w:rPr>
  </w:style>
  <w:style w:type="paragraph" w:customStyle="1" w:styleId="InChapter">
    <w:name w:val="InChapter"/>
    <w:basedOn w:val="Heading3"/>
    <w:rsid w:val="00F76F42"/>
    <w:pPr>
      <w:spacing w:after="240"/>
      <w:outlineLvl w:val="9"/>
    </w:pPr>
    <w:rPr>
      <w:noProof/>
    </w:rPr>
  </w:style>
  <w:style w:type="paragraph" w:styleId="Index2">
    <w:name w:val="index 2"/>
    <w:basedOn w:val="Normal"/>
    <w:next w:val="Normal"/>
    <w:semiHidden/>
    <w:rsid w:val="00F76F42"/>
    <w:pPr>
      <w:tabs>
        <w:tab w:val="right" w:pos="4176"/>
      </w:tabs>
      <w:ind w:left="568" w:hanging="284"/>
    </w:pPr>
    <w:rPr>
      <w:rFonts w:ascii="Garamond" w:hAnsi="Garamond"/>
    </w:rPr>
  </w:style>
  <w:style w:type="paragraph" w:customStyle="1" w:styleId="Byline">
    <w:name w:val="Byline"/>
    <w:rsid w:val="00F76F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F42"/>
    <w:pPr>
      <w:tabs>
        <w:tab w:val="clear" w:pos="3600"/>
        <w:tab w:val="clear" w:pos="3958"/>
      </w:tabs>
      <w:jc w:val="right"/>
    </w:pPr>
  </w:style>
  <w:style w:type="character" w:styleId="Emphasis">
    <w:name w:val="Emphasis"/>
    <w:qFormat/>
    <w:rsid w:val="00F76F42"/>
    <w:rPr>
      <w:i/>
    </w:rPr>
  </w:style>
  <w:style w:type="paragraph" w:styleId="Caption">
    <w:name w:val="caption"/>
    <w:basedOn w:val="BodyText"/>
    <w:next w:val="Normal"/>
    <w:qFormat/>
    <w:rsid w:val="00F76F42"/>
    <w:pPr>
      <w:framePr w:w="2268" w:hSpace="181" w:vSpace="181" w:wrap="around" w:vAnchor="text" w:hAnchor="page" w:x="1135" w:y="285" w:anchorLock="1"/>
    </w:pPr>
    <w:rPr>
      <w:i/>
    </w:rPr>
  </w:style>
  <w:style w:type="paragraph" w:customStyle="1" w:styleId="MiniTOCTitle">
    <w:name w:val="MiniTOCTitle"/>
    <w:basedOn w:val="Heading4"/>
    <w:rsid w:val="00F76F42"/>
    <w:pPr>
      <w:spacing w:before="240"/>
      <w:outlineLvl w:val="9"/>
    </w:pPr>
    <w:rPr>
      <w:noProof/>
      <w:sz w:val="24"/>
    </w:rPr>
  </w:style>
  <w:style w:type="paragraph" w:customStyle="1" w:styleId="MiniTOCItem">
    <w:name w:val="MiniTOCItem"/>
    <w:basedOn w:val="ListBullet"/>
    <w:rsid w:val="00F76F42"/>
    <w:pPr>
      <w:numPr>
        <w:numId w:val="0"/>
      </w:numPr>
      <w:tabs>
        <w:tab w:val="right" w:leader="dot" w:pos="6521"/>
      </w:tabs>
      <w:spacing w:before="0" w:after="0"/>
    </w:pPr>
  </w:style>
  <w:style w:type="paragraph" w:customStyle="1" w:styleId="TOFTitle">
    <w:name w:val="TOFTitle"/>
    <w:basedOn w:val="TOCTitle"/>
    <w:rsid w:val="00F76F42"/>
  </w:style>
  <w:style w:type="paragraph" w:styleId="TableofFigures">
    <w:name w:val="table of figures"/>
    <w:basedOn w:val="Normal"/>
    <w:next w:val="Normal"/>
    <w:semiHidden/>
    <w:rsid w:val="00F76F42"/>
    <w:pPr>
      <w:tabs>
        <w:tab w:val="right" w:leader="dot" w:pos="9072"/>
      </w:tabs>
      <w:ind w:left="970" w:hanging="403"/>
    </w:pPr>
    <w:rPr>
      <w:rFonts w:ascii="Times New Roman" w:hAnsi="Times New Roman"/>
      <w:b/>
    </w:rPr>
  </w:style>
  <w:style w:type="paragraph" w:styleId="ListNumber">
    <w:name w:val="List Number"/>
    <w:basedOn w:val="List"/>
    <w:rsid w:val="00F76F42"/>
    <w:pPr>
      <w:numPr>
        <w:numId w:val="10"/>
      </w:numPr>
    </w:pPr>
  </w:style>
  <w:style w:type="character" w:customStyle="1" w:styleId="WingdingSymbols">
    <w:name w:val="Wingding Symbols"/>
    <w:rsid w:val="00F76F42"/>
    <w:rPr>
      <w:rFonts w:ascii="Wingdings" w:hAnsi="Wingdings"/>
    </w:rPr>
  </w:style>
  <w:style w:type="paragraph" w:customStyle="1" w:styleId="TableHeading">
    <w:name w:val="Table Heading"/>
    <w:basedOn w:val="HeadingBase"/>
    <w:rsid w:val="00F76F42"/>
    <w:pPr>
      <w:keepLines/>
      <w:pBdr>
        <w:bottom w:val="single" w:sz="6" w:space="1" w:color="918585"/>
      </w:pBdr>
      <w:spacing w:before="240"/>
    </w:pPr>
  </w:style>
  <w:style w:type="character" w:customStyle="1" w:styleId="HotSpot">
    <w:name w:val="HotSpot"/>
    <w:rsid w:val="00F76F42"/>
    <w:rPr>
      <w:color w:val="0033CC"/>
      <w:u w:val="none"/>
    </w:rPr>
  </w:style>
  <w:style w:type="paragraph" w:customStyle="1" w:styleId="BodyTextRight">
    <w:name w:val="Body Text Right"/>
    <w:basedOn w:val="BodyText"/>
    <w:rsid w:val="00F76F42"/>
    <w:pPr>
      <w:spacing w:before="0" w:after="0"/>
      <w:jc w:val="right"/>
    </w:pPr>
  </w:style>
  <w:style w:type="paragraph" w:styleId="Index3">
    <w:name w:val="index 3"/>
    <w:basedOn w:val="ListNumber2"/>
    <w:next w:val="Normal"/>
    <w:semiHidden/>
    <w:rsid w:val="00F76F42"/>
    <w:pPr>
      <w:numPr>
        <w:numId w:val="0"/>
      </w:numPr>
      <w:tabs>
        <w:tab w:val="right" w:leader="dot" w:pos="4176"/>
      </w:tabs>
    </w:pPr>
  </w:style>
  <w:style w:type="paragraph" w:styleId="ListNumber2">
    <w:name w:val="List Number 2"/>
    <w:basedOn w:val="List2"/>
    <w:rsid w:val="00F76F42"/>
    <w:pPr>
      <w:numPr>
        <w:numId w:val="9"/>
      </w:numPr>
      <w:tabs>
        <w:tab w:val="clear" w:pos="1060"/>
      </w:tabs>
    </w:pPr>
  </w:style>
  <w:style w:type="paragraph" w:customStyle="1" w:styleId="MarginNote">
    <w:name w:val="Margin Note"/>
    <w:basedOn w:val="BodyText"/>
    <w:rsid w:val="00F76F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F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76F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6F42"/>
    <w:rPr>
      <w:sz w:val="32"/>
    </w:rPr>
  </w:style>
  <w:style w:type="paragraph" w:customStyle="1" w:styleId="HeadingProcedure">
    <w:name w:val="Heading Procedure"/>
    <w:basedOn w:val="HeadingBase"/>
    <w:next w:val="Normal"/>
    <w:rsid w:val="00F76F42"/>
    <w:pPr>
      <w:tabs>
        <w:tab w:val="left" w:pos="0"/>
      </w:tabs>
      <w:spacing w:before="120" w:after="60"/>
    </w:pPr>
    <w:rPr>
      <w:i/>
      <w:color w:val="918585"/>
      <w:sz w:val="22"/>
    </w:rPr>
  </w:style>
  <w:style w:type="paragraph" w:customStyle="1" w:styleId="TableBodyText">
    <w:name w:val="Table Body Text"/>
    <w:basedOn w:val="BodyText"/>
    <w:rsid w:val="00F76F42"/>
    <w:pPr>
      <w:spacing w:before="60" w:after="60"/>
    </w:pPr>
  </w:style>
  <w:style w:type="paragraph" w:styleId="ListContinue">
    <w:name w:val="List Continue"/>
    <w:basedOn w:val="List"/>
    <w:rsid w:val="00F76F42"/>
    <w:pPr>
      <w:ind w:firstLine="0"/>
    </w:pPr>
  </w:style>
  <w:style w:type="paragraph" w:customStyle="1" w:styleId="ListNote">
    <w:name w:val="List Note"/>
    <w:basedOn w:val="List"/>
    <w:rsid w:val="00F76F42"/>
    <w:pPr>
      <w:pBdr>
        <w:top w:val="single" w:sz="6" w:space="2" w:color="918585"/>
        <w:bottom w:val="single" w:sz="6" w:space="2" w:color="918585"/>
      </w:pBdr>
      <w:tabs>
        <w:tab w:val="left" w:pos="1021"/>
      </w:tabs>
      <w:ind w:firstLine="0"/>
    </w:pPr>
  </w:style>
  <w:style w:type="paragraph" w:customStyle="1" w:styleId="Warning">
    <w:name w:val="Warning"/>
    <w:basedOn w:val="BodyText"/>
    <w:rsid w:val="00F76F42"/>
    <w:pPr>
      <w:shd w:val="clear" w:color="auto" w:fill="D9D9D9"/>
      <w:tabs>
        <w:tab w:val="left" w:pos="992"/>
      </w:tabs>
      <w:ind w:left="119" w:right="119"/>
    </w:pPr>
    <w:rPr>
      <w:sz w:val="20"/>
    </w:rPr>
  </w:style>
  <w:style w:type="paragraph" w:customStyle="1" w:styleId="MarginIcons">
    <w:name w:val="Margin Icons"/>
    <w:basedOn w:val="BodyText"/>
    <w:rsid w:val="00F76F4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76F42"/>
    <w:rPr>
      <w:rFonts w:ascii="Courier New" w:hAnsi="Courier New"/>
    </w:rPr>
  </w:style>
  <w:style w:type="paragraph" w:customStyle="1" w:styleId="NoteBullet">
    <w:name w:val="Note Bullet"/>
    <w:basedOn w:val="Note"/>
    <w:rsid w:val="00F76F42"/>
    <w:pPr>
      <w:tabs>
        <w:tab w:val="clear" w:pos="680"/>
      </w:tabs>
      <w:spacing w:before="60" w:after="60"/>
    </w:pPr>
  </w:style>
  <w:style w:type="paragraph" w:customStyle="1" w:styleId="SubHeading2">
    <w:name w:val="SubHeading2"/>
    <w:basedOn w:val="HeadingBase"/>
    <w:rsid w:val="00F76F42"/>
    <w:pPr>
      <w:spacing w:before="240" w:after="60"/>
    </w:pPr>
    <w:rPr>
      <w:sz w:val="20"/>
    </w:rPr>
  </w:style>
  <w:style w:type="paragraph" w:customStyle="1" w:styleId="SubHeading1">
    <w:name w:val="SubHeading1"/>
    <w:basedOn w:val="HeadingBase"/>
    <w:rsid w:val="00F76F42"/>
    <w:pPr>
      <w:spacing w:before="240" w:after="60"/>
    </w:pPr>
    <w:rPr>
      <w:color w:val="918585"/>
      <w:sz w:val="22"/>
    </w:rPr>
  </w:style>
  <w:style w:type="paragraph" w:customStyle="1" w:styleId="SideHeading">
    <w:name w:val="Side Heading"/>
    <w:basedOn w:val="HeadingBase"/>
    <w:rsid w:val="00F76F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F42"/>
    <w:pPr>
      <w:tabs>
        <w:tab w:val="num" w:pos="360"/>
      </w:tabs>
    </w:pPr>
  </w:style>
  <w:style w:type="paragraph" w:styleId="PlainText">
    <w:name w:val="Plain Text"/>
    <w:basedOn w:val="Normal"/>
    <w:link w:val="PlainTextChar"/>
    <w:rsid w:val="00F76F42"/>
    <w:rPr>
      <w:sz w:val="20"/>
    </w:rPr>
  </w:style>
  <w:style w:type="character" w:customStyle="1" w:styleId="PlainTextChar">
    <w:name w:val="Plain Text Char"/>
    <w:basedOn w:val="DefaultParagraphFont"/>
    <w:link w:val="PlainText"/>
    <w:rsid w:val="00F76F42"/>
    <w:rPr>
      <w:rFonts w:ascii="Courier New" w:eastAsia="Times New Roman" w:hAnsi="Courier New" w:cs="Times New Roman"/>
      <w:sz w:val="20"/>
      <w:szCs w:val="20"/>
      <w:lang w:val="en-US" w:eastAsia="en-US"/>
    </w:rPr>
  </w:style>
  <w:style w:type="character" w:customStyle="1" w:styleId="MenuOption">
    <w:name w:val="Menu Option"/>
    <w:rsid w:val="00F76F42"/>
    <w:rPr>
      <w:b/>
      <w:smallCaps/>
    </w:rPr>
  </w:style>
  <w:style w:type="paragraph" w:customStyle="1" w:styleId="TableListNumber">
    <w:name w:val="Table List Number"/>
    <w:basedOn w:val="ListNumber"/>
    <w:rsid w:val="00F76F42"/>
    <w:pPr>
      <w:numPr>
        <w:numId w:val="0"/>
      </w:numPr>
    </w:pPr>
  </w:style>
  <w:style w:type="paragraph" w:styleId="TOC4">
    <w:name w:val="toc 4"/>
    <w:basedOn w:val="TOCBase"/>
    <w:next w:val="Normal"/>
    <w:semiHidden/>
    <w:rsid w:val="00F76F42"/>
    <w:pPr>
      <w:tabs>
        <w:tab w:val="right" w:leader="dot" w:pos="9071"/>
      </w:tabs>
      <w:ind w:left="1701"/>
    </w:pPr>
  </w:style>
  <w:style w:type="paragraph" w:customStyle="1" w:styleId="ListAlpha">
    <w:name w:val="List Alpha"/>
    <w:basedOn w:val="List"/>
    <w:rsid w:val="00F76F42"/>
    <w:pPr>
      <w:numPr>
        <w:numId w:val="8"/>
      </w:numPr>
    </w:pPr>
  </w:style>
  <w:style w:type="paragraph" w:customStyle="1" w:styleId="ListAlpha2">
    <w:name w:val="List Alpha 2"/>
    <w:basedOn w:val="List2"/>
    <w:rsid w:val="00F76F42"/>
    <w:pPr>
      <w:numPr>
        <w:numId w:val="7"/>
      </w:numPr>
    </w:pPr>
  </w:style>
  <w:style w:type="paragraph" w:styleId="List3">
    <w:name w:val="List 3"/>
    <w:basedOn w:val="BodyText"/>
    <w:rsid w:val="00F76F42"/>
    <w:pPr>
      <w:tabs>
        <w:tab w:val="left" w:pos="1021"/>
      </w:tabs>
      <w:spacing w:before="60" w:after="60"/>
      <w:ind w:left="1020" w:hanging="340"/>
    </w:pPr>
  </w:style>
  <w:style w:type="paragraph" w:styleId="List4">
    <w:name w:val="List 4"/>
    <w:basedOn w:val="BodyText"/>
    <w:rsid w:val="00F76F42"/>
    <w:pPr>
      <w:tabs>
        <w:tab w:val="left" w:pos="1361"/>
      </w:tabs>
      <w:spacing w:before="60" w:after="60"/>
      <w:ind w:left="1361" w:hanging="340"/>
    </w:pPr>
  </w:style>
  <w:style w:type="paragraph" w:styleId="List5">
    <w:name w:val="List 5"/>
    <w:basedOn w:val="BodyText"/>
    <w:rsid w:val="00F76F42"/>
    <w:pPr>
      <w:tabs>
        <w:tab w:val="left" w:pos="1701"/>
      </w:tabs>
      <w:spacing w:before="60" w:after="60"/>
      <w:ind w:left="1701" w:hanging="340"/>
    </w:pPr>
  </w:style>
  <w:style w:type="paragraph" w:styleId="ListBullet3">
    <w:name w:val="List Bullet 3"/>
    <w:basedOn w:val="List3"/>
    <w:rsid w:val="00F76F42"/>
    <w:pPr>
      <w:numPr>
        <w:numId w:val="14"/>
      </w:numPr>
      <w:tabs>
        <w:tab w:val="clear" w:pos="1021"/>
      </w:tabs>
      <w:ind w:left="1037" w:hanging="357"/>
    </w:pPr>
  </w:style>
  <w:style w:type="paragraph" w:styleId="ListBullet4">
    <w:name w:val="List Bullet 4"/>
    <w:basedOn w:val="List4"/>
    <w:rsid w:val="00F76F42"/>
    <w:pPr>
      <w:numPr>
        <w:numId w:val="2"/>
      </w:numPr>
    </w:pPr>
  </w:style>
  <w:style w:type="paragraph" w:styleId="ListBullet5">
    <w:name w:val="List Bullet 5"/>
    <w:basedOn w:val="List5"/>
    <w:rsid w:val="00F76F42"/>
    <w:pPr>
      <w:numPr>
        <w:numId w:val="3"/>
      </w:numPr>
    </w:pPr>
  </w:style>
  <w:style w:type="paragraph" w:styleId="ListContinue2">
    <w:name w:val="List Continue 2"/>
    <w:basedOn w:val="List2"/>
    <w:rsid w:val="00F76F42"/>
    <w:pPr>
      <w:ind w:firstLine="0"/>
    </w:pPr>
  </w:style>
  <w:style w:type="paragraph" w:styleId="ListContinue3">
    <w:name w:val="List Continue 3"/>
    <w:basedOn w:val="List3"/>
    <w:rsid w:val="00F76F42"/>
    <w:pPr>
      <w:ind w:left="1021" w:firstLine="0"/>
    </w:pPr>
  </w:style>
  <w:style w:type="paragraph" w:styleId="ListContinue4">
    <w:name w:val="List Continue 4"/>
    <w:basedOn w:val="List4"/>
    <w:rsid w:val="00F76F42"/>
    <w:pPr>
      <w:ind w:firstLine="0"/>
    </w:pPr>
  </w:style>
  <w:style w:type="paragraph" w:styleId="ListContinue5">
    <w:name w:val="List Continue 5"/>
    <w:basedOn w:val="List5"/>
    <w:rsid w:val="00F76F42"/>
    <w:pPr>
      <w:ind w:firstLine="0"/>
    </w:pPr>
  </w:style>
  <w:style w:type="paragraph" w:styleId="ListNumber3">
    <w:name w:val="List Number 3"/>
    <w:basedOn w:val="List3"/>
    <w:rsid w:val="00F76F42"/>
    <w:pPr>
      <w:numPr>
        <w:numId w:val="4"/>
      </w:numPr>
    </w:pPr>
  </w:style>
  <w:style w:type="paragraph" w:styleId="ListNumber4">
    <w:name w:val="List Number 4"/>
    <w:basedOn w:val="List4"/>
    <w:rsid w:val="00F76F42"/>
    <w:pPr>
      <w:numPr>
        <w:numId w:val="5"/>
      </w:numPr>
    </w:pPr>
  </w:style>
  <w:style w:type="paragraph" w:styleId="ListNumber5">
    <w:name w:val="List Number 5"/>
    <w:basedOn w:val="List5"/>
    <w:rsid w:val="00F76F42"/>
    <w:pPr>
      <w:numPr>
        <w:numId w:val="6"/>
      </w:numPr>
    </w:pPr>
  </w:style>
  <w:style w:type="paragraph" w:styleId="BlockText">
    <w:name w:val="Block Text"/>
    <w:basedOn w:val="Normal"/>
    <w:rsid w:val="00F76F42"/>
    <w:pPr>
      <w:spacing w:after="120"/>
      <w:ind w:left="1440" w:right="1440"/>
    </w:pPr>
  </w:style>
  <w:style w:type="character" w:customStyle="1" w:styleId="Subscript">
    <w:name w:val="Subscript"/>
    <w:rsid w:val="00F76F42"/>
    <w:rPr>
      <w:sz w:val="16"/>
      <w:vertAlign w:val="subscript"/>
    </w:rPr>
  </w:style>
  <w:style w:type="character" w:customStyle="1" w:styleId="Superscript">
    <w:name w:val="Superscript"/>
    <w:rsid w:val="00F76F42"/>
    <w:rPr>
      <w:sz w:val="16"/>
      <w:vertAlign w:val="superscript"/>
    </w:rPr>
  </w:style>
  <w:style w:type="character" w:customStyle="1" w:styleId="Symbols">
    <w:name w:val="Symbols"/>
    <w:rsid w:val="00F76F42"/>
    <w:rPr>
      <w:rFonts w:ascii="Symbol" w:hAnsi="Symbol"/>
    </w:rPr>
  </w:style>
  <w:style w:type="character" w:customStyle="1" w:styleId="MenuOptions">
    <w:name w:val="Menu Options"/>
    <w:rsid w:val="00F76F42"/>
    <w:rPr>
      <w:rFonts w:ascii="Arial Narrow" w:hAnsi="Arial Narrow"/>
      <w:smallCaps/>
    </w:rPr>
  </w:style>
  <w:style w:type="character" w:customStyle="1" w:styleId="Buttons">
    <w:name w:val="Buttons"/>
    <w:rsid w:val="00F76F42"/>
    <w:rPr>
      <w:b/>
    </w:rPr>
  </w:style>
  <w:style w:type="character" w:customStyle="1" w:styleId="Underlined">
    <w:name w:val="Underlined"/>
    <w:rsid w:val="00F76F42"/>
    <w:rPr>
      <w:u w:val="single"/>
    </w:rPr>
  </w:style>
  <w:style w:type="paragraph" w:customStyle="1" w:styleId="TableBodyTextRight">
    <w:name w:val="Table Body Text Right"/>
    <w:basedOn w:val="TableBodyText"/>
    <w:rsid w:val="00F76F42"/>
    <w:pPr>
      <w:widowControl w:val="0"/>
      <w:autoSpaceDE w:val="0"/>
      <w:autoSpaceDN w:val="0"/>
      <w:adjustRightInd w:val="0"/>
      <w:jc w:val="right"/>
    </w:pPr>
    <w:rPr>
      <w:rFonts w:cs="Arial"/>
      <w:szCs w:val="18"/>
    </w:rPr>
  </w:style>
  <w:style w:type="paragraph" w:customStyle="1" w:styleId="CopyrightText">
    <w:name w:val="Copyright Text"/>
    <w:basedOn w:val="BodyText"/>
    <w:rsid w:val="00F76F42"/>
    <w:rPr>
      <w:sz w:val="18"/>
    </w:rPr>
  </w:style>
  <w:style w:type="paragraph" w:customStyle="1" w:styleId="BodySmallRight">
    <w:name w:val="Body Small Right"/>
    <w:basedOn w:val="BodyTextRight"/>
    <w:rsid w:val="00F76F42"/>
    <w:rPr>
      <w:sz w:val="18"/>
      <w:szCs w:val="18"/>
    </w:rPr>
  </w:style>
  <w:style w:type="paragraph" w:customStyle="1" w:styleId="MarginEdition">
    <w:name w:val="Margin Edition"/>
    <w:basedOn w:val="MarginNote"/>
    <w:rsid w:val="00F76F42"/>
    <w:pPr>
      <w:spacing w:before="0" w:after="0"/>
    </w:pPr>
    <w:rPr>
      <w:rFonts w:ascii="Times New Roman" w:hAnsi="Times New Roman"/>
      <w:color w:val="999999"/>
    </w:rPr>
  </w:style>
  <w:style w:type="paragraph" w:customStyle="1" w:styleId="Spacer">
    <w:name w:val="Spacer"/>
    <w:basedOn w:val="Normal"/>
    <w:rsid w:val="00F76F42"/>
    <w:rPr>
      <w:sz w:val="2"/>
      <w:szCs w:val="2"/>
    </w:rPr>
  </w:style>
  <w:style w:type="character" w:customStyle="1" w:styleId="Small">
    <w:name w:val="Small"/>
    <w:rsid w:val="00F76F42"/>
    <w:rPr>
      <w:sz w:val="16"/>
    </w:rPr>
  </w:style>
  <w:style w:type="paragraph" w:customStyle="1" w:styleId="WideTable">
    <w:name w:val="Wide Table"/>
    <w:basedOn w:val="Normal"/>
    <w:rsid w:val="00F76F42"/>
    <w:pPr>
      <w:ind w:left="-1418"/>
    </w:pPr>
    <w:rPr>
      <w:sz w:val="2"/>
      <w:szCs w:val="2"/>
    </w:rPr>
  </w:style>
  <w:style w:type="character" w:styleId="PageNumber">
    <w:name w:val="page number"/>
    <w:rsid w:val="00F76F42"/>
  </w:style>
  <w:style w:type="paragraph" w:styleId="Quote">
    <w:name w:val="Quote"/>
    <w:basedOn w:val="Heading1"/>
    <w:link w:val="QuoteChar"/>
    <w:qFormat/>
    <w:rsid w:val="00F76F42"/>
    <w:rPr>
      <w:b w:val="0"/>
      <w:sz w:val="72"/>
      <w:szCs w:val="72"/>
      <w:lang w:val="en-NZ"/>
    </w:rPr>
  </w:style>
  <w:style w:type="character" w:customStyle="1" w:styleId="QuoteChar">
    <w:name w:val="Quote Char"/>
    <w:link w:val="Quote"/>
    <w:rsid w:val="00F76F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F42"/>
    <w:pPr>
      <w:pageBreakBefore/>
    </w:pPr>
  </w:style>
  <w:style w:type="paragraph" w:customStyle="1" w:styleId="Border">
    <w:name w:val="Border"/>
    <w:basedOn w:val="Normal"/>
    <w:qFormat/>
    <w:rsid w:val="00F76F42"/>
    <w:pPr>
      <w:pBdr>
        <w:top w:val="single" w:sz="18" w:space="1" w:color="auto"/>
      </w:pBdr>
    </w:pPr>
    <w:rPr>
      <w:rFonts w:ascii="Times New Roman" w:hAnsi="Times New Roman"/>
      <w:color w:val="FFFFFF"/>
      <w:sz w:val="2"/>
    </w:rPr>
  </w:style>
  <w:style w:type="character" w:styleId="IntenseEmphasis">
    <w:name w:val="Intense Emphasis"/>
    <w:uiPriority w:val="21"/>
    <w:qFormat/>
    <w:rsid w:val="00F76F42"/>
    <w:rPr>
      <w:b/>
      <w:bCs/>
      <w:i/>
      <w:iCs/>
      <w:color w:val="auto"/>
    </w:rPr>
  </w:style>
  <w:style w:type="paragraph" w:styleId="IntenseQuote">
    <w:name w:val="Intense Quote"/>
    <w:basedOn w:val="Normal"/>
    <w:next w:val="Normal"/>
    <w:link w:val="IntenseQuoteChar"/>
    <w:uiPriority w:val="30"/>
    <w:qFormat/>
    <w:rsid w:val="00F76F4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76F42"/>
    <w:rPr>
      <w:rFonts w:ascii="Courier New" w:eastAsia="Times New Roman" w:hAnsi="Courier New" w:cs="Times New Roman"/>
      <w:b/>
      <w:bCs/>
      <w:i/>
      <w:iCs/>
      <w:szCs w:val="20"/>
      <w:lang w:val="en-US" w:eastAsia="en-US"/>
    </w:rPr>
  </w:style>
  <w:style w:type="character" w:styleId="SubtleReference">
    <w:name w:val="Subtle Reference"/>
    <w:uiPriority w:val="31"/>
    <w:qFormat/>
    <w:rsid w:val="00F76F42"/>
    <w:rPr>
      <w:smallCaps/>
      <w:color w:val="auto"/>
      <w:u w:val="single"/>
    </w:rPr>
  </w:style>
  <w:style w:type="character" w:styleId="IntenseReference">
    <w:name w:val="Intense Reference"/>
    <w:uiPriority w:val="32"/>
    <w:qFormat/>
    <w:rsid w:val="00F76F42"/>
    <w:rPr>
      <w:b/>
      <w:bCs/>
      <w:smallCaps/>
      <w:color w:val="auto"/>
      <w:spacing w:val="5"/>
      <w:u w:val="single"/>
    </w:rPr>
  </w:style>
  <w:style w:type="paragraph" w:customStyle="1" w:styleId="2ColumnHeading">
    <w:name w:val="2Column Heading"/>
    <w:basedOn w:val="BodyText"/>
    <w:qFormat/>
    <w:rsid w:val="00F76F42"/>
    <w:pPr>
      <w:spacing w:after="60"/>
      <w:ind w:left="-2268"/>
    </w:pPr>
    <w:rPr>
      <w:b/>
    </w:rPr>
  </w:style>
  <w:style w:type="paragraph" w:customStyle="1" w:styleId="Heading1TOC">
    <w:name w:val="Heading1 TOC"/>
    <w:basedOn w:val="Normal"/>
    <w:qFormat/>
    <w:rsid w:val="00F76F42"/>
    <w:pPr>
      <w:spacing w:before="240" w:after="120"/>
    </w:pPr>
    <w:rPr>
      <w:rFonts w:ascii="Times New Roman" w:hAnsi="Times New Roman"/>
      <w:b/>
      <w:sz w:val="32"/>
    </w:rPr>
  </w:style>
  <w:style w:type="paragraph" w:customStyle="1" w:styleId="Heading2TOC">
    <w:name w:val="Heading2 TOC"/>
    <w:basedOn w:val="Normal"/>
    <w:qFormat/>
    <w:rsid w:val="00F76F42"/>
    <w:pPr>
      <w:spacing w:before="240" w:after="60"/>
    </w:pPr>
    <w:rPr>
      <w:rFonts w:ascii="Times New Roman" w:hAnsi="Times New Roman"/>
      <w:b/>
      <w:sz w:val="28"/>
    </w:rPr>
  </w:style>
  <w:style w:type="character" w:customStyle="1" w:styleId="Underline">
    <w:name w:val="Underline"/>
    <w:qFormat/>
    <w:rsid w:val="00F76F42"/>
    <w:rPr>
      <w:u w:val="single"/>
    </w:rPr>
  </w:style>
  <w:style w:type="paragraph" w:styleId="BalloonText">
    <w:name w:val="Balloon Text"/>
    <w:basedOn w:val="Normal"/>
    <w:link w:val="BalloonTextChar"/>
    <w:rsid w:val="00F76F42"/>
    <w:rPr>
      <w:rFonts w:ascii="Tahoma" w:hAnsi="Tahoma" w:cs="Tahoma"/>
      <w:sz w:val="16"/>
      <w:szCs w:val="16"/>
    </w:rPr>
  </w:style>
  <w:style w:type="character" w:customStyle="1" w:styleId="BalloonTextChar">
    <w:name w:val="Balloon Text Char"/>
    <w:link w:val="BalloonText"/>
    <w:rsid w:val="00F76F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6F4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76F4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1644</Words>
  <Characters>10421</Characters>
  <Application>Microsoft Office Word</Application>
  <DocSecurity>0</DocSecurity>
  <Lines>394</Lines>
  <Paragraphs>209</Paragraphs>
  <ScaleCrop>false</ScaleCrop>
  <Company>Author-it Software Corporation Ltd.</Company>
  <LinksUpToDate>false</LinksUpToDate>
  <CharactersWithSpaces>11967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ICAT4195B Ensure dynamic website security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2012-05-27T00:58:00Z</dcterms:created>
  <dcterms:modified xsi:type="dcterms:W3CDTF">2012-05-27T00:58:00Z</dcterms:modified>
</cp:coreProperties>
</file>