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963" w:rsidP="001D4963">
      <w:pPr>
        <w:pStyle w:val="Title"/>
      </w:pPr>
      <w:r>
        <w:fldChar w:fldCharType="begin"/>
      </w:r>
      <w:r>
        <w:instrText xml:space="preserve"> TITLE   \* MERGEFORMAT </w:instrText>
      </w:r>
      <w:r>
        <w:fldChar w:fldCharType="separate"/>
      </w:r>
      <w:r>
        <w:t>ICAS5203B Evaluate and select a web hosting service</w:t>
      </w:r>
      <w:r>
        <w:fldChar w:fldCharType="end"/>
      </w:r>
    </w:p>
    <w:p w:rsidR="001D4963" w:rsidP="001D4963">
      <w:pPr>
        <w:pStyle w:val="Version"/>
        <w:sectPr w:rsidSect="006A1E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E99" w:rsidP="006A1E99">
      <w:pPr>
        <w:pStyle w:val="SuperHeading"/>
      </w:pPr>
      <w:r w:rsidRPr="006A1E99">
        <w:t>ICAS5203B Evaluate and select a web hosting service</w:t>
      </w:r>
    </w:p>
    <w:p w:rsidR="00000000" w:rsidRPr="006A1E99" w:rsidP="006A1E99">
      <w:pPr>
        <w:pStyle w:val="Heading1"/>
      </w:pPr>
      <w:bookmarkStart w:id="1" w:name="O_271683"/>
      <w:bookmarkEnd w:id="1"/>
      <w:r w:rsidRPr="006A1E99">
        <w:t>Modification History</w:t>
      </w:r>
    </w:p>
    <w:p w:rsidR="00000000" w:rsidRPr="006A1E99" w:rsidP="006A1E99">
      <w:pPr>
        <w:pStyle w:val="BodyText"/>
      </w:pPr>
      <w:r w:rsidRPr="006A1E99">
        <w:t>Not Applicable</w:t>
      </w:r>
    </w:p>
    <w:p w:rsidR="00000000" w:rsidRPr="006A1E99" w:rsidP="006A1E99">
      <w:pPr>
        <w:pStyle w:val="AllowPageBreak"/>
      </w:pPr>
    </w:p>
    <w:p w:rsidR="00000000" w:rsidRPr="006A1E99" w:rsidP="006A1E99">
      <w:pPr>
        <w:pStyle w:val="Heading1"/>
      </w:pPr>
      <w:bookmarkStart w:id="2" w:name="O_208220"/>
      <w:bookmarkEnd w:id="2"/>
      <w:r w:rsidRPr="006A1E99">
        <w:t>Unit Descriptor</w:t>
      </w:r>
    </w:p>
    <w:tbl>
      <w:tblPr>
        <w:tblW w:w="0" w:type="auto"/>
        <w:tblLayout w:type="fixed"/>
        <w:tblCellMar>
          <w:left w:w="62" w:type="dxa"/>
          <w:right w:w="62" w:type="dxa"/>
        </w:tblCellMar>
        <w:tblLook w:val="0000"/>
      </w:tblPr>
      <w:tblGrid>
        <w:gridCol w:w="2651"/>
        <w:gridCol w:w="5871"/>
      </w:tblGrid>
      <w:tr w:rsidTr="001D4963">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r w:rsidRPr="006A1E99">
              <w:t>This unit defines the competency required to evaluate and select an appropriate hosting service for</w:t>
            </w:r>
            <w:r w:rsidRPr="006A1E99">
              <w:t xml:space="preserve"> current and future business needs.</w:t>
            </w:r>
          </w:p>
          <w:p w:rsidR="00000000" w:rsidRPr="006A1E99" w:rsidP="006A1E99">
            <w:pPr>
              <w:pStyle w:val="BodyText"/>
            </w:pPr>
          </w:p>
          <w:p w:rsidR="00000000" w:rsidRPr="006A1E99" w:rsidP="006A1E99">
            <w:pPr>
              <w:pStyle w:val="BodyText"/>
            </w:pPr>
            <w:r w:rsidRPr="006A1E99">
              <w:t>The following unit is linked and forms an appropriate cluster:</w:t>
            </w:r>
          </w:p>
          <w:p w:rsidR="00000000" w:rsidRPr="006A1E99" w:rsidP="006A1E99">
            <w:pPr>
              <w:pStyle w:val="ListBullet"/>
            </w:pPr>
            <w:r w:rsidRPr="006A1E99">
              <w:t>ICAA5056B Prepare disaster recovery and contingency plans</w:t>
            </w:r>
          </w:p>
          <w:p w:rsidR="00000000" w:rsidRPr="006A1E99" w:rsidP="006A1E99">
            <w:pPr>
              <w:pStyle w:val="BodyText"/>
            </w:pPr>
          </w:p>
          <w:p w:rsidR="00000000" w:rsidRPr="006A1E99" w:rsidP="006A1E99">
            <w:pPr>
              <w:pStyle w:val="BodyText"/>
            </w:pPr>
            <w:r w:rsidRPr="006A1E99">
              <w:t>No licensing, legislative, regulatory or certification requirements apply to this unit at the time of publication.</w:t>
            </w:r>
          </w:p>
        </w:tc>
      </w:tr>
    </w:tbl>
    <w:p w:rsidR="001D4963" w:rsidP="006A1E99">
      <w:pPr>
        <w:pStyle w:val="BodyText"/>
      </w:pPr>
    </w:p>
    <w:p w:rsidR="001D4963" w:rsidP="006A1E99">
      <w:pPr>
        <w:pStyle w:val="BodyText"/>
      </w:pPr>
    </w:p>
    <w:p w:rsidR="00000000" w:rsidRPr="006A1E99" w:rsidP="006A1E99">
      <w:pPr>
        <w:pStyle w:val="Heading1"/>
      </w:pPr>
      <w:bookmarkStart w:id="3" w:name="O_208224"/>
      <w:bookmarkEnd w:id="3"/>
      <w:r w:rsidRPr="006A1E99">
        <w:t>Application of the Unit</w:t>
      </w:r>
    </w:p>
    <w:tbl>
      <w:tblPr>
        <w:tblW w:w="0" w:type="auto"/>
        <w:tblLayout w:type="fixed"/>
        <w:tblCellMar>
          <w:left w:w="62" w:type="dxa"/>
          <w:right w:w="62" w:type="dxa"/>
        </w:tblCellMar>
        <w:tblLook w:val="0000"/>
      </w:tblPr>
      <w:tblGrid>
        <w:gridCol w:w="2764"/>
        <w:gridCol w:w="5758"/>
      </w:tblGrid>
      <w:tr w:rsidTr="001D496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p>
        </w:tc>
      </w:tr>
    </w:tbl>
    <w:p w:rsidR="001D4963" w:rsidP="006A1E99">
      <w:pPr>
        <w:pStyle w:val="BodyText"/>
      </w:pPr>
    </w:p>
    <w:p w:rsidR="001D4963" w:rsidP="006A1E99">
      <w:pPr>
        <w:pStyle w:val="BodyText"/>
      </w:pPr>
    </w:p>
    <w:p w:rsidR="00000000" w:rsidRPr="006A1E99" w:rsidP="006A1E99">
      <w:pPr>
        <w:pStyle w:val="Heading1"/>
      </w:pPr>
      <w:bookmarkStart w:id="4" w:name="O_279943"/>
      <w:bookmarkEnd w:id="4"/>
      <w:r w:rsidRPr="006A1E99">
        <w:t>Licensing/Regulatory Information</w:t>
      </w:r>
    </w:p>
    <w:p w:rsidR="00000000" w:rsidRPr="006A1E99" w:rsidP="006A1E99">
      <w:pPr>
        <w:pStyle w:val="BodyText"/>
      </w:pPr>
      <w:r w:rsidRPr="006A1E99">
        <w:t>Refer to Unit Descriptor</w:t>
      </w:r>
    </w:p>
    <w:p w:rsidR="00000000" w:rsidRPr="006A1E99" w:rsidP="006A1E99">
      <w:pPr>
        <w:pStyle w:val="AllowPageBreak"/>
      </w:pPr>
    </w:p>
    <w:p w:rsidR="00000000" w:rsidRPr="006A1E99" w:rsidP="006A1E99">
      <w:pPr>
        <w:pStyle w:val="Heading1"/>
      </w:pPr>
      <w:bookmarkStart w:id="5" w:name="O_208222"/>
      <w:bookmarkEnd w:id="5"/>
      <w:r w:rsidRPr="006A1E99">
        <w:t>Pre-Requisites</w:t>
      </w:r>
    </w:p>
    <w:tbl>
      <w:tblPr>
        <w:tblW w:w="0" w:type="auto"/>
        <w:tblLayout w:type="fixed"/>
        <w:tblCellMar>
          <w:left w:w="62" w:type="dxa"/>
          <w:right w:w="62" w:type="dxa"/>
        </w:tblCellMar>
        <w:tblLook w:val="0000"/>
      </w:tblPr>
      <w:tblGrid>
        <w:gridCol w:w="2775"/>
        <w:gridCol w:w="1295"/>
        <w:gridCol w:w="4452"/>
      </w:tblGrid>
      <w:tr w:rsidTr="001D49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49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p>
        </w:tc>
      </w:tr>
      <w:tr w:rsidTr="001D49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p>
        </w:tc>
      </w:tr>
    </w:tbl>
    <w:p w:rsidR="001D4963" w:rsidP="006A1E99">
      <w:pPr>
        <w:pStyle w:val="BodyText"/>
      </w:pPr>
    </w:p>
    <w:p w:rsidR="001D4963" w:rsidP="006A1E99">
      <w:pPr>
        <w:pStyle w:val="BodyText"/>
      </w:pPr>
    </w:p>
    <w:p w:rsidR="00000000" w:rsidRPr="006A1E99" w:rsidP="006A1E99">
      <w:pPr>
        <w:pStyle w:val="Heading1"/>
      </w:pPr>
      <w:bookmarkStart w:id="6" w:name="O_208221"/>
      <w:bookmarkEnd w:id="6"/>
      <w:r w:rsidRPr="006A1E99">
        <w:t>Employability Skills Information</w:t>
      </w:r>
    </w:p>
    <w:tbl>
      <w:tblPr>
        <w:tblW w:w="0" w:type="auto"/>
        <w:tblLayout w:type="fixed"/>
        <w:tblCellMar>
          <w:left w:w="62" w:type="dxa"/>
          <w:right w:w="62" w:type="dxa"/>
        </w:tblCellMar>
        <w:tblLook w:val="0000"/>
      </w:tblPr>
      <w:tblGrid>
        <w:gridCol w:w="2802"/>
        <w:gridCol w:w="5720"/>
      </w:tblGrid>
      <w:tr w:rsidTr="001D49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r w:rsidRPr="006A1E99">
              <w:t>This unit contains employability skills.</w:t>
            </w:r>
          </w:p>
        </w:tc>
      </w:tr>
    </w:tbl>
    <w:p w:rsidR="001D4963" w:rsidP="006A1E99">
      <w:pPr>
        <w:pStyle w:val="BodyText"/>
      </w:pPr>
    </w:p>
    <w:p w:rsidR="001D4963" w:rsidP="006A1E99">
      <w:pPr>
        <w:pStyle w:val="BodyText"/>
      </w:pPr>
    </w:p>
    <w:p w:rsidR="00000000" w:rsidRPr="006A1E99" w:rsidP="006A1E99">
      <w:pPr>
        <w:pStyle w:val="Heading1"/>
      </w:pPr>
      <w:bookmarkStart w:id="7" w:name="O_289729"/>
      <w:bookmarkEnd w:id="7"/>
      <w:r w:rsidRPr="006A1E99">
        <w:t>Elements and Performance Criteria Pre-Content</w:t>
      </w:r>
    </w:p>
    <w:tbl>
      <w:tblPr>
        <w:tblW w:w="0" w:type="auto"/>
        <w:tblLayout w:type="fixed"/>
        <w:tblCellMar>
          <w:left w:w="62" w:type="dxa"/>
          <w:right w:w="62" w:type="dxa"/>
        </w:tblCellMar>
        <w:tblLook w:val="0000"/>
      </w:tblPr>
      <w:tblGrid>
        <w:gridCol w:w="2617"/>
        <w:gridCol w:w="5905"/>
      </w:tblGrid>
      <w:tr w:rsidTr="001D4963">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r w:rsidRPr="006A1E99">
              <w:t>Performance criteria describe the performance needed to demonstrate achievement of the element. Where bold italicised text is used, further info</w:t>
            </w:r>
            <w:r w:rsidRPr="006A1E99">
              <w:t>rmation is detailed in the required skills and knowledge section and the range statement. Assessment of performance is to be consistent with the evidence guide.</w:t>
            </w:r>
          </w:p>
        </w:tc>
      </w:tr>
    </w:tbl>
    <w:p w:rsidR="00000000" w:rsidRPr="006A1E99" w:rsidP="006A1E99">
      <w:pPr>
        <w:pStyle w:val="BodyText"/>
      </w:pPr>
    </w:p>
    <w:p w:rsidR="00000000" w:rsidRPr="006A1E99" w:rsidP="006A1E99">
      <w:pPr>
        <w:pStyle w:val="AllowPageBreak"/>
      </w:pPr>
    </w:p>
    <w:p w:rsidR="00000000" w:rsidRPr="006A1E99" w:rsidP="006A1E99">
      <w:pPr>
        <w:pStyle w:val="Heading1"/>
      </w:pPr>
      <w:bookmarkStart w:id="8" w:name="O_236396"/>
      <w:bookmarkEnd w:id="8"/>
      <w:r w:rsidRPr="006A1E99">
        <w:t>Elements and Performance Criteria</w:t>
      </w:r>
    </w:p>
    <w:tbl>
      <w:tblPr>
        <w:tblW w:w="0" w:type="auto"/>
        <w:tblLayout w:type="fixed"/>
        <w:tblCellMar>
          <w:left w:w="62" w:type="dxa"/>
          <w:right w:w="62" w:type="dxa"/>
        </w:tblCellMar>
        <w:tblLook w:val="0000"/>
      </w:tblPr>
      <w:tblGrid>
        <w:gridCol w:w="2617"/>
        <w:gridCol w:w="5905"/>
      </w:tblGrid>
      <w:tr w:rsidTr="001D496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r w:rsidRPr="006A1E99">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PERFORMANCE CRITERIA</w:t>
            </w:r>
          </w:p>
        </w:tc>
      </w:tr>
      <w:tr w:rsidTr="001D4963">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List"/>
              <w:rPr>
                <w:lang w:val="en-NZ"/>
              </w:rPr>
            </w:pPr>
            <w:r w:rsidRPr="006A1E99">
              <w:t>1.</w:t>
            </w:r>
            <w:r w:rsidRPr="006A1E99">
              <w:tab/>
              <w:t>Select IS</w:t>
            </w:r>
            <w:r w:rsidRPr="006A1E99">
              <w:t>P based on selection criteria approved by the client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2"/>
            </w:pPr>
            <w:r w:rsidRPr="006A1E99">
              <w:t>1.1.</w:t>
            </w:r>
            <w:r w:rsidRPr="006A1E99">
              <w:tab/>
              <w:t xml:space="preserve">Review comparable characteristics of a range of hosting services including web hosting facilities, data transfer, level of service, functionality, </w:t>
            </w:r>
            <w:r w:rsidRPr="006A1E99">
              <w:rPr>
                <w:rStyle w:val="BoldandItalics"/>
              </w:rPr>
              <w:t>hosting plans</w:t>
            </w:r>
            <w:r w:rsidRPr="006A1E99">
              <w:t xml:space="preserve"> and pricing plans</w:t>
            </w:r>
          </w:p>
          <w:p w:rsidR="00000000" w:rsidRPr="006A1E99" w:rsidP="006A1E99">
            <w:pPr>
              <w:pStyle w:val="List2"/>
            </w:pPr>
            <w:r w:rsidRPr="006A1E99">
              <w:t>1.2.</w:t>
            </w:r>
            <w:r w:rsidRPr="006A1E99">
              <w:tab/>
            </w:r>
            <w:r w:rsidRPr="006A1E99">
              <w:t>Review client usage and ensure that email and mailing list services are flexible enough to meet current and future business needs</w:t>
            </w:r>
          </w:p>
          <w:p w:rsidR="00000000" w:rsidRPr="006A1E99" w:rsidP="006A1E99">
            <w:pPr>
              <w:pStyle w:val="List2"/>
            </w:pPr>
            <w:r w:rsidRPr="006A1E99">
              <w:t>1.3.</w:t>
            </w:r>
            <w:r w:rsidRPr="006A1E99">
              <w:tab/>
              <w:t>Review support service standards to ensure they meet the needs of the business</w:t>
            </w:r>
          </w:p>
          <w:p w:rsidR="00000000" w:rsidRPr="006A1E99" w:rsidP="006A1E99">
            <w:pPr>
              <w:pStyle w:val="List2"/>
            </w:pPr>
            <w:r w:rsidRPr="006A1E99">
              <w:t>1.4.</w:t>
            </w:r>
            <w:r w:rsidRPr="006A1E99">
              <w:tab/>
              <w:t>Ensure internet service provider (ISP</w:t>
            </w:r>
            <w:r w:rsidRPr="006A1E99">
              <w:t>) hosting service has sufficient data capacity to cover partial outages</w:t>
            </w:r>
          </w:p>
          <w:p w:rsidR="00000000" w:rsidRPr="006A1E99" w:rsidP="006A1E99">
            <w:pPr>
              <w:pStyle w:val="List2"/>
            </w:pPr>
            <w:r w:rsidRPr="006A1E99">
              <w:t>1.5.</w:t>
            </w:r>
            <w:r w:rsidRPr="006A1E99">
              <w:tab/>
              <w:t xml:space="preserve">Determine availability of </w:t>
            </w:r>
            <w:r w:rsidRPr="006A1E99">
              <w:rPr>
                <w:rStyle w:val="BoldandItalics"/>
              </w:rPr>
              <w:t>security technologies</w:t>
            </w:r>
          </w:p>
          <w:p w:rsidR="00000000" w:rsidRPr="006A1E99" w:rsidP="006A1E99">
            <w:pPr>
              <w:pStyle w:val="List2"/>
            </w:pPr>
            <w:r w:rsidRPr="006A1E99">
              <w:t>1.6.</w:t>
            </w:r>
            <w:r w:rsidRPr="006A1E99">
              <w:tab/>
              <w:t xml:space="preserve">Determine availability of </w:t>
            </w:r>
            <w:r w:rsidRPr="006A1E99">
              <w:rPr>
                <w:rStyle w:val="BoldandItalics"/>
              </w:rPr>
              <w:t>scripting languages</w:t>
            </w:r>
          </w:p>
          <w:p w:rsidR="00000000" w:rsidRPr="006A1E99" w:rsidP="006A1E99">
            <w:pPr>
              <w:pStyle w:val="List2"/>
            </w:pPr>
            <w:r w:rsidRPr="006A1E99">
              <w:t>1.7.</w:t>
            </w:r>
            <w:r w:rsidRPr="006A1E99">
              <w:tab/>
              <w:t xml:space="preserve">Evaluate optional </w:t>
            </w:r>
            <w:r w:rsidRPr="006A1E99">
              <w:rPr>
                <w:rStyle w:val="BoldandItalics"/>
              </w:rPr>
              <w:t>server applications</w:t>
            </w:r>
            <w:r w:rsidRPr="006A1E99">
              <w:t xml:space="preserve"> for advanced web business functions</w:t>
            </w:r>
          </w:p>
          <w:p w:rsidR="00000000" w:rsidP="006A1E99">
            <w:pPr>
              <w:pStyle w:val="List2"/>
              <w:rPr>
                <w:lang w:val="en-NZ"/>
              </w:rPr>
            </w:pPr>
            <w:r w:rsidRPr="006A1E99">
              <w:t>1</w:t>
            </w:r>
            <w:r w:rsidRPr="006A1E99">
              <w:t>.8.</w:t>
            </w:r>
            <w:r w:rsidRPr="006A1E99">
              <w:tab/>
              <w:t>Confirm client selection criteria and select internet service provider (ISP) hosting service that best matches the criteria</w:t>
            </w:r>
          </w:p>
        </w:tc>
      </w:tr>
      <w:tr w:rsidTr="001D4963">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List"/>
              <w:rPr>
                <w:lang w:val="en-NZ"/>
              </w:rPr>
            </w:pPr>
            <w:r w:rsidRPr="006A1E99">
              <w:t>2.</w:t>
            </w:r>
            <w:r w:rsidRPr="006A1E99">
              <w:tab/>
              <w:t>Ensure guarantee of permanent online presence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2"/>
            </w:pPr>
            <w:r w:rsidRPr="006A1E99">
              <w:t>2.1.</w:t>
            </w:r>
            <w:r w:rsidRPr="006A1E99">
              <w:tab/>
              <w:t xml:space="preserve">Establish that the web hosting service has systems in place to monitor </w:t>
            </w:r>
            <w:r w:rsidRPr="006A1E99">
              <w:rPr>
                <w:rStyle w:val="BoldandItalics"/>
              </w:rPr>
              <w:t>se</w:t>
            </w:r>
            <w:r w:rsidRPr="006A1E99">
              <w:rPr>
                <w:rStyle w:val="BoldandItalics"/>
              </w:rPr>
              <w:t>rver</w:t>
            </w:r>
            <w:r w:rsidRPr="006A1E99">
              <w:t xml:space="preserve"> performance and availability</w:t>
            </w:r>
          </w:p>
          <w:p w:rsidR="00000000" w:rsidRPr="006A1E99" w:rsidP="006A1E99">
            <w:pPr>
              <w:pStyle w:val="List2"/>
            </w:pPr>
            <w:r w:rsidRPr="006A1E99">
              <w:t>2.2.</w:t>
            </w:r>
            <w:r w:rsidRPr="006A1E99">
              <w:tab/>
              <w:t>Negotiate escalation procedures and performance standards with internet service provider</w:t>
            </w:r>
          </w:p>
          <w:p w:rsidR="00000000" w:rsidP="006A1E99">
            <w:pPr>
              <w:pStyle w:val="List2"/>
              <w:rPr>
                <w:lang w:val="en-NZ"/>
              </w:rPr>
            </w:pPr>
            <w:r w:rsidRPr="006A1E99">
              <w:t>2.3.</w:t>
            </w:r>
            <w:r w:rsidRPr="006A1E99">
              <w:tab/>
              <w:t>Establish that security and back-up procedures are articulated and meet business needs</w:t>
            </w:r>
          </w:p>
        </w:tc>
      </w:tr>
      <w:tr w:rsidTr="001D4963">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List"/>
              <w:rPr>
                <w:lang w:val="en-NZ"/>
              </w:rPr>
            </w:pPr>
            <w:r w:rsidRPr="006A1E99">
              <w:t>3.</w:t>
            </w:r>
            <w:r w:rsidRPr="006A1E99">
              <w:tab/>
              <w:t>Ensure that web host meets techn</w:t>
            </w:r>
            <w:r w:rsidRPr="006A1E99">
              <w:t>ical requirements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2"/>
            </w:pPr>
            <w:r w:rsidRPr="006A1E99">
              <w:t>3.1.</w:t>
            </w:r>
            <w:r w:rsidRPr="006A1E99">
              <w:tab/>
              <w:t xml:space="preserve">Take action to ensure that </w:t>
            </w:r>
            <w:r w:rsidRPr="006A1E99">
              <w:rPr>
                <w:rStyle w:val="BoldandItalics"/>
              </w:rPr>
              <w:t>operating system</w:t>
            </w:r>
            <w:r w:rsidRPr="006A1E99">
              <w:t xml:space="preserve"> supports the preferred business development software, applications, extensions and </w:t>
            </w:r>
            <w:r w:rsidRPr="006A1E99">
              <w:rPr>
                <w:rStyle w:val="BoldandItalics"/>
              </w:rPr>
              <w:t>databases</w:t>
            </w:r>
          </w:p>
          <w:p w:rsidR="00000000" w:rsidRPr="006A1E99" w:rsidP="006A1E99">
            <w:pPr>
              <w:pStyle w:val="List2"/>
            </w:pPr>
            <w:r w:rsidRPr="006A1E99">
              <w:t>3.2.</w:t>
            </w:r>
            <w:r w:rsidRPr="006A1E99">
              <w:tab/>
              <w:t xml:space="preserve">Establish that the web host </w:t>
            </w:r>
            <w:r w:rsidRPr="006A1E99">
              <w:rPr>
                <w:rStyle w:val="BoldandItalics"/>
              </w:rPr>
              <w:t>servers</w:t>
            </w:r>
            <w:r w:rsidRPr="006A1E99">
              <w:t xml:space="preserve"> support dynamic websites using the preferred business t</w:t>
            </w:r>
            <w:r w:rsidRPr="006A1E99">
              <w:t>echnologies</w:t>
            </w:r>
          </w:p>
          <w:p w:rsidR="00000000" w:rsidRPr="006A1E99" w:rsidP="006A1E99">
            <w:pPr>
              <w:pStyle w:val="List2"/>
            </w:pPr>
            <w:r w:rsidRPr="006A1E99">
              <w:t>3.3.</w:t>
            </w:r>
            <w:r w:rsidRPr="006A1E99">
              <w:tab/>
              <w:t>Establish that the web host provides current and future disk space requirements</w:t>
            </w:r>
          </w:p>
          <w:p w:rsidR="00000000" w:rsidRPr="006A1E99" w:rsidP="006A1E99">
            <w:pPr>
              <w:pStyle w:val="List2"/>
            </w:pPr>
            <w:r w:rsidRPr="006A1E99">
              <w:t>3.4.</w:t>
            </w:r>
            <w:r w:rsidRPr="006A1E99">
              <w:tab/>
              <w:t>Establish that the site analysis reports are available and flexible enough to meet business needs</w:t>
            </w:r>
          </w:p>
          <w:p w:rsidR="00000000" w:rsidP="006A1E99">
            <w:pPr>
              <w:pStyle w:val="List2"/>
              <w:rPr>
                <w:lang w:val="en-NZ"/>
              </w:rPr>
            </w:pPr>
            <w:r w:rsidRPr="006A1E99">
              <w:t>3.5.</w:t>
            </w:r>
            <w:r w:rsidRPr="006A1E99">
              <w:tab/>
              <w:t>Establish that the security systems and payment tec</w:t>
            </w:r>
            <w:r w:rsidRPr="006A1E99">
              <w:t>hnologies meet business and customers expectations and requirements</w:t>
            </w:r>
          </w:p>
        </w:tc>
      </w:tr>
      <w:tr w:rsidTr="001D4963">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List"/>
              <w:rPr>
                <w:lang w:val="en-NZ"/>
              </w:rPr>
            </w:pPr>
            <w:r w:rsidRPr="006A1E99">
              <w:t>4.</w:t>
            </w:r>
            <w:r w:rsidRPr="006A1E99">
              <w:tab/>
              <w:t>Performance is benchmarked and tested against specified criteria</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2"/>
            </w:pPr>
            <w:r w:rsidRPr="006A1E99">
              <w:t>4.1.</w:t>
            </w:r>
            <w:r w:rsidRPr="006A1E99">
              <w:tab/>
              <w:t>Test the performance of the ISP during on- and off-peak times and record outcomes</w:t>
            </w:r>
          </w:p>
          <w:p w:rsidR="00000000" w:rsidRPr="006A1E99" w:rsidP="006A1E99">
            <w:pPr>
              <w:pStyle w:val="List2"/>
            </w:pPr>
            <w:r w:rsidRPr="006A1E99">
              <w:t>4.2.</w:t>
            </w:r>
            <w:r w:rsidRPr="006A1E99">
              <w:tab/>
              <w:t>Establish that the ema</w:t>
            </w:r>
            <w:r w:rsidRPr="006A1E99">
              <w:t>il and mailing services have back-up procedures in place and are protected from damage, erasure or unwanted damage</w:t>
            </w:r>
          </w:p>
          <w:p w:rsidR="00000000" w:rsidRPr="006A1E99" w:rsidP="006A1E99">
            <w:pPr>
              <w:pStyle w:val="List2"/>
            </w:pPr>
            <w:r w:rsidRPr="006A1E99">
              <w:t>4.3.</w:t>
            </w:r>
            <w:r w:rsidRPr="006A1E99">
              <w:tab/>
              <w:t>Take action to ensure support services perform in line with business needs</w:t>
            </w:r>
          </w:p>
        </w:tc>
      </w:tr>
    </w:tbl>
    <w:p w:rsidR="001D4963" w:rsidP="006A1E99">
      <w:pPr>
        <w:pStyle w:val="BodyText"/>
      </w:pPr>
    </w:p>
    <w:p w:rsidR="001D4963" w:rsidP="006A1E99">
      <w:pPr>
        <w:pStyle w:val="BodyText"/>
      </w:pPr>
    </w:p>
    <w:p w:rsidR="00000000" w:rsidRPr="006A1E99" w:rsidP="006A1E99">
      <w:pPr>
        <w:pStyle w:val="Heading1"/>
      </w:pPr>
      <w:bookmarkStart w:id="9" w:name="O_260346"/>
      <w:bookmarkEnd w:id="9"/>
      <w:r w:rsidRPr="006A1E99">
        <w:t>Required Skills and Knowledge</w:t>
      </w:r>
    </w:p>
    <w:tbl>
      <w:tblPr>
        <w:tblW w:w="0" w:type="auto"/>
        <w:tblLayout w:type="fixed"/>
        <w:tblCellMar>
          <w:left w:w="62" w:type="dxa"/>
          <w:right w:w="62" w:type="dxa"/>
        </w:tblCellMar>
        <w:tblLook w:val="0000"/>
      </w:tblPr>
      <w:tblGrid>
        <w:gridCol w:w="8522"/>
      </w:tblGrid>
      <w:tr w:rsidTr="001D49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REQUIRED SKILLS AND KNOWLEDGE</w:t>
            </w:r>
          </w:p>
        </w:tc>
      </w:tr>
      <w:tr w:rsidTr="001D49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t>This section describes the skills and knowledge required for this unit.</w:t>
            </w:r>
          </w:p>
        </w:tc>
      </w:tr>
      <w:tr w:rsidTr="001D49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Required skills</w:t>
            </w:r>
          </w:p>
        </w:tc>
      </w:tr>
      <w:tr w:rsidTr="001D49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Bullet"/>
            </w:pPr>
            <w:r w:rsidRPr="006A1E99">
              <w:t>Basic negotiation skills</w:t>
            </w:r>
          </w:p>
          <w:p w:rsidR="00000000" w:rsidRPr="006A1E99" w:rsidP="006A1E99">
            <w:pPr>
              <w:pStyle w:val="ListBullet"/>
            </w:pPr>
            <w:r w:rsidRPr="006A1E99">
              <w:t>Analytical skills for determining appropriate pricing and services plan for the business</w:t>
            </w:r>
          </w:p>
          <w:p w:rsidR="00000000" w:rsidP="006A1E99">
            <w:pPr>
              <w:pStyle w:val="ListBullet"/>
              <w:rPr>
                <w:lang w:val="en-NZ"/>
              </w:rPr>
            </w:pPr>
            <w:r w:rsidRPr="006A1E99">
              <w:t>Forward planning skills in relation to identifying future business needs</w:t>
            </w:r>
          </w:p>
        </w:tc>
      </w:tr>
      <w:tr w:rsidTr="001D49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Required knowledge</w:t>
            </w:r>
          </w:p>
        </w:tc>
      </w:tr>
      <w:tr w:rsidTr="001D49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Bullet"/>
            </w:pPr>
            <w:r w:rsidRPr="006A1E99">
              <w:t>Internet security issues</w:t>
            </w:r>
          </w:p>
          <w:p w:rsidR="00000000" w:rsidRPr="006A1E99" w:rsidP="006A1E99">
            <w:pPr>
              <w:pStyle w:val="ListBullet"/>
            </w:pPr>
            <w:r w:rsidRPr="006A1E99">
              <w:t>Server technologies</w:t>
            </w:r>
          </w:p>
          <w:p w:rsidR="00000000" w:rsidRPr="006A1E99" w:rsidP="006A1E99">
            <w:pPr>
              <w:pStyle w:val="ListBullet"/>
            </w:pPr>
            <w:r w:rsidRPr="006A1E99">
              <w:t>Operating systems used by I</w:t>
            </w:r>
            <w:r w:rsidRPr="006A1E99">
              <w:t>SPs</w:t>
            </w:r>
          </w:p>
          <w:p w:rsidR="00000000" w:rsidRPr="006A1E99" w:rsidP="006A1E99">
            <w:pPr>
              <w:pStyle w:val="ListBullet"/>
            </w:pPr>
            <w:r w:rsidRPr="006A1E99">
              <w:t>Customer and business needs and relationships</w:t>
            </w:r>
          </w:p>
          <w:p w:rsidR="00000000" w:rsidRPr="006A1E99" w:rsidP="006A1E99">
            <w:pPr>
              <w:pStyle w:val="ListBullet"/>
            </w:pPr>
            <w:r w:rsidRPr="006A1E99">
              <w:t>Performance expectations from customers and end users</w:t>
            </w:r>
          </w:p>
          <w:p w:rsidR="00000000" w:rsidRPr="006A1E99" w:rsidP="006A1E99">
            <w:pPr>
              <w:pStyle w:val="ListBullet"/>
            </w:pPr>
            <w:r w:rsidRPr="006A1E99">
              <w:t>Applying performance benchmarks</w:t>
            </w:r>
          </w:p>
        </w:tc>
      </w:tr>
    </w:tbl>
    <w:p w:rsidR="001D4963" w:rsidP="006A1E99">
      <w:pPr>
        <w:pStyle w:val="BodyText"/>
      </w:pPr>
    </w:p>
    <w:p w:rsidR="001D4963" w:rsidP="006A1E99">
      <w:pPr>
        <w:pStyle w:val="BodyText"/>
      </w:pPr>
    </w:p>
    <w:p w:rsidR="00000000" w:rsidRPr="006A1E99" w:rsidP="006A1E99">
      <w:pPr>
        <w:pStyle w:val="AllowPageBreak"/>
      </w:pPr>
    </w:p>
    <w:p w:rsidR="00000000" w:rsidRPr="006A1E99" w:rsidP="006A1E99">
      <w:pPr>
        <w:pStyle w:val="Heading1"/>
      </w:pPr>
      <w:bookmarkStart w:id="10" w:name="O_244380"/>
      <w:bookmarkEnd w:id="10"/>
      <w:r w:rsidRPr="006A1E99">
        <w:t>Evidence Guide</w:t>
      </w:r>
    </w:p>
    <w:tbl>
      <w:tblPr>
        <w:tblW w:w="9570" w:type="dxa"/>
        <w:tblLayout w:type="fixed"/>
        <w:tblCellMar>
          <w:left w:w="62" w:type="dxa"/>
          <w:right w:w="62" w:type="dxa"/>
        </w:tblCellMar>
        <w:tblLook w:val="0000"/>
      </w:tblPr>
      <w:tblGrid>
        <w:gridCol w:w="3908"/>
        <w:gridCol w:w="5662"/>
      </w:tblGrid>
      <w:tr w:rsidTr="001D49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EVIDENCE GUIDE</w:t>
            </w:r>
          </w:p>
        </w:tc>
      </w:tr>
      <w:tr w:rsidTr="001D49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t>The evidence guide provides advice on assessment and must be read in conjunction with the performance criteria, required skills and knowledge, range statement and the Assessment Guidelines for the Training Package.</w:t>
            </w:r>
          </w:p>
        </w:tc>
      </w:tr>
      <w:tr w:rsidTr="001D49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p>
        </w:tc>
      </w:tr>
      <w:tr w:rsidTr="001D49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Critical aspec</w:t>
            </w:r>
            <w:r w:rsidRPr="006A1E9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r w:rsidRPr="006A1E99">
              <w:t>Evidence of the following is essential:</w:t>
            </w:r>
          </w:p>
          <w:p w:rsidR="00000000" w:rsidRPr="006A1E99" w:rsidP="006A1E99">
            <w:pPr>
              <w:pStyle w:val="ListBullet"/>
            </w:pPr>
            <w:r w:rsidRPr="006A1E99">
              <w:t>Assessment must confirm the ability to evaluate and select a web hosting service that meets the current and future needs of the business</w:t>
            </w:r>
            <w:r w:rsidRPr="006A1E99">
              <w:t>.</w:t>
            </w:r>
          </w:p>
          <w:p w:rsidR="00000000" w:rsidRPr="006A1E99" w:rsidP="006A1E99">
            <w:pPr>
              <w:pStyle w:val="BodyText"/>
            </w:pPr>
          </w:p>
          <w:p w:rsidR="00000000" w:rsidRPr="006A1E99" w:rsidP="006A1E99">
            <w:pPr>
              <w:pStyle w:val="BodyText"/>
            </w:pPr>
            <w:r w:rsidRPr="006A1E99">
              <w:t>To demonstrate competency in this unit the learner will require access to:</w:t>
            </w:r>
          </w:p>
          <w:p w:rsidR="00000000" w:rsidRPr="006A1E99" w:rsidP="006A1E99">
            <w:pPr>
              <w:pStyle w:val="ListBullet"/>
            </w:pPr>
            <w:r w:rsidRPr="006A1E99">
              <w:t>Hosting plans, prices and service agreements</w:t>
            </w:r>
          </w:p>
          <w:p w:rsidR="00000000" w:rsidRPr="006A1E99" w:rsidP="006A1E99">
            <w:pPr>
              <w:pStyle w:val="ListBullet"/>
            </w:pPr>
            <w:r w:rsidRPr="006A1E99">
              <w:t>Technology underpinning the ISP and services offered</w:t>
            </w:r>
          </w:p>
          <w:p w:rsidR="00000000" w:rsidP="006A1E99">
            <w:pPr>
              <w:pStyle w:val="ListBullet"/>
              <w:rPr>
                <w:lang w:val="en-NZ"/>
              </w:rPr>
            </w:pPr>
            <w:r w:rsidRPr="006A1E99">
              <w:t>Business plan outlining future directions for the business</w:t>
            </w:r>
          </w:p>
        </w:tc>
      </w:tr>
      <w:tr w:rsidTr="001D49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r w:rsidRPr="006A1E99">
              <w:t>The effectiveness of an organisation's online presence is significantly determined by the quality, cost and features of the web hosting service provider or ISP. Web hosts often tailor their services to serve</w:t>
            </w:r>
            <w:r w:rsidRPr="006A1E99">
              <w:t xml:space="preserve"> the needs of a particular type of client and the selection of an appropriate bundle of features and provider is an important decision for the organisation.</w:t>
            </w:r>
          </w:p>
          <w:p w:rsidR="00000000" w:rsidRPr="006A1E99" w:rsidP="006A1E99">
            <w:pPr>
              <w:pStyle w:val="BodyText"/>
            </w:pPr>
          </w:p>
          <w:p w:rsidR="00000000" w:rsidRPr="006A1E99" w:rsidP="006A1E99">
            <w:pPr>
              <w:pStyle w:val="BodyText"/>
            </w:pPr>
            <w:r w:rsidRPr="006A1E99">
              <w:t>An individual demonstrating this competency would be able to take responsibility for comparing and</w:t>
            </w:r>
            <w:r w:rsidRPr="006A1E99">
              <w:t xml:space="preserve"> evaluating ISP services.</w:t>
            </w:r>
          </w:p>
          <w:p w:rsidR="00000000" w:rsidRPr="006A1E99" w:rsidP="006A1E99">
            <w:pPr>
              <w:pStyle w:val="BodyText"/>
            </w:pPr>
          </w:p>
          <w:p w:rsidR="00000000" w:rsidRPr="006A1E99" w:rsidP="006A1E99">
            <w:pPr>
              <w:pStyle w:val="BodyText"/>
            </w:pPr>
            <w:r w:rsidRPr="006A1E99">
              <w:t xml:space="preserve">The breadth, depth and complexity covering planning and initiation of alternative approaches to skills or knowledge applications across a broad range of technical and/or management requirements, evaluation and coordination would </w:t>
            </w:r>
            <w:r w:rsidRPr="006A1E99">
              <w:t>be characteristic.</w:t>
            </w:r>
          </w:p>
          <w:p w:rsidR="00000000" w:rsidRPr="006A1E99" w:rsidP="006A1E99">
            <w:pPr>
              <w:pStyle w:val="BodyText"/>
            </w:pPr>
          </w:p>
          <w:p w:rsidR="00000000" w:rsidRPr="006A1E99" w:rsidP="006A1E99">
            <w:pPr>
              <w:pStyle w:val="BodyText"/>
            </w:pPr>
            <w:r w:rsidRPr="006A1E99">
              <w:t>The demonstration of competency may also require self-directed application of knowledge and skills, with substantial depth in some areas where judgement is required in planning and selecting appropriate equipment, services and technique</w:t>
            </w:r>
            <w:r w:rsidRPr="006A1E99">
              <w:t>s for self and others.</w:t>
            </w:r>
          </w:p>
          <w:p w:rsidR="00000000" w:rsidRPr="006A1E99" w:rsidP="006A1E99">
            <w:pPr>
              <w:pStyle w:val="BodyText"/>
            </w:pPr>
          </w:p>
          <w:p w:rsidR="00000000" w:rsidRPr="006A1E99" w:rsidP="006A1E99">
            <w:pPr>
              <w:pStyle w:val="BodyText"/>
            </w:pPr>
            <w:r w:rsidRPr="006A1E99">
              <w:t>Assessment must ensure:</w:t>
            </w:r>
          </w:p>
          <w:p w:rsidR="00000000" w:rsidP="006A1E99">
            <w:pPr>
              <w:pStyle w:val="ListBullet"/>
              <w:rPr>
                <w:lang w:val="en-NZ"/>
              </w:rPr>
            </w:pPr>
            <w:r w:rsidRPr="006A1E99">
              <w:t xml:space="preserve">Applications involve participation in development of strategic initiatives as well </w:t>
            </w:r>
            <w:r w:rsidRPr="006A1E99">
              <w:t>as personal responsibility and autonomy in performing complex technical operations or organising others. It may include participation in teams including teams concerned with planning and evaluation functions. Group or team coordination may also be involved</w:t>
            </w:r>
            <w:r w:rsidRPr="006A1E99">
              <w:t>.</w:t>
            </w:r>
          </w:p>
        </w:tc>
      </w:tr>
      <w:tr w:rsidTr="001D49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r w:rsidRPr="006A1E99">
              <w:t xml:space="preserve">The purpose of this unit is to define the standard of performance to be achieved in the workplace. In undertaking training and assessment activities </w:t>
            </w:r>
            <w:r w:rsidRPr="006A1E99">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6A1E99">
              <w:t>Section 1.</w:t>
            </w:r>
          </w:p>
          <w:p w:rsidR="00000000" w:rsidRPr="006A1E99" w:rsidP="006A1E99">
            <w:pPr>
              <w:pStyle w:val="BodyText"/>
            </w:pPr>
          </w:p>
          <w:p w:rsidR="00000000" w:rsidRPr="006A1E99" w:rsidP="006A1E99">
            <w:pPr>
              <w:pStyle w:val="ListBullet"/>
            </w:pPr>
            <w:r w:rsidRPr="006A1E99">
              <w:t>Competency in this unit should be assessed using summative assessment to ensure consistency of performance in a range of contexts. This unit can be assessed either in the workplace or in a simulated environment. However, simulated activities m</w:t>
            </w:r>
            <w:r w:rsidRPr="006A1E99">
              <w:t>ust closely reflect the workplace to enable full demonstration of competency.</w:t>
            </w:r>
          </w:p>
          <w:p w:rsidR="00000000" w:rsidRPr="006A1E99" w:rsidP="006A1E99">
            <w:pPr>
              <w:pStyle w:val="BodyText"/>
            </w:pPr>
          </w:p>
          <w:p w:rsidR="00000000" w:rsidP="006A1E99">
            <w:pPr>
              <w:pStyle w:val="ListBullet"/>
              <w:rPr>
                <w:lang w:val="en-NZ"/>
              </w:rPr>
            </w:pPr>
            <w:r w:rsidRPr="006A1E99">
              <w:t>Assessment will usually include observation of real or simulated work processes and procedures and/or performance in a project context as well as questioning on underpinning kn</w:t>
            </w:r>
            <w:r w:rsidRPr="006A1E99">
              <w:t>owledge and skills. The questioning of team members, supervisors, subordinates, peers and clients where appropriate may provide valuable input to the assessment process. The interdependence of units for assessment purposes may vary with the particular proj</w:t>
            </w:r>
            <w:r w:rsidRPr="006A1E99">
              <w:t>ect or scenario.</w:t>
            </w:r>
          </w:p>
        </w:tc>
      </w:tr>
      <w:tr w:rsidTr="001D49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r w:rsidRPr="006A1E99">
              <w:t>Holistic assessment with other units relevant to the industry sector, workplace and job role is recommended, for example:</w:t>
            </w:r>
          </w:p>
          <w:p w:rsidR="00000000" w:rsidRPr="006A1E99" w:rsidP="006A1E99">
            <w:pPr>
              <w:pStyle w:val="ListBullet"/>
            </w:pPr>
            <w:r w:rsidRPr="006A1E99">
              <w:t>ICAA5056B Prepare disaster recovery and contingency plans</w:t>
            </w:r>
          </w:p>
          <w:p w:rsidR="00000000" w:rsidRPr="006A1E99" w:rsidP="006A1E99">
            <w:pPr>
              <w:pStyle w:val="BodyText"/>
            </w:pPr>
          </w:p>
          <w:p w:rsidR="00000000" w:rsidRPr="006A1E99" w:rsidP="006A1E99">
            <w:pPr>
              <w:pStyle w:val="BodyText"/>
            </w:pPr>
            <w:r w:rsidRPr="006A1E99">
              <w:t>An individual demons</w:t>
            </w:r>
            <w:r w:rsidRPr="006A1E99">
              <w:t>trating this competency would be able to:</w:t>
            </w:r>
          </w:p>
          <w:p w:rsidR="00000000" w:rsidRPr="006A1E99" w:rsidP="006A1E99">
            <w:pPr>
              <w:pStyle w:val="ListBullet"/>
            </w:pPr>
            <w:r w:rsidRPr="006A1E99">
              <w:t>Demonstrate understanding of a broad knowledge base incorporating theoretical concepts, with substantial depth in some areas</w:t>
            </w:r>
          </w:p>
          <w:p w:rsidR="00000000" w:rsidRPr="006A1E99" w:rsidP="006A1E99">
            <w:pPr>
              <w:pStyle w:val="ListBullet"/>
            </w:pPr>
            <w:r w:rsidRPr="006A1E99">
              <w:t>Analyse and plan approaches to technical problems or management requirements</w:t>
            </w:r>
          </w:p>
          <w:p w:rsidR="00000000" w:rsidRPr="006A1E99" w:rsidP="006A1E99">
            <w:pPr>
              <w:pStyle w:val="ListBullet"/>
            </w:pPr>
            <w:r w:rsidRPr="006A1E99">
              <w:t>Transfer and apply theoretical concepts and/or technical or creative skills to a range of situations</w:t>
            </w:r>
          </w:p>
          <w:p w:rsidR="00000000" w:rsidRPr="006A1E99" w:rsidP="006A1E99">
            <w:pPr>
              <w:pStyle w:val="ListBullet"/>
            </w:pPr>
            <w:r w:rsidRPr="006A1E99">
              <w:t>Evaluate information, using it to forecast for planning or research purposes</w:t>
            </w:r>
          </w:p>
          <w:p w:rsidR="00000000" w:rsidRPr="006A1E99" w:rsidP="006A1E99">
            <w:pPr>
              <w:pStyle w:val="ListBullet"/>
            </w:pPr>
            <w:r w:rsidRPr="006A1E99">
              <w:t xml:space="preserve">Take responsibility for own outputs in relation to broad quantity and quality </w:t>
            </w:r>
            <w:r w:rsidRPr="006A1E99">
              <w:t>parameters</w:t>
            </w:r>
          </w:p>
          <w:p w:rsidR="00000000" w:rsidRPr="006A1E99" w:rsidP="006A1E99">
            <w:pPr>
              <w:pStyle w:val="ListBullet"/>
            </w:pPr>
            <w:r w:rsidRPr="006A1E99">
              <w:t>Take some responsibility for the achievement of group outcomes</w:t>
            </w:r>
          </w:p>
          <w:p w:rsidR="00000000" w:rsidRPr="006A1E99" w:rsidP="006A1E99">
            <w:pPr>
              <w:pStyle w:val="ListBullet"/>
            </w:pPr>
            <w:r w:rsidRPr="006A1E99">
              <w:t>Maintain knowledge of industry products and services</w:t>
            </w:r>
          </w:p>
        </w:tc>
      </w:tr>
    </w:tbl>
    <w:p w:rsidR="001D4963" w:rsidP="006A1E99">
      <w:pPr>
        <w:pStyle w:val="BodyText"/>
      </w:pPr>
    </w:p>
    <w:p w:rsidR="001D4963" w:rsidP="006A1E99">
      <w:pPr>
        <w:pStyle w:val="BodyText"/>
      </w:pPr>
    </w:p>
    <w:p w:rsidR="00000000" w:rsidRPr="006A1E99" w:rsidP="006A1E99">
      <w:pPr>
        <w:pStyle w:val="Heading1"/>
      </w:pPr>
      <w:bookmarkStart w:id="11" w:name="O_252363"/>
      <w:bookmarkEnd w:id="11"/>
      <w:r w:rsidRPr="006A1E99">
        <w:t>Range Statement</w:t>
      </w:r>
    </w:p>
    <w:tbl>
      <w:tblPr>
        <w:tblW w:w="0" w:type="auto"/>
        <w:tblLayout w:type="fixed"/>
        <w:tblCellMar>
          <w:left w:w="62" w:type="dxa"/>
          <w:right w:w="62" w:type="dxa"/>
        </w:tblCellMar>
        <w:tblLook w:val="0000"/>
      </w:tblPr>
      <w:tblGrid>
        <w:gridCol w:w="3507"/>
        <w:gridCol w:w="5015"/>
      </w:tblGrid>
      <w:tr w:rsidTr="001D49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RANGE STATEMENT</w:t>
            </w:r>
          </w:p>
        </w:tc>
      </w:tr>
      <w:tr w:rsidTr="001D49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t>The range statement relates to the unit of competency as a whole. It allows for different work environments and situations that may affect performance. Bold italicised wording, if used in the performance criteria, is detailed below. Essential operating con</w:t>
            </w:r>
            <w:r w:rsidRPr="006A1E99">
              <w:t>ditions that may be present with training and assessment (depending on the work situation, needs of the candidate, accessibility of the item, and local industry and regional contexts) may also be included.</w:t>
            </w:r>
          </w:p>
        </w:tc>
      </w:tr>
      <w:tr w:rsidTr="001D49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BoldandItalics"/>
              </w:rPr>
              <w:t>Server</w:t>
            </w:r>
            <w:r w:rsidRPr="006A1E99">
              <w:t xml:space="preserve"> </w:t>
            </w:r>
            <w:r w:rsidRPr="006A1E99">
              <w:rPr>
                <w:rStyle w:val="BoldandItalics"/>
              </w:rPr>
              <w:t>applications</w:t>
            </w:r>
            <w:r w:rsidRPr="006A1E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Bullet"/>
            </w:pPr>
            <w:r w:rsidRPr="006A1E99">
              <w:t>file sharing</w:t>
            </w:r>
          </w:p>
          <w:p w:rsidR="00000000" w:rsidRPr="006A1E99" w:rsidP="006A1E99">
            <w:pPr>
              <w:pStyle w:val="ListBullet"/>
            </w:pPr>
            <w:r w:rsidRPr="006A1E99">
              <w:t>printer sharing</w:t>
            </w:r>
          </w:p>
          <w:p w:rsidR="00000000" w:rsidRPr="006A1E99" w:rsidP="006A1E99">
            <w:pPr>
              <w:pStyle w:val="ListBullet"/>
            </w:pPr>
            <w:r w:rsidRPr="006A1E99">
              <w:t>messaging</w:t>
            </w:r>
          </w:p>
          <w:p w:rsidR="00000000" w:rsidRPr="006A1E99" w:rsidP="006A1E99">
            <w:pPr>
              <w:pStyle w:val="ListBullet"/>
            </w:pPr>
            <w:r w:rsidRPr="006A1E99">
              <w:t>web services</w:t>
            </w:r>
          </w:p>
          <w:p w:rsidR="00000000" w:rsidRPr="006A1E99" w:rsidP="006A1E99">
            <w:pPr>
              <w:pStyle w:val="ListBullet"/>
            </w:pPr>
            <w:r w:rsidRPr="006A1E99">
              <w:t>network and remote access</w:t>
            </w:r>
          </w:p>
          <w:p w:rsidR="00000000" w:rsidRPr="006A1E99" w:rsidP="006A1E99">
            <w:pPr>
              <w:pStyle w:val="ListBullet"/>
            </w:pPr>
            <w:r w:rsidRPr="006A1E99">
              <w:t>database and data warehousing</w:t>
            </w:r>
          </w:p>
          <w:p w:rsidR="00000000" w:rsidRPr="006A1E99" w:rsidP="006A1E99">
            <w:pPr>
              <w:pStyle w:val="ListBullet"/>
            </w:pPr>
            <w:r w:rsidRPr="006A1E99">
              <w:t>directory services</w:t>
            </w:r>
          </w:p>
          <w:p w:rsidR="00000000" w:rsidRPr="006A1E99" w:rsidP="006A1E99">
            <w:pPr>
              <w:pStyle w:val="ListBullet"/>
            </w:pPr>
            <w:r w:rsidRPr="006A1E99">
              <w:t>management</w:t>
            </w:r>
          </w:p>
          <w:p w:rsidR="00000000" w:rsidRPr="006A1E99" w:rsidP="006A1E99">
            <w:pPr>
              <w:pStyle w:val="ListBullet"/>
            </w:pPr>
            <w:r w:rsidRPr="006A1E99">
              <w:t>line of business applications</w:t>
            </w:r>
          </w:p>
          <w:p w:rsidR="00000000" w:rsidP="006A1E99">
            <w:pPr>
              <w:pStyle w:val="ListBullet"/>
              <w:rPr>
                <w:lang w:val="en-NZ"/>
              </w:rPr>
            </w:pPr>
            <w:r w:rsidRPr="006A1E99">
              <w:t>terminal services</w:t>
            </w:r>
          </w:p>
        </w:tc>
      </w:tr>
      <w:tr w:rsidTr="001D49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BoldandItalics"/>
              </w:rPr>
              <w:t>Operating system</w:t>
            </w:r>
            <w:r w:rsidRPr="006A1E99">
              <w:t xml:space="preserve"> may include but is not limited to:</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Bullet"/>
            </w:pPr>
            <w:r w:rsidRPr="006A1E99">
              <w:t>Linux 7.0 or above</w:t>
            </w:r>
          </w:p>
          <w:p w:rsidR="00000000" w:rsidRPr="006A1E99" w:rsidP="006A1E99">
            <w:pPr>
              <w:pStyle w:val="ListBullet"/>
            </w:pPr>
            <w:r w:rsidRPr="006A1E99">
              <w:t>Windows 20</w:t>
            </w:r>
            <w:r w:rsidRPr="006A1E99">
              <w:t>00 or above</w:t>
            </w:r>
          </w:p>
          <w:p w:rsidR="00000000" w:rsidP="006A1E99">
            <w:pPr>
              <w:pStyle w:val="ListBullet"/>
              <w:rPr>
                <w:lang w:val="en-NZ"/>
              </w:rPr>
            </w:pPr>
            <w:r w:rsidRPr="006A1E99">
              <w:t>Apple OS X or above</w:t>
            </w:r>
          </w:p>
        </w:tc>
      </w:tr>
      <w:tr w:rsidTr="001D49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BoldandItalics"/>
              </w:rPr>
              <w:t>Servers</w:t>
            </w:r>
            <w:r w:rsidRPr="006A1E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Bullet"/>
            </w:pPr>
            <w:r w:rsidRPr="006A1E99">
              <w:t>Apache HTTP server</w:t>
            </w:r>
          </w:p>
          <w:p w:rsidR="00000000" w:rsidRPr="006A1E99" w:rsidP="006A1E99">
            <w:pPr>
              <w:pStyle w:val="ListBullet"/>
            </w:pPr>
            <w:r w:rsidRPr="006A1E99">
              <w:t>IBM VisualAge and WebSphere</w:t>
            </w:r>
          </w:p>
          <w:p w:rsidR="00000000" w:rsidRPr="006A1E99" w:rsidP="006A1E99">
            <w:pPr>
              <w:pStyle w:val="ListBullet"/>
            </w:pPr>
            <w:r w:rsidRPr="006A1E99">
              <w:t>Microsoft-Internet-Information-Server</w:t>
            </w:r>
          </w:p>
          <w:p w:rsidR="00000000" w:rsidRPr="006A1E99" w:rsidP="006A1E99">
            <w:pPr>
              <w:pStyle w:val="ListBullet"/>
            </w:pPr>
            <w:r w:rsidRPr="006A1E99">
              <w:t>NetDynamics</w:t>
            </w:r>
          </w:p>
          <w:p w:rsidR="00000000" w:rsidRPr="006A1E99" w:rsidP="006A1E99">
            <w:pPr>
              <w:pStyle w:val="ListBullet"/>
            </w:pPr>
            <w:r w:rsidRPr="006A1E99">
              <w:t>Lotus Domino</w:t>
            </w:r>
          </w:p>
          <w:p w:rsidR="00000000" w:rsidRPr="006A1E99" w:rsidP="006A1E99">
            <w:pPr>
              <w:pStyle w:val="ListBullet"/>
            </w:pPr>
            <w:r w:rsidRPr="006A1E99">
              <w:t>Netscape Enterprise server, Netscape-FastTrack, Netscape-Commerce</w:t>
            </w:r>
          </w:p>
          <w:p w:rsidR="00000000" w:rsidRPr="006A1E99" w:rsidP="006A1E99">
            <w:pPr>
              <w:pStyle w:val="ListBullet"/>
            </w:pPr>
            <w:r w:rsidRPr="006A1E99">
              <w:t>Sun Microsystems iPlanet web server</w:t>
            </w:r>
          </w:p>
          <w:p w:rsidR="00000000" w:rsidRPr="006A1E99" w:rsidP="006A1E99">
            <w:pPr>
              <w:pStyle w:val="ListBullet"/>
            </w:pPr>
            <w:r w:rsidRPr="006A1E99">
              <w:t>iPlanet-Enterprise</w:t>
            </w:r>
          </w:p>
          <w:p w:rsidR="00000000" w:rsidRPr="006A1E99" w:rsidP="006A1E99">
            <w:pPr>
              <w:pStyle w:val="ListBullet"/>
            </w:pPr>
            <w:r w:rsidRPr="006A1E99">
              <w:t>Sun Microsystems Java web server</w:t>
            </w:r>
          </w:p>
          <w:p w:rsidR="00000000" w:rsidRPr="006A1E99" w:rsidP="006A1E99">
            <w:pPr>
              <w:pStyle w:val="ListBullet"/>
            </w:pPr>
            <w:r w:rsidRPr="006A1E99">
              <w:t>Email servers</w:t>
            </w:r>
          </w:p>
          <w:p w:rsidR="00000000" w:rsidP="006A1E99">
            <w:pPr>
              <w:pStyle w:val="ListBullet"/>
              <w:rPr>
                <w:lang w:val="en-NZ"/>
              </w:rPr>
            </w:pPr>
            <w:r w:rsidRPr="006A1E99">
              <w:t>FTP servers</w:t>
            </w:r>
          </w:p>
        </w:tc>
      </w:tr>
      <w:tr w:rsidTr="001D49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BoldandItalics"/>
              </w:rPr>
              <w:t>Scripting languages</w:t>
            </w:r>
            <w:r w:rsidRPr="006A1E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Bullet"/>
            </w:pPr>
            <w:r w:rsidRPr="006A1E99">
              <w:t>Pearl</w:t>
            </w:r>
          </w:p>
          <w:p w:rsidR="00000000" w:rsidRPr="006A1E99" w:rsidP="006A1E99">
            <w:pPr>
              <w:pStyle w:val="ListBullet"/>
            </w:pPr>
            <w:r w:rsidRPr="006A1E99">
              <w:t>VBscript</w:t>
            </w:r>
          </w:p>
          <w:p w:rsidR="00000000" w:rsidRPr="006A1E99" w:rsidP="006A1E99">
            <w:pPr>
              <w:pStyle w:val="ListBullet"/>
            </w:pPr>
            <w:r w:rsidRPr="006A1E99">
              <w:t>VB.Net Javascript</w:t>
            </w:r>
          </w:p>
          <w:p w:rsidR="00000000" w:rsidP="006A1E99">
            <w:pPr>
              <w:pStyle w:val="ListBullet"/>
              <w:rPr>
                <w:lang w:val="en-NZ"/>
              </w:rPr>
            </w:pPr>
            <w:r w:rsidRPr="006A1E99">
              <w:t>PHP, Python</w:t>
            </w:r>
          </w:p>
        </w:tc>
      </w:tr>
      <w:tr w:rsidTr="001D49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BoldandItalics"/>
              </w:rPr>
              <w:t>Security technologies</w:t>
            </w:r>
            <w:r w:rsidRPr="006A1E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Bullet"/>
            </w:pPr>
            <w:r w:rsidRPr="006A1E99">
              <w:t>secure socket layer (SSL)</w:t>
            </w:r>
          </w:p>
          <w:p w:rsidR="00000000" w:rsidRPr="006A1E99" w:rsidP="006A1E99">
            <w:pPr>
              <w:pStyle w:val="ListBullet"/>
            </w:pPr>
            <w:r w:rsidRPr="006A1E99">
              <w:t>PKI</w:t>
            </w:r>
          </w:p>
          <w:p w:rsidR="00000000" w:rsidP="006A1E99">
            <w:pPr>
              <w:pStyle w:val="ListBullet"/>
              <w:rPr>
                <w:lang w:val="en-NZ"/>
              </w:rPr>
            </w:pPr>
            <w:r w:rsidRPr="006A1E99">
              <w:t>payment gateways</w:t>
            </w:r>
          </w:p>
        </w:tc>
      </w:tr>
      <w:tr w:rsidTr="001D49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BoldandItalics"/>
              </w:rPr>
              <w:t>Hosting plans</w:t>
            </w:r>
            <w:r w:rsidRPr="006A1E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Bullet"/>
            </w:pPr>
            <w:r w:rsidRPr="006A1E99">
              <w:t>disk storage</w:t>
            </w:r>
          </w:p>
          <w:p w:rsidR="00000000" w:rsidRPr="006A1E99" w:rsidP="006A1E99">
            <w:pPr>
              <w:pStyle w:val="ListBullet"/>
            </w:pPr>
            <w:r w:rsidRPr="006A1E99">
              <w:t>CGI access</w:t>
            </w:r>
          </w:p>
          <w:p w:rsidR="00000000" w:rsidRPr="006A1E99" w:rsidP="006A1E99">
            <w:pPr>
              <w:pStyle w:val="ListBullet"/>
            </w:pPr>
            <w:r w:rsidRPr="006A1E99">
              <w:t>scripts</w:t>
            </w:r>
          </w:p>
          <w:p w:rsidR="00000000" w:rsidRPr="006A1E99" w:rsidP="006A1E99">
            <w:pPr>
              <w:pStyle w:val="ListBullet"/>
            </w:pPr>
            <w:r w:rsidRPr="006A1E99">
              <w:t>POP accounts</w:t>
            </w:r>
          </w:p>
          <w:p w:rsidR="00000000" w:rsidRPr="006A1E99" w:rsidP="006A1E99">
            <w:pPr>
              <w:pStyle w:val="ListBullet"/>
            </w:pPr>
            <w:r w:rsidRPr="006A1E99">
              <w:t>dedicated servers</w:t>
            </w:r>
          </w:p>
          <w:p w:rsidR="00000000" w:rsidRPr="006A1E99" w:rsidP="006A1E99">
            <w:pPr>
              <w:pStyle w:val="ListBullet"/>
            </w:pPr>
            <w:r w:rsidRPr="006A1E99">
              <w:t>e-business hosting</w:t>
            </w:r>
          </w:p>
          <w:p w:rsidR="00000000" w:rsidP="006A1E99">
            <w:pPr>
              <w:pStyle w:val="ListBullet"/>
              <w:rPr>
                <w:lang w:val="en-NZ"/>
              </w:rPr>
            </w:pPr>
            <w:r w:rsidRPr="006A1E99">
              <w:t>co-location of servers</w:t>
            </w:r>
          </w:p>
        </w:tc>
      </w:tr>
      <w:tr w:rsidTr="001D496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BoldandItalics"/>
              </w:rPr>
              <w:t>Databases</w:t>
            </w:r>
            <w:r w:rsidRPr="006A1E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ListBullet"/>
            </w:pPr>
            <w:r w:rsidRPr="006A1E99">
              <w:t>Oracle</w:t>
            </w:r>
          </w:p>
          <w:p w:rsidR="00000000" w:rsidRPr="006A1E99" w:rsidP="006A1E99">
            <w:pPr>
              <w:pStyle w:val="ListBullet"/>
            </w:pPr>
            <w:r w:rsidRPr="006A1E99">
              <w:t>PostegreSQL</w:t>
            </w:r>
          </w:p>
          <w:p w:rsidR="00000000" w:rsidRPr="006A1E99" w:rsidP="006A1E99">
            <w:pPr>
              <w:pStyle w:val="ListBullet"/>
            </w:pPr>
            <w:r w:rsidRPr="006A1E99">
              <w:t>Microsoft SQL Server</w:t>
            </w:r>
          </w:p>
          <w:p w:rsidR="00000000" w:rsidRPr="006A1E99" w:rsidP="006A1E99">
            <w:pPr>
              <w:pStyle w:val="ListBullet"/>
            </w:pPr>
            <w:r w:rsidRPr="006A1E99">
              <w:t>My SQL</w:t>
            </w:r>
          </w:p>
          <w:p w:rsidR="00000000" w:rsidRPr="006A1E99" w:rsidP="006A1E99">
            <w:pPr>
              <w:pStyle w:val="ListBullet"/>
            </w:pPr>
            <w:r w:rsidRPr="006A1E99">
              <w:t>SQL</w:t>
            </w:r>
          </w:p>
        </w:tc>
      </w:tr>
    </w:tbl>
    <w:p w:rsidR="001D4963" w:rsidP="006A1E99">
      <w:pPr>
        <w:pStyle w:val="BodyText"/>
      </w:pPr>
    </w:p>
    <w:p w:rsidR="001D4963" w:rsidP="006A1E99">
      <w:pPr>
        <w:pStyle w:val="BodyText"/>
      </w:pPr>
    </w:p>
    <w:p w:rsidR="00000000" w:rsidRPr="006A1E99" w:rsidP="006A1E99">
      <w:pPr>
        <w:pStyle w:val="Heading1"/>
      </w:pPr>
      <w:bookmarkStart w:id="12" w:name="O_208226"/>
      <w:bookmarkEnd w:id="12"/>
      <w:r w:rsidRPr="006A1E99">
        <w:t>Unit Sector(s)</w:t>
      </w:r>
    </w:p>
    <w:tbl>
      <w:tblPr>
        <w:tblW w:w="0" w:type="auto"/>
        <w:tblLayout w:type="fixed"/>
        <w:tblCellMar>
          <w:left w:w="62" w:type="dxa"/>
          <w:right w:w="62" w:type="dxa"/>
        </w:tblCellMar>
        <w:tblLook w:val="0000"/>
      </w:tblPr>
      <w:tblGrid>
        <w:gridCol w:w="2618"/>
        <w:gridCol w:w="5904"/>
      </w:tblGrid>
      <w:tr w:rsidTr="001D4963">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r w:rsidRPr="006A1E99">
              <w:t>Support</w:t>
            </w:r>
          </w:p>
        </w:tc>
      </w:tr>
    </w:tbl>
    <w:p w:rsidR="001D4963" w:rsidP="006A1E99">
      <w:pPr>
        <w:pStyle w:val="BodyText"/>
      </w:pPr>
    </w:p>
    <w:p w:rsidR="001D4963" w:rsidP="006A1E99">
      <w:pPr>
        <w:pStyle w:val="BodyText"/>
      </w:pPr>
    </w:p>
    <w:p w:rsidR="00000000" w:rsidRPr="006A1E99" w:rsidP="006A1E99">
      <w:pPr>
        <w:pStyle w:val="Heading1"/>
      </w:pPr>
      <w:bookmarkStart w:id="13" w:name="O_208223"/>
      <w:bookmarkEnd w:id="13"/>
      <w:r w:rsidRPr="006A1E99">
        <w:t>Co-requisite units</w:t>
      </w:r>
    </w:p>
    <w:tbl>
      <w:tblPr>
        <w:tblW w:w="0" w:type="auto"/>
        <w:tblLayout w:type="fixed"/>
        <w:tblCellMar>
          <w:left w:w="62" w:type="dxa"/>
          <w:right w:w="62" w:type="dxa"/>
        </w:tblCellMar>
        <w:tblLook w:val="0000"/>
      </w:tblPr>
      <w:tblGrid>
        <w:gridCol w:w="2641"/>
        <w:gridCol w:w="1322"/>
        <w:gridCol w:w="4559"/>
      </w:tblGrid>
      <w:tr w:rsidTr="001D49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49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p>
        </w:tc>
      </w:tr>
      <w:tr w:rsidTr="001D49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p>
        </w:tc>
      </w:tr>
    </w:tbl>
    <w:p w:rsidR="001D4963" w:rsidP="006A1E99">
      <w:pPr>
        <w:pStyle w:val="BodyText"/>
      </w:pPr>
    </w:p>
    <w:p w:rsidR="001D4963" w:rsidP="006A1E99">
      <w:pPr>
        <w:pStyle w:val="BodyText"/>
      </w:pPr>
    </w:p>
    <w:p w:rsidR="00000000" w:rsidRPr="006A1E99" w:rsidP="006A1E99">
      <w:pPr>
        <w:pStyle w:val="Heading1"/>
      </w:pPr>
      <w:bookmarkStart w:id="14" w:name="O_208225"/>
      <w:bookmarkEnd w:id="14"/>
      <w:r w:rsidRPr="006A1E99">
        <w:t>Competency field</w:t>
      </w:r>
    </w:p>
    <w:tbl>
      <w:tblPr>
        <w:tblW w:w="0" w:type="auto"/>
        <w:tblLayout w:type="fixed"/>
        <w:tblCellMar>
          <w:left w:w="62" w:type="dxa"/>
          <w:right w:w="62" w:type="dxa"/>
        </w:tblCellMar>
        <w:tblLook w:val="0000"/>
      </w:tblPr>
      <w:tblGrid>
        <w:gridCol w:w="2784"/>
        <w:gridCol w:w="5738"/>
      </w:tblGrid>
      <w:tr w:rsidTr="001D49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E99">
            <w:pPr>
              <w:pStyle w:val="BodyText"/>
              <w:rPr>
                <w:lang w:val="en-NZ"/>
              </w:rPr>
            </w:pPr>
            <w:r w:rsidRPr="006A1E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E99" w:rsidP="006A1E99">
            <w:pPr>
              <w:pStyle w:val="BodyText"/>
            </w:pPr>
          </w:p>
        </w:tc>
      </w:tr>
    </w:tbl>
    <w:p w:rsidR="001D4963" w:rsidP="006A1E99">
      <w:pPr>
        <w:pStyle w:val="BodyText"/>
      </w:pPr>
    </w:p>
    <w:p w:rsidR="001D4963" w:rsidP="006A1E99">
      <w:pPr>
        <w:pStyle w:val="BodyText"/>
      </w:pPr>
    </w:p>
    <w:p w:rsidR="00000000" w:rsidRPr="006A1E99" w:rsidP="006A1E99"/>
    <w:sectPr w:rsidSect="006A1E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963" w:rsidP="001D4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63" w:rsidP="006A1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D4963" w:rsidP="006A1E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4963" w:rsidP="006A1E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963" w:rsidP="001D49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63" w:rsidP="006A1E99">
    <w:pPr>
      <w:pStyle w:val="Header"/>
      <w:framePr w:wrap="around"/>
    </w:pPr>
    <w:r>
      <w:fldChar w:fldCharType="begin"/>
    </w:r>
    <w:r>
      <w:instrText xml:space="preserve"> TITLE   \* MERGEFORMAT </w:instrText>
    </w:r>
    <w:r>
      <w:fldChar w:fldCharType="separate"/>
    </w:r>
    <w:r>
      <w:t>ICAS5203B Evaluate and select a web hosting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4963" w:rsidP="006A1E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9CEA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0622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E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E99"/>
    <w:pPr>
      <w:spacing w:before="360" w:after="60"/>
      <w:outlineLvl w:val="0"/>
    </w:pPr>
    <w:rPr>
      <w:sz w:val="32"/>
    </w:rPr>
  </w:style>
  <w:style w:type="paragraph" w:styleId="Heading2">
    <w:name w:val="heading 2"/>
    <w:basedOn w:val="HeadingBase"/>
    <w:next w:val="BodyText"/>
    <w:link w:val="Heading2Char"/>
    <w:qFormat/>
    <w:rsid w:val="006A1E99"/>
    <w:pPr>
      <w:keepLines/>
      <w:spacing w:before="240" w:after="120"/>
      <w:outlineLvl w:val="1"/>
    </w:pPr>
    <w:rPr>
      <w:sz w:val="28"/>
      <w:szCs w:val="40"/>
    </w:rPr>
  </w:style>
  <w:style w:type="paragraph" w:styleId="Heading3">
    <w:name w:val="heading 3"/>
    <w:basedOn w:val="HeadingBase"/>
    <w:next w:val="BodyText"/>
    <w:link w:val="Heading3Char"/>
    <w:qFormat/>
    <w:rsid w:val="006A1E99"/>
    <w:pPr>
      <w:spacing w:before="180" w:after="120"/>
      <w:outlineLvl w:val="2"/>
    </w:pPr>
    <w:rPr>
      <w:spacing w:val="-10"/>
      <w:kern w:val="32"/>
    </w:rPr>
  </w:style>
  <w:style w:type="paragraph" w:styleId="Heading4">
    <w:name w:val="heading 4"/>
    <w:basedOn w:val="HeadingBase"/>
    <w:next w:val="BodyText"/>
    <w:link w:val="Heading4Char"/>
    <w:qFormat/>
    <w:rsid w:val="006A1E99"/>
    <w:pPr>
      <w:spacing w:before="160" w:after="120"/>
      <w:outlineLvl w:val="3"/>
    </w:pPr>
    <w:rPr>
      <w:sz w:val="22"/>
    </w:rPr>
  </w:style>
  <w:style w:type="paragraph" w:styleId="Heading5">
    <w:name w:val="heading 5"/>
    <w:basedOn w:val="HeadingBase"/>
    <w:next w:val="Normal"/>
    <w:link w:val="Heading5Char"/>
    <w:qFormat/>
    <w:rsid w:val="006A1E99"/>
    <w:pPr>
      <w:spacing w:before="80"/>
      <w:outlineLvl w:val="4"/>
    </w:pPr>
    <w:rPr>
      <w:color w:val="918585"/>
      <w:sz w:val="20"/>
    </w:rPr>
  </w:style>
  <w:style w:type="paragraph" w:styleId="Heading6">
    <w:name w:val="heading 6"/>
    <w:basedOn w:val="HeadingBase"/>
    <w:next w:val="Normal"/>
    <w:link w:val="Heading6Char"/>
    <w:qFormat/>
    <w:rsid w:val="006A1E99"/>
    <w:pPr>
      <w:spacing w:before="60"/>
      <w:outlineLvl w:val="5"/>
    </w:pPr>
    <w:rPr>
      <w:color w:val="918585"/>
      <w:sz w:val="20"/>
    </w:rPr>
  </w:style>
  <w:style w:type="paragraph" w:styleId="Heading7">
    <w:name w:val="heading 7"/>
    <w:basedOn w:val="Normal"/>
    <w:next w:val="Normal"/>
    <w:link w:val="Heading7Char"/>
    <w:qFormat/>
    <w:rsid w:val="006A1E99"/>
    <w:pPr>
      <w:ind w:left="720"/>
      <w:outlineLvl w:val="6"/>
    </w:pPr>
    <w:rPr>
      <w:i/>
    </w:rPr>
  </w:style>
  <w:style w:type="paragraph" w:styleId="Heading8">
    <w:name w:val="heading 8"/>
    <w:basedOn w:val="Normal"/>
    <w:next w:val="Normal"/>
    <w:link w:val="Heading8Char"/>
    <w:qFormat/>
    <w:rsid w:val="006A1E99"/>
    <w:pPr>
      <w:ind w:left="720"/>
      <w:outlineLvl w:val="7"/>
    </w:pPr>
    <w:rPr>
      <w:i/>
    </w:rPr>
  </w:style>
  <w:style w:type="paragraph" w:styleId="Heading9">
    <w:name w:val="heading 9"/>
    <w:basedOn w:val="Normal"/>
    <w:next w:val="Normal"/>
    <w:link w:val="Heading9Char"/>
    <w:qFormat/>
    <w:rsid w:val="006A1E99"/>
    <w:pPr>
      <w:ind w:left="720"/>
      <w:outlineLvl w:val="8"/>
    </w:pPr>
    <w:rPr>
      <w:i/>
    </w:rPr>
  </w:style>
  <w:style w:type="character" w:default="1" w:styleId="DefaultParagraphFont">
    <w:name w:val="Default Paragraph Font"/>
    <w:uiPriority w:val="1"/>
    <w:unhideWhenUsed/>
    <w:rsid w:val="006A1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E99"/>
  </w:style>
  <w:style w:type="character" w:customStyle="1" w:styleId="Heading1Char">
    <w:name w:val="Heading 1 Char"/>
    <w:basedOn w:val="DefaultParagraphFont"/>
    <w:link w:val="Heading1"/>
    <w:rsid w:val="006A1E99"/>
    <w:rPr>
      <w:rFonts w:ascii="Times New Roman" w:eastAsia="Times New Roman" w:hAnsi="Times New Roman" w:cs="Times New Roman"/>
      <w:b/>
      <w:sz w:val="32"/>
      <w:szCs w:val="20"/>
      <w:lang w:eastAsia="en-US"/>
    </w:rPr>
  </w:style>
  <w:style w:type="paragraph" w:styleId="BodyText">
    <w:name w:val="Body Text"/>
    <w:basedOn w:val="Normal"/>
    <w:link w:val="BodyTextChar"/>
    <w:rsid w:val="006A1E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E99"/>
    <w:rPr>
      <w:rFonts w:ascii="Times New Roman" w:eastAsia="Times New Roman" w:hAnsi="Times New Roman" w:cs="Times New Roman"/>
      <w:sz w:val="24"/>
      <w:lang w:val="en-US" w:eastAsia="en-US"/>
    </w:rPr>
  </w:style>
  <w:style w:type="paragraph" w:styleId="Footer">
    <w:name w:val="footer"/>
    <w:basedOn w:val="Normal"/>
    <w:link w:val="FooterChar"/>
    <w:rsid w:val="006A1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E99"/>
    <w:rPr>
      <w:rFonts w:ascii="Times New Roman" w:eastAsia="Times New Roman" w:hAnsi="Times New Roman" w:cs="Times New Roman"/>
      <w:sz w:val="16"/>
      <w:lang w:val="en-US" w:eastAsia="en-US"/>
    </w:rPr>
  </w:style>
  <w:style w:type="paragraph" w:styleId="List">
    <w:name w:val="List"/>
    <w:basedOn w:val="BodyText"/>
    <w:next w:val="BodyText"/>
    <w:rsid w:val="006A1E99"/>
    <w:pPr>
      <w:tabs>
        <w:tab w:val="left" w:pos="340"/>
      </w:tabs>
      <w:spacing w:before="60" w:after="60"/>
      <w:ind w:left="340" w:hanging="340"/>
    </w:pPr>
  </w:style>
  <w:style w:type="paragraph" w:styleId="ListBullet">
    <w:name w:val="List Bullet"/>
    <w:basedOn w:val="List"/>
    <w:rsid w:val="006A1E99"/>
    <w:pPr>
      <w:numPr>
        <w:numId w:val="12"/>
      </w:numPr>
      <w:tabs>
        <w:tab w:val="clear" w:pos="340"/>
      </w:tabs>
      <w:spacing w:before="40" w:after="40"/>
    </w:pPr>
  </w:style>
  <w:style w:type="character" w:customStyle="1" w:styleId="SpecialBold">
    <w:name w:val="Special Bold"/>
    <w:basedOn w:val="DefaultParagraphFont"/>
    <w:rsid w:val="006A1E99"/>
    <w:rPr>
      <w:b/>
      <w:spacing w:val="0"/>
    </w:rPr>
  </w:style>
  <w:style w:type="paragraph" w:styleId="Header">
    <w:name w:val="header"/>
    <w:basedOn w:val="Normal"/>
    <w:link w:val="HeaderChar"/>
    <w:rsid w:val="006A1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E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1E99"/>
    <w:pPr>
      <w:spacing w:before="240" w:after="120"/>
      <w:outlineLvl w:val="0"/>
    </w:pPr>
    <w:rPr>
      <w:rFonts w:ascii="Times New Roman" w:hAnsi="Times New Roman"/>
      <w:b/>
      <w:sz w:val="28"/>
    </w:rPr>
  </w:style>
  <w:style w:type="paragraph" w:customStyle="1" w:styleId="AllowPageBreak">
    <w:name w:val="AllowPageBreak"/>
    <w:rsid w:val="006A1E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1E99"/>
    <w:pPr>
      <w:tabs>
        <w:tab w:val="left" w:pos="680"/>
      </w:tabs>
      <w:spacing w:before="60" w:after="60"/>
      <w:ind w:left="680" w:hanging="340"/>
    </w:pPr>
  </w:style>
  <w:style w:type="character" w:customStyle="1" w:styleId="BoldandItalics">
    <w:name w:val="Bold and Italics"/>
    <w:qFormat/>
    <w:rsid w:val="006A1E99"/>
    <w:rPr>
      <w:b/>
      <w:i/>
      <w:u w:val="none"/>
    </w:rPr>
  </w:style>
  <w:style w:type="character" w:customStyle="1" w:styleId="Heading2Char">
    <w:name w:val="Heading 2 Char"/>
    <w:basedOn w:val="DefaultParagraphFont"/>
    <w:link w:val="Heading2"/>
    <w:rsid w:val="006A1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E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E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E99"/>
    <w:rPr>
      <w:rFonts w:ascii="Courier New" w:eastAsia="Times New Roman" w:hAnsi="Courier New" w:cs="Times New Roman"/>
      <w:i/>
      <w:szCs w:val="20"/>
      <w:lang w:val="en-US" w:eastAsia="en-US"/>
    </w:rPr>
  </w:style>
  <w:style w:type="paragraph" w:customStyle="1" w:styleId="HeadingBase">
    <w:name w:val="Heading Base"/>
    <w:rsid w:val="006A1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E99"/>
    <w:pPr>
      <w:tabs>
        <w:tab w:val="right" w:leader="dot" w:pos="9072"/>
      </w:tabs>
      <w:ind w:left="567"/>
    </w:pPr>
    <w:rPr>
      <w:szCs w:val="22"/>
    </w:rPr>
  </w:style>
  <w:style w:type="paragraph" w:customStyle="1" w:styleId="TOCBase">
    <w:name w:val="TOC Base"/>
    <w:rsid w:val="006A1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E99"/>
    <w:pPr>
      <w:tabs>
        <w:tab w:val="right" w:leader="dot" w:pos="9072"/>
      </w:tabs>
      <w:spacing w:before="40" w:after="40"/>
      <w:ind w:left="284"/>
    </w:pPr>
    <w:rPr>
      <w:rFonts w:ascii="Times New Roman" w:hAnsi="Times New Roman"/>
    </w:rPr>
  </w:style>
  <w:style w:type="paragraph" w:styleId="TOC1">
    <w:name w:val="toc 1"/>
    <w:basedOn w:val="TOCBase"/>
    <w:next w:val="Normal"/>
    <w:rsid w:val="006A1E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E99"/>
    <w:pPr>
      <w:spacing w:before="5040"/>
      <w:jc w:val="center"/>
    </w:pPr>
    <w:rPr>
      <w:sz w:val="48"/>
      <w:szCs w:val="72"/>
      <w:lang w:val="en-US"/>
    </w:rPr>
  </w:style>
  <w:style w:type="character" w:customStyle="1" w:styleId="TitleChar">
    <w:name w:val="Title Char"/>
    <w:basedOn w:val="DefaultParagraphFont"/>
    <w:link w:val="Title"/>
    <w:rsid w:val="006A1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E99"/>
    <w:pPr>
      <w:tabs>
        <w:tab w:val="left" w:pos="3600"/>
        <w:tab w:val="left" w:pos="3958"/>
      </w:tabs>
    </w:pPr>
  </w:style>
  <w:style w:type="paragraph" w:customStyle="1" w:styleId="Note">
    <w:name w:val="Note"/>
    <w:basedOn w:val="BodyText"/>
    <w:rsid w:val="006A1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E99"/>
    <w:pPr>
      <w:framePr w:wrap="auto" w:hAnchor="text" w:y="6049"/>
    </w:pPr>
    <w:rPr>
      <w:color w:val="000000"/>
      <w:sz w:val="40"/>
    </w:rPr>
  </w:style>
  <w:style w:type="paragraph" w:customStyle="1" w:styleId="TOCTitle">
    <w:name w:val="TOCTitle"/>
    <w:basedOn w:val="Heading1"/>
    <w:rsid w:val="006A1E99"/>
    <w:pPr>
      <w:spacing w:after="240"/>
      <w:jc w:val="center"/>
      <w:outlineLvl w:val="9"/>
    </w:pPr>
    <w:rPr>
      <w:caps/>
    </w:rPr>
  </w:style>
  <w:style w:type="paragraph" w:customStyle="1" w:styleId="Version">
    <w:name w:val="Version"/>
    <w:rsid w:val="006A1E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E99"/>
    <w:pPr>
      <w:numPr>
        <w:numId w:val="13"/>
      </w:numPr>
      <w:tabs>
        <w:tab w:val="clear" w:pos="680"/>
      </w:tabs>
    </w:pPr>
  </w:style>
  <w:style w:type="paragraph" w:styleId="Index1">
    <w:name w:val="index 1"/>
    <w:basedOn w:val="Normal"/>
    <w:next w:val="Normal"/>
    <w:semiHidden/>
    <w:rsid w:val="006A1E99"/>
    <w:pPr>
      <w:keepNext w:val="0"/>
      <w:tabs>
        <w:tab w:val="right" w:pos="4176"/>
      </w:tabs>
      <w:ind w:left="198" w:hanging="198"/>
    </w:pPr>
    <w:rPr>
      <w:rFonts w:ascii="Garamond" w:hAnsi="Garamond"/>
    </w:rPr>
  </w:style>
  <w:style w:type="paragraph" w:styleId="IndexHeading">
    <w:name w:val="index heading"/>
    <w:basedOn w:val="Normal"/>
    <w:next w:val="Index1"/>
    <w:semiHidden/>
    <w:rsid w:val="006A1E99"/>
    <w:pPr>
      <w:spacing w:before="120" w:after="120"/>
    </w:pPr>
    <w:rPr>
      <w:rFonts w:ascii="Arial" w:hAnsi="Arial"/>
      <w:b/>
      <w:color w:val="918585"/>
      <w:sz w:val="24"/>
    </w:rPr>
  </w:style>
  <w:style w:type="paragraph" w:customStyle="1" w:styleId="Chapter">
    <w:name w:val="Chapter"/>
    <w:basedOn w:val="Normal"/>
    <w:rsid w:val="006A1E99"/>
    <w:pPr>
      <w:spacing w:before="240"/>
    </w:pPr>
    <w:rPr>
      <w:rFonts w:ascii="Times New Roman" w:hAnsi="Times New Roman"/>
      <w:smallCaps/>
      <w:spacing w:val="80"/>
      <w:sz w:val="28"/>
    </w:rPr>
  </w:style>
  <w:style w:type="paragraph" w:customStyle="1" w:styleId="InChapter">
    <w:name w:val="InChapter"/>
    <w:basedOn w:val="Heading3"/>
    <w:rsid w:val="006A1E99"/>
    <w:pPr>
      <w:spacing w:after="240"/>
      <w:outlineLvl w:val="9"/>
    </w:pPr>
    <w:rPr>
      <w:noProof/>
    </w:rPr>
  </w:style>
  <w:style w:type="paragraph" w:styleId="Index2">
    <w:name w:val="index 2"/>
    <w:basedOn w:val="Normal"/>
    <w:next w:val="Normal"/>
    <w:semiHidden/>
    <w:rsid w:val="006A1E99"/>
    <w:pPr>
      <w:tabs>
        <w:tab w:val="right" w:pos="4176"/>
      </w:tabs>
      <w:ind w:left="568" w:hanging="284"/>
    </w:pPr>
    <w:rPr>
      <w:rFonts w:ascii="Garamond" w:hAnsi="Garamond"/>
    </w:rPr>
  </w:style>
  <w:style w:type="paragraph" w:customStyle="1" w:styleId="Byline">
    <w:name w:val="Byline"/>
    <w:rsid w:val="006A1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E99"/>
    <w:pPr>
      <w:tabs>
        <w:tab w:val="clear" w:pos="3600"/>
        <w:tab w:val="clear" w:pos="3958"/>
      </w:tabs>
      <w:jc w:val="right"/>
    </w:pPr>
  </w:style>
  <w:style w:type="character" w:styleId="Emphasis">
    <w:name w:val="Emphasis"/>
    <w:basedOn w:val="DefaultParagraphFont"/>
    <w:qFormat/>
    <w:rsid w:val="006A1E99"/>
    <w:rPr>
      <w:i/>
    </w:rPr>
  </w:style>
  <w:style w:type="paragraph" w:styleId="Caption">
    <w:name w:val="caption"/>
    <w:basedOn w:val="BodyText"/>
    <w:next w:val="Normal"/>
    <w:qFormat/>
    <w:rsid w:val="006A1E99"/>
    <w:pPr>
      <w:framePr w:w="2268" w:hSpace="181" w:vSpace="181" w:wrap="around" w:vAnchor="text" w:hAnchor="page" w:x="1135" w:y="285" w:anchorLock="1"/>
    </w:pPr>
    <w:rPr>
      <w:i/>
    </w:rPr>
  </w:style>
  <w:style w:type="paragraph" w:customStyle="1" w:styleId="MiniTOCTitle">
    <w:name w:val="MiniTOCTitle"/>
    <w:basedOn w:val="Heading4"/>
    <w:rsid w:val="006A1E99"/>
    <w:pPr>
      <w:spacing w:before="240"/>
      <w:outlineLvl w:val="9"/>
    </w:pPr>
    <w:rPr>
      <w:noProof/>
      <w:sz w:val="24"/>
    </w:rPr>
  </w:style>
  <w:style w:type="paragraph" w:customStyle="1" w:styleId="MiniTOCItem">
    <w:name w:val="MiniTOCItem"/>
    <w:basedOn w:val="ListBullet"/>
    <w:rsid w:val="006A1E99"/>
    <w:pPr>
      <w:numPr>
        <w:numId w:val="0"/>
      </w:numPr>
      <w:tabs>
        <w:tab w:val="right" w:leader="dot" w:pos="6521"/>
      </w:tabs>
      <w:spacing w:before="0" w:after="0"/>
    </w:pPr>
  </w:style>
  <w:style w:type="paragraph" w:customStyle="1" w:styleId="TOFTitle">
    <w:name w:val="TOFTitle"/>
    <w:basedOn w:val="TOCTitle"/>
    <w:rsid w:val="006A1E99"/>
  </w:style>
  <w:style w:type="paragraph" w:styleId="TableofFigures">
    <w:name w:val="table of figures"/>
    <w:basedOn w:val="Normal"/>
    <w:next w:val="Normal"/>
    <w:semiHidden/>
    <w:rsid w:val="006A1E99"/>
    <w:pPr>
      <w:tabs>
        <w:tab w:val="right" w:leader="dot" w:pos="9072"/>
      </w:tabs>
      <w:ind w:left="970" w:hanging="403"/>
    </w:pPr>
    <w:rPr>
      <w:rFonts w:ascii="Times New Roman" w:hAnsi="Times New Roman"/>
      <w:b/>
    </w:rPr>
  </w:style>
  <w:style w:type="paragraph" w:styleId="ListNumber">
    <w:name w:val="List Number"/>
    <w:basedOn w:val="List"/>
    <w:rsid w:val="006A1E99"/>
    <w:pPr>
      <w:numPr>
        <w:numId w:val="10"/>
      </w:numPr>
    </w:pPr>
  </w:style>
  <w:style w:type="character" w:customStyle="1" w:styleId="WingdingSymbols">
    <w:name w:val="Wingding Symbols"/>
    <w:rsid w:val="006A1E99"/>
    <w:rPr>
      <w:rFonts w:ascii="Wingdings" w:hAnsi="Wingdings"/>
    </w:rPr>
  </w:style>
  <w:style w:type="paragraph" w:customStyle="1" w:styleId="TableHeading">
    <w:name w:val="Table Heading"/>
    <w:basedOn w:val="HeadingBase"/>
    <w:rsid w:val="006A1E99"/>
    <w:pPr>
      <w:keepLines/>
      <w:pBdr>
        <w:bottom w:val="single" w:sz="6" w:space="1" w:color="918585"/>
      </w:pBdr>
      <w:spacing w:before="240"/>
    </w:pPr>
  </w:style>
  <w:style w:type="character" w:customStyle="1" w:styleId="HotSpot">
    <w:name w:val="HotSpot"/>
    <w:rsid w:val="006A1E99"/>
    <w:rPr>
      <w:color w:val="0033CC"/>
      <w:u w:val="none"/>
    </w:rPr>
  </w:style>
  <w:style w:type="paragraph" w:customStyle="1" w:styleId="BodyTextRight">
    <w:name w:val="Body Text Right"/>
    <w:basedOn w:val="BodyText"/>
    <w:rsid w:val="006A1E99"/>
    <w:pPr>
      <w:spacing w:before="0" w:after="0"/>
      <w:jc w:val="right"/>
    </w:pPr>
  </w:style>
  <w:style w:type="paragraph" w:styleId="Index3">
    <w:name w:val="index 3"/>
    <w:basedOn w:val="ListNumber2"/>
    <w:next w:val="Normal"/>
    <w:semiHidden/>
    <w:rsid w:val="006A1E99"/>
    <w:pPr>
      <w:numPr>
        <w:numId w:val="0"/>
      </w:numPr>
      <w:tabs>
        <w:tab w:val="right" w:leader="dot" w:pos="4176"/>
      </w:tabs>
    </w:pPr>
  </w:style>
  <w:style w:type="paragraph" w:styleId="ListNumber2">
    <w:name w:val="List Number 2"/>
    <w:basedOn w:val="List2"/>
    <w:rsid w:val="006A1E99"/>
    <w:pPr>
      <w:numPr>
        <w:numId w:val="9"/>
      </w:numPr>
      <w:tabs>
        <w:tab w:val="clear" w:pos="1060"/>
      </w:tabs>
    </w:pPr>
  </w:style>
  <w:style w:type="paragraph" w:customStyle="1" w:styleId="MarginNote">
    <w:name w:val="Margin Note"/>
    <w:basedOn w:val="BodyText"/>
    <w:rsid w:val="006A1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E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E99"/>
    <w:rPr>
      <w:sz w:val="32"/>
    </w:rPr>
  </w:style>
  <w:style w:type="paragraph" w:customStyle="1" w:styleId="HeadingProcedure">
    <w:name w:val="Heading Procedure"/>
    <w:basedOn w:val="HeadingBase"/>
    <w:next w:val="Normal"/>
    <w:rsid w:val="006A1E99"/>
    <w:pPr>
      <w:tabs>
        <w:tab w:val="left" w:pos="0"/>
      </w:tabs>
      <w:spacing w:before="120" w:after="60"/>
    </w:pPr>
    <w:rPr>
      <w:i/>
      <w:color w:val="918585"/>
      <w:sz w:val="22"/>
    </w:rPr>
  </w:style>
  <w:style w:type="paragraph" w:customStyle="1" w:styleId="TableBodyText">
    <w:name w:val="Table Body Text"/>
    <w:basedOn w:val="BodyText"/>
    <w:rsid w:val="006A1E99"/>
    <w:pPr>
      <w:spacing w:before="60" w:after="60"/>
    </w:pPr>
  </w:style>
  <w:style w:type="paragraph" w:styleId="ListContinue">
    <w:name w:val="List Continue"/>
    <w:basedOn w:val="List"/>
    <w:rsid w:val="006A1E99"/>
    <w:pPr>
      <w:ind w:firstLine="0"/>
    </w:pPr>
  </w:style>
  <w:style w:type="paragraph" w:customStyle="1" w:styleId="ListNote">
    <w:name w:val="List Note"/>
    <w:basedOn w:val="List"/>
    <w:rsid w:val="006A1E99"/>
    <w:pPr>
      <w:pBdr>
        <w:top w:val="single" w:sz="6" w:space="2" w:color="918585"/>
        <w:bottom w:val="single" w:sz="6" w:space="2" w:color="918585"/>
      </w:pBdr>
      <w:tabs>
        <w:tab w:val="left" w:pos="1021"/>
      </w:tabs>
      <w:ind w:firstLine="0"/>
    </w:pPr>
  </w:style>
  <w:style w:type="paragraph" w:customStyle="1" w:styleId="Warning">
    <w:name w:val="Warning"/>
    <w:basedOn w:val="BodyText"/>
    <w:rsid w:val="006A1E99"/>
    <w:pPr>
      <w:shd w:val="clear" w:color="auto" w:fill="D9D9D9"/>
      <w:tabs>
        <w:tab w:val="left" w:pos="992"/>
      </w:tabs>
      <w:ind w:left="119" w:right="119"/>
    </w:pPr>
    <w:rPr>
      <w:sz w:val="20"/>
    </w:rPr>
  </w:style>
  <w:style w:type="paragraph" w:customStyle="1" w:styleId="MarginIcons">
    <w:name w:val="Margin Icons"/>
    <w:basedOn w:val="BodyText"/>
    <w:rsid w:val="006A1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E99"/>
    <w:rPr>
      <w:rFonts w:ascii="Courier New" w:hAnsi="Courier New"/>
    </w:rPr>
  </w:style>
  <w:style w:type="paragraph" w:customStyle="1" w:styleId="NoteBullet">
    <w:name w:val="Note Bullet"/>
    <w:basedOn w:val="Note"/>
    <w:rsid w:val="006A1E99"/>
    <w:pPr>
      <w:tabs>
        <w:tab w:val="clear" w:pos="680"/>
      </w:tabs>
      <w:spacing w:before="60" w:after="60"/>
    </w:pPr>
  </w:style>
  <w:style w:type="paragraph" w:customStyle="1" w:styleId="SubHeading2">
    <w:name w:val="SubHeading2"/>
    <w:basedOn w:val="HeadingBase"/>
    <w:rsid w:val="006A1E99"/>
    <w:pPr>
      <w:spacing w:before="240" w:after="60"/>
    </w:pPr>
    <w:rPr>
      <w:sz w:val="20"/>
    </w:rPr>
  </w:style>
  <w:style w:type="paragraph" w:customStyle="1" w:styleId="SubHeading1">
    <w:name w:val="SubHeading1"/>
    <w:basedOn w:val="HeadingBase"/>
    <w:rsid w:val="006A1E99"/>
    <w:pPr>
      <w:spacing w:before="240" w:after="60"/>
    </w:pPr>
    <w:rPr>
      <w:color w:val="918585"/>
      <w:sz w:val="22"/>
    </w:rPr>
  </w:style>
  <w:style w:type="paragraph" w:customStyle="1" w:styleId="SideHeading">
    <w:name w:val="Side Heading"/>
    <w:basedOn w:val="HeadingBase"/>
    <w:rsid w:val="006A1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E99"/>
    <w:pPr>
      <w:tabs>
        <w:tab w:val="num" w:pos="360"/>
      </w:tabs>
    </w:pPr>
  </w:style>
  <w:style w:type="paragraph" w:styleId="PlainText">
    <w:name w:val="Plain Text"/>
    <w:basedOn w:val="Normal"/>
    <w:link w:val="PlainTextChar"/>
    <w:rsid w:val="006A1E99"/>
    <w:rPr>
      <w:sz w:val="20"/>
    </w:rPr>
  </w:style>
  <w:style w:type="character" w:customStyle="1" w:styleId="PlainTextChar">
    <w:name w:val="Plain Text Char"/>
    <w:basedOn w:val="DefaultParagraphFont"/>
    <w:link w:val="PlainText"/>
    <w:rsid w:val="006A1E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1E99"/>
    <w:rPr>
      <w:b/>
      <w:smallCaps/>
    </w:rPr>
  </w:style>
  <w:style w:type="paragraph" w:customStyle="1" w:styleId="TableListNumber">
    <w:name w:val="Table List Number"/>
    <w:basedOn w:val="ListNumber"/>
    <w:rsid w:val="006A1E99"/>
    <w:pPr>
      <w:numPr>
        <w:numId w:val="0"/>
      </w:numPr>
    </w:pPr>
  </w:style>
  <w:style w:type="paragraph" w:styleId="TOC4">
    <w:name w:val="toc 4"/>
    <w:basedOn w:val="TOCBase"/>
    <w:next w:val="Normal"/>
    <w:semiHidden/>
    <w:rsid w:val="006A1E99"/>
    <w:pPr>
      <w:tabs>
        <w:tab w:val="right" w:leader="dot" w:pos="9071"/>
      </w:tabs>
      <w:ind w:left="1701"/>
    </w:pPr>
  </w:style>
  <w:style w:type="paragraph" w:customStyle="1" w:styleId="ListAlpha">
    <w:name w:val="List Alpha"/>
    <w:basedOn w:val="List"/>
    <w:rsid w:val="006A1E99"/>
    <w:pPr>
      <w:numPr>
        <w:numId w:val="8"/>
      </w:numPr>
    </w:pPr>
  </w:style>
  <w:style w:type="paragraph" w:customStyle="1" w:styleId="ListAlpha2">
    <w:name w:val="List Alpha 2"/>
    <w:basedOn w:val="List2"/>
    <w:rsid w:val="006A1E99"/>
    <w:pPr>
      <w:numPr>
        <w:numId w:val="7"/>
      </w:numPr>
    </w:pPr>
  </w:style>
  <w:style w:type="paragraph" w:styleId="List3">
    <w:name w:val="List 3"/>
    <w:basedOn w:val="BodyText"/>
    <w:rsid w:val="006A1E99"/>
    <w:pPr>
      <w:tabs>
        <w:tab w:val="left" w:pos="1021"/>
      </w:tabs>
      <w:spacing w:before="60" w:after="60"/>
      <w:ind w:left="1020" w:hanging="340"/>
    </w:pPr>
  </w:style>
  <w:style w:type="paragraph" w:styleId="List4">
    <w:name w:val="List 4"/>
    <w:basedOn w:val="BodyText"/>
    <w:rsid w:val="006A1E99"/>
    <w:pPr>
      <w:tabs>
        <w:tab w:val="left" w:pos="1361"/>
      </w:tabs>
      <w:spacing w:before="60" w:after="60"/>
      <w:ind w:left="1361" w:hanging="340"/>
    </w:pPr>
  </w:style>
  <w:style w:type="paragraph" w:styleId="List5">
    <w:name w:val="List 5"/>
    <w:basedOn w:val="BodyText"/>
    <w:rsid w:val="006A1E99"/>
    <w:pPr>
      <w:tabs>
        <w:tab w:val="left" w:pos="1701"/>
      </w:tabs>
      <w:spacing w:before="60" w:after="60"/>
      <w:ind w:left="1701" w:hanging="340"/>
    </w:pPr>
  </w:style>
  <w:style w:type="paragraph" w:styleId="ListBullet3">
    <w:name w:val="List Bullet 3"/>
    <w:basedOn w:val="List3"/>
    <w:rsid w:val="006A1E99"/>
    <w:pPr>
      <w:numPr>
        <w:numId w:val="14"/>
      </w:numPr>
      <w:tabs>
        <w:tab w:val="clear" w:pos="1021"/>
      </w:tabs>
      <w:ind w:left="1037" w:hanging="357"/>
    </w:pPr>
  </w:style>
  <w:style w:type="paragraph" w:styleId="ListBullet4">
    <w:name w:val="List Bullet 4"/>
    <w:basedOn w:val="List4"/>
    <w:rsid w:val="006A1E99"/>
    <w:pPr>
      <w:numPr>
        <w:numId w:val="2"/>
      </w:numPr>
    </w:pPr>
  </w:style>
  <w:style w:type="paragraph" w:styleId="ListBullet5">
    <w:name w:val="List Bullet 5"/>
    <w:basedOn w:val="List5"/>
    <w:rsid w:val="006A1E99"/>
    <w:pPr>
      <w:numPr>
        <w:numId w:val="3"/>
      </w:numPr>
    </w:pPr>
  </w:style>
  <w:style w:type="paragraph" w:styleId="ListContinue2">
    <w:name w:val="List Continue 2"/>
    <w:basedOn w:val="List2"/>
    <w:rsid w:val="006A1E99"/>
    <w:pPr>
      <w:ind w:firstLine="0"/>
    </w:pPr>
  </w:style>
  <w:style w:type="paragraph" w:styleId="ListContinue3">
    <w:name w:val="List Continue 3"/>
    <w:basedOn w:val="List3"/>
    <w:rsid w:val="006A1E99"/>
    <w:pPr>
      <w:ind w:left="1021" w:firstLine="0"/>
    </w:pPr>
  </w:style>
  <w:style w:type="paragraph" w:styleId="ListContinue4">
    <w:name w:val="List Continue 4"/>
    <w:basedOn w:val="List4"/>
    <w:rsid w:val="006A1E99"/>
    <w:pPr>
      <w:ind w:firstLine="0"/>
    </w:pPr>
  </w:style>
  <w:style w:type="paragraph" w:styleId="ListContinue5">
    <w:name w:val="List Continue 5"/>
    <w:basedOn w:val="List5"/>
    <w:rsid w:val="006A1E99"/>
    <w:pPr>
      <w:ind w:firstLine="0"/>
    </w:pPr>
  </w:style>
  <w:style w:type="paragraph" w:styleId="ListNumber3">
    <w:name w:val="List Number 3"/>
    <w:basedOn w:val="List3"/>
    <w:rsid w:val="006A1E99"/>
    <w:pPr>
      <w:numPr>
        <w:numId w:val="4"/>
      </w:numPr>
    </w:pPr>
  </w:style>
  <w:style w:type="paragraph" w:styleId="ListNumber4">
    <w:name w:val="List Number 4"/>
    <w:basedOn w:val="List4"/>
    <w:rsid w:val="006A1E99"/>
    <w:pPr>
      <w:numPr>
        <w:numId w:val="5"/>
      </w:numPr>
    </w:pPr>
  </w:style>
  <w:style w:type="paragraph" w:styleId="ListNumber5">
    <w:name w:val="List Number 5"/>
    <w:basedOn w:val="List5"/>
    <w:rsid w:val="006A1E99"/>
    <w:pPr>
      <w:numPr>
        <w:numId w:val="6"/>
      </w:numPr>
    </w:pPr>
  </w:style>
  <w:style w:type="paragraph" w:styleId="BlockText">
    <w:name w:val="Block Text"/>
    <w:basedOn w:val="Normal"/>
    <w:rsid w:val="006A1E99"/>
    <w:pPr>
      <w:spacing w:after="120"/>
      <w:ind w:left="1440" w:right="1440"/>
    </w:pPr>
  </w:style>
  <w:style w:type="character" w:customStyle="1" w:styleId="Subscript">
    <w:name w:val="Subscript"/>
    <w:basedOn w:val="DefaultParagraphFont"/>
    <w:rsid w:val="006A1E99"/>
    <w:rPr>
      <w:sz w:val="16"/>
      <w:vertAlign w:val="subscript"/>
    </w:rPr>
  </w:style>
  <w:style w:type="character" w:customStyle="1" w:styleId="Superscript">
    <w:name w:val="Superscript"/>
    <w:basedOn w:val="DefaultParagraphFont"/>
    <w:rsid w:val="006A1E99"/>
    <w:rPr>
      <w:sz w:val="16"/>
      <w:vertAlign w:val="superscript"/>
    </w:rPr>
  </w:style>
  <w:style w:type="character" w:customStyle="1" w:styleId="Symbols">
    <w:name w:val="Symbols"/>
    <w:basedOn w:val="DefaultParagraphFont"/>
    <w:rsid w:val="006A1E99"/>
    <w:rPr>
      <w:rFonts w:ascii="Symbol" w:hAnsi="Symbol"/>
    </w:rPr>
  </w:style>
  <w:style w:type="character" w:customStyle="1" w:styleId="MenuOptions">
    <w:name w:val="Menu Options"/>
    <w:basedOn w:val="DefaultParagraphFont"/>
    <w:rsid w:val="006A1E99"/>
    <w:rPr>
      <w:rFonts w:ascii="Arial Narrow" w:hAnsi="Arial Narrow"/>
      <w:smallCaps/>
    </w:rPr>
  </w:style>
  <w:style w:type="character" w:customStyle="1" w:styleId="Buttons">
    <w:name w:val="Buttons"/>
    <w:basedOn w:val="DefaultParagraphFont"/>
    <w:rsid w:val="006A1E99"/>
    <w:rPr>
      <w:b/>
    </w:rPr>
  </w:style>
  <w:style w:type="character" w:customStyle="1" w:styleId="Underlined">
    <w:name w:val="Underlined"/>
    <w:basedOn w:val="DefaultParagraphFont"/>
    <w:rsid w:val="006A1E99"/>
    <w:rPr>
      <w:u w:val="single"/>
    </w:rPr>
  </w:style>
  <w:style w:type="paragraph" w:customStyle="1" w:styleId="TableBodyTextRight">
    <w:name w:val="Table Body Text Right"/>
    <w:basedOn w:val="TableBodyText"/>
    <w:rsid w:val="006A1E99"/>
    <w:pPr>
      <w:widowControl w:val="0"/>
      <w:autoSpaceDE w:val="0"/>
      <w:autoSpaceDN w:val="0"/>
      <w:adjustRightInd w:val="0"/>
      <w:jc w:val="right"/>
    </w:pPr>
    <w:rPr>
      <w:rFonts w:cs="Arial"/>
      <w:szCs w:val="18"/>
    </w:rPr>
  </w:style>
  <w:style w:type="paragraph" w:customStyle="1" w:styleId="CopyrightText">
    <w:name w:val="Copyright Text"/>
    <w:basedOn w:val="BodyText"/>
    <w:rsid w:val="006A1E99"/>
    <w:rPr>
      <w:sz w:val="18"/>
    </w:rPr>
  </w:style>
  <w:style w:type="paragraph" w:customStyle="1" w:styleId="BodySmallRight">
    <w:name w:val="Body Small Right"/>
    <w:basedOn w:val="BodyTextRight"/>
    <w:rsid w:val="006A1E99"/>
    <w:rPr>
      <w:sz w:val="18"/>
      <w:szCs w:val="18"/>
    </w:rPr>
  </w:style>
  <w:style w:type="paragraph" w:customStyle="1" w:styleId="MarginEdition">
    <w:name w:val="Margin Edition"/>
    <w:basedOn w:val="MarginNote"/>
    <w:rsid w:val="006A1E99"/>
    <w:pPr>
      <w:spacing w:before="0" w:after="0"/>
    </w:pPr>
    <w:rPr>
      <w:rFonts w:ascii="Times New Roman" w:hAnsi="Times New Roman"/>
      <w:color w:val="999999"/>
    </w:rPr>
  </w:style>
  <w:style w:type="paragraph" w:customStyle="1" w:styleId="Spacer">
    <w:name w:val="Spacer"/>
    <w:basedOn w:val="Normal"/>
    <w:rsid w:val="006A1E99"/>
    <w:rPr>
      <w:sz w:val="2"/>
      <w:szCs w:val="2"/>
    </w:rPr>
  </w:style>
  <w:style w:type="character" w:customStyle="1" w:styleId="Small">
    <w:name w:val="Small"/>
    <w:basedOn w:val="DefaultParagraphFont"/>
    <w:rsid w:val="006A1E99"/>
    <w:rPr>
      <w:sz w:val="16"/>
    </w:rPr>
  </w:style>
  <w:style w:type="paragraph" w:customStyle="1" w:styleId="WideTable">
    <w:name w:val="Wide Table"/>
    <w:basedOn w:val="Normal"/>
    <w:rsid w:val="006A1E99"/>
    <w:pPr>
      <w:ind w:left="-1418"/>
    </w:pPr>
    <w:rPr>
      <w:sz w:val="2"/>
      <w:szCs w:val="2"/>
    </w:rPr>
  </w:style>
  <w:style w:type="character" w:styleId="PageNumber">
    <w:name w:val="page number"/>
    <w:basedOn w:val="DefaultParagraphFont"/>
    <w:rsid w:val="006A1E99"/>
  </w:style>
  <w:style w:type="paragraph" w:styleId="Quote">
    <w:name w:val="Quote"/>
    <w:basedOn w:val="Heading1"/>
    <w:link w:val="QuoteChar"/>
    <w:qFormat/>
    <w:rsid w:val="006A1E99"/>
    <w:rPr>
      <w:b w:val="0"/>
      <w:sz w:val="72"/>
      <w:szCs w:val="72"/>
      <w:lang w:val="en-NZ"/>
    </w:rPr>
  </w:style>
  <w:style w:type="character" w:customStyle="1" w:styleId="QuoteChar">
    <w:name w:val="Quote Char"/>
    <w:basedOn w:val="DefaultParagraphFont"/>
    <w:link w:val="Quote"/>
    <w:rsid w:val="006A1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E99"/>
    <w:pPr>
      <w:pageBreakBefore/>
    </w:pPr>
  </w:style>
  <w:style w:type="paragraph" w:customStyle="1" w:styleId="Border">
    <w:name w:val="Border"/>
    <w:basedOn w:val="Normal"/>
    <w:qFormat/>
    <w:rsid w:val="006A1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E99"/>
    <w:rPr>
      <w:b/>
      <w:bCs/>
      <w:i/>
      <w:iCs/>
      <w:color w:val="auto"/>
    </w:rPr>
  </w:style>
  <w:style w:type="paragraph" w:styleId="IntenseQuote">
    <w:name w:val="Intense Quote"/>
    <w:basedOn w:val="Normal"/>
    <w:next w:val="Normal"/>
    <w:link w:val="IntenseQuoteChar"/>
    <w:uiPriority w:val="30"/>
    <w:qFormat/>
    <w:rsid w:val="006A1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E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1E99"/>
    <w:rPr>
      <w:smallCaps/>
      <w:color w:val="auto"/>
      <w:u w:val="single"/>
    </w:rPr>
  </w:style>
  <w:style w:type="character" w:styleId="IntenseReference">
    <w:name w:val="Intense Reference"/>
    <w:basedOn w:val="DefaultParagraphFont"/>
    <w:uiPriority w:val="32"/>
    <w:qFormat/>
    <w:rsid w:val="006A1E99"/>
    <w:rPr>
      <w:b/>
      <w:bCs/>
      <w:smallCaps/>
      <w:color w:val="auto"/>
      <w:spacing w:val="5"/>
      <w:u w:val="single"/>
    </w:rPr>
  </w:style>
  <w:style w:type="paragraph" w:customStyle="1" w:styleId="2ColumnHeading">
    <w:name w:val="2Column Heading"/>
    <w:basedOn w:val="BodyText"/>
    <w:qFormat/>
    <w:rsid w:val="006A1E99"/>
    <w:pPr>
      <w:spacing w:after="60"/>
      <w:ind w:left="-2268"/>
    </w:pPr>
    <w:rPr>
      <w:b/>
    </w:rPr>
  </w:style>
  <w:style w:type="paragraph" w:customStyle="1" w:styleId="Heading1TOC">
    <w:name w:val="Heading1 TOC"/>
    <w:basedOn w:val="Normal"/>
    <w:qFormat/>
    <w:rsid w:val="006A1E99"/>
    <w:pPr>
      <w:spacing w:before="240" w:after="120"/>
    </w:pPr>
    <w:rPr>
      <w:rFonts w:ascii="Times New Roman" w:hAnsi="Times New Roman"/>
      <w:b/>
      <w:sz w:val="32"/>
    </w:rPr>
  </w:style>
  <w:style w:type="paragraph" w:customStyle="1" w:styleId="Heading2TOC">
    <w:name w:val="Heading2 TOC"/>
    <w:basedOn w:val="Normal"/>
    <w:qFormat/>
    <w:rsid w:val="006A1E99"/>
    <w:pPr>
      <w:spacing w:before="240" w:after="60"/>
    </w:pPr>
    <w:rPr>
      <w:rFonts w:ascii="Times New Roman" w:hAnsi="Times New Roman"/>
      <w:b/>
      <w:sz w:val="28"/>
    </w:rPr>
  </w:style>
  <w:style w:type="character" w:customStyle="1" w:styleId="Underline">
    <w:name w:val="Underline"/>
    <w:basedOn w:val="DefaultParagraphFont"/>
    <w:qFormat/>
    <w:rsid w:val="006A1E99"/>
    <w:rPr>
      <w:u w:val="single"/>
    </w:rPr>
  </w:style>
  <w:style w:type="paragraph" w:styleId="BalloonText">
    <w:name w:val="Balloon Text"/>
    <w:basedOn w:val="Normal"/>
    <w:link w:val="BalloonTextChar"/>
    <w:rsid w:val="006A1E99"/>
    <w:rPr>
      <w:rFonts w:ascii="Tahoma" w:hAnsi="Tahoma" w:cs="Tahoma"/>
      <w:sz w:val="16"/>
      <w:szCs w:val="16"/>
    </w:rPr>
  </w:style>
  <w:style w:type="character" w:customStyle="1" w:styleId="BalloonTextChar">
    <w:name w:val="Balloon Text Char"/>
    <w:basedOn w:val="DefaultParagraphFont"/>
    <w:link w:val="BalloonText"/>
    <w:rsid w:val="006A1E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E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E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1396</Words>
  <Characters>8596</Characters>
  <Application>Microsoft Office Word</Application>
  <DocSecurity>0</DocSecurity>
  <Lines>335</Lines>
  <Paragraphs>156</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ICAS5203B Evaluate and select a web hosting service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2012-05-27T00:57:00Z</dcterms:created>
  <dcterms:modified xsi:type="dcterms:W3CDTF">2012-05-27T00:57:00Z</dcterms:modified>
</cp:coreProperties>
</file>