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440" w:rsidP="00147440">
      <w:pPr>
        <w:pStyle w:val="Title"/>
      </w:pPr>
      <w:r>
        <w:fldChar w:fldCharType="begin"/>
      </w:r>
      <w:r>
        <w:instrText xml:space="preserve"> TITLE   \* MERGEFORMAT </w:instrText>
      </w:r>
      <w:r>
        <w:fldChar w:fldCharType="separate"/>
      </w:r>
      <w:r>
        <w:t>ICAS4201B Transfer content to a website using commercial packages</w:t>
      </w:r>
      <w:r>
        <w:fldChar w:fldCharType="end"/>
      </w:r>
    </w:p>
    <w:p w:rsidR="00147440" w:rsidP="00147440">
      <w:pPr>
        <w:pStyle w:val="Version"/>
        <w:sectPr w:rsidSect="00CB36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63E" w:rsidP="00CB363E">
      <w:pPr>
        <w:pStyle w:val="SuperHeading"/>
      </w:pPr>
      <w:r w:rsidRPr="00CB363E">
        <w:t>ICAS4201B Transfer content to a website using commercial packages</w:t>
      </w:r>
    </w:p>
    <w:p w:rsidR="00000000" w:rsidRPr="00CB363E" w:rsidP="00CB363E">
      <w:pPr>
        <w:pStyle w:val="Heading1"/>
      </w:pPr>
      <w:bookmarkStart w:id="1" w:name="O_271671"/>
      <w:bookmarkEnd w:id="1"/>
      <w:r w:rsidRPr="00CB363E">
        <w:t>Modification History</w:t>
      </w:r>
    </w:p>
    <w:p w:rsidR="00000000" w:rsidRPr="00CB363E" w:rsidP="00CB363E">
      <w:pPr>
        <w:pStyle w:val="BodyText"/>
      </w:pPr>
      <w:r w:rsidRPr="00CB363E">
        <w:t>Not Applicable</w:t>
      </w:r>
    </w:p>
    <w:p w:rsidR="00000000" w:rsidRPr="00CB363E" w:rsidP="00CB363E">
      <w:pPr>
        <w:pStyle w:val="AllowPageBreak"/>
      </w:pPr>
    </w:p>
    <w:p w:rsidR="00000000" w:rsidRPr="00CB363E" w:rsidP="00CB363E">
      <w:pPr>
        <w:pStyle w:val="Heading1"/>
      </w:pPr>
      <w:bookmarkStart w:id="2" w:name="O_208136"/>
      <w:bookmarkEnd w:id="2"/>
      <w:r w:rsidRPr="00CB363E">
        <w:t>Unit Descriptor</w:t>
      </w:r>
    </w:p>
    <w:tbl>
      <w:tblPr>
        <w:tblW w:w="0" w:type="auto"/>
        <w:tblLayout w:type="fixed"/>
        <w:tblCellMar>
          <w:left w:w="62" w:type="dxa"/>
          <w:right w:w="62" w:type="dxa"/>
        </w:tblCellMar>
        <w:tblLook w:val="0000"/>
      </w:tblPr>
      <w:tblGrid>
        <w:gridCol w:w="2669"/>
        <w:gridCol w:w="5853"/>
      </w:tblGrid>
      <w:tr w:rsidTr="0014744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 xml:space="preserve">This unit defines the competency required to transfer content from a remote location </w:t>
            </w:r>
            <w:r w:rsidRPr="00CB363E">
              <w:t>to a web server using a range of commercial IT products. The end objective is the successful upload of new or revised information on a website.</w:t>
            </w:r>
          </w:p>
          <w:p w:rsidR="00000000" w:rsidRPr="00CB363E" w:rsidP="00CB363E">
            <w:pPr>
              <w:pStyle w:val="BodyText"/>
            </w:pPr>
          </w:p>
          <w:p w:rsidR="00000000" w:rsidRPr="00CB363E" w:rsidP="00CB363E">
            <w:pPr>
              <w:pStyle w:val="BodyText"/>
            </w:pPr>
            <w:r w:rsidRPr="00CB363E">
              <w:t>No licensing, legislative, regulatory or certification requirements apply to this unit at the time of publicati</w:t>
            </w:r>
            <w:r w:rsidRPr="00CB363E">
              <w:t>on.</w:t>
            </w:r>
          </w:p>
        </w:tc>
      </w:tr>
    </w:tbl>
    <w:p w:rsidR="00147440" w:rsidP="00CB363E">
      <w:pPr>
        <w:pStyle w:val="BodyText"/>
      </w:pPr>
    </w:p>
    <w:p w:rsidR="00147440" w:rsidP="00CB363E">
      <w:pPr>
        <w:pStyle w:val="BodyText"/>
      </w:pPr>
    </w:p>
    <w:p w:rsidR="00000000" w:rsidRPr="00CB363E" w:rsidP="00CB363E">
      <w:pPr>
        <w:pStyle w:val="Heading1"/>
      </w:pPr>
      <w:bookmarkStart w:id="3" w:name="O_208140"/>
      <w:bookmarkEnd w:id="3"/>
      <w:r w:rsidRPr="00CB363E">
        <w:t>Application of the Unit</w:t>
      </w:r>
    </w:p>
    <w:tbl>
      <w:tblPr>
        <w:tblW w:w="0" w:type="auto"/>
        <w:tblLayout w:type="fixed"/>
        <w:tblCellMar>
          <w:left w:w="62" w:type="dxa"/>
          <w:right w:w="62" w:type="dxa"/>
        </w:tblCellMar>
        <w:tblLook w:val="0000"/>
      </w:tblPr>
      <w:tblGrid>
        <w:gridCol w:w="2764"/>
        <w:gridCol w:w="5758"/>
      </w:tblGrid>
      <w:tr w:rsidTr="0014744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p>
        </w:tc>
      </w:tr>
    </w:tbl>
    <w:p w:rsidR="00147440" w:rsidP="00CB363E">
      <w:pPr>
        <w:pStyle w:val="BodyText"/>
      </w:pPr>
    </w:p>
    <w:p w:rsidR="00147440" w:rsidP="00CB363E">
      <w:pPr>
        <w:pStyle w:val="BodyText"/>
      </w:pPr>
    </w:p>
    <w:p w:rsidR="00000000" w:rsidRPr="00CB363E" w:rsidP="00CB363E">
      <w:pPr>
        <w:pStyle w:val="Heading1"/>
      </w:pPr>
      <w:bookmarkStart w:id="4" w:name="O_279931"/>
      <w:bookmarkEnd w:id="4"/>
      <w:r w:rsidRPr="00CB363E">
        <w:t>Licensing/Regulatory Information</w:t>
      </w:r>
    </w:p>
    <w:p w:rsidR="00000000" w:rsidRPr="00CB363E" w:rsidP="00CB363E">
      <w:pPr>
        <w:pStyle w:val="BodyText"/>
      </w:pPr>
      <w:r w:rsidRPr="00CB363E">
        <w:t>Refer to Unit Descriptor</w:t>
      </w:r>
    </w:p>
    <w:p w:rsidR="00000000" w:rsidRPr="00CB363E" w:rsidP="00CB363E">
      <w:pPr>
        <w:pStyle w:val="AllowPageBreak"/>
      </w:pPr>
    </w:p>
    <w:p w:rsidR="00000000" w:rsidRPr="00CB363E" w:rsidP="00CB363E">
      <w:pPr>
        <w:pStyle w:val="Heading1"/>
      </w:pPr>
      <w:bookmarkStart w:id="5" w:name="O_208138"/>
      <w:bookmarkEnd w:id="5"/>
      <w:r w:rsidRPr="00CB363E">
        <w:t>Pre-Requisites</w:t>
      </w:r>
    </w:p>
    <w:tbl>
      <w:tblPr>
        <w:tblW w:w="0" w:type="auto"/>
        <w:tblLayout w:type="fixed"/>
        <w:tblCellMar>
          <w:left w:w="62" w:type="dxa"/>
          <w:right w:w="62" w:type="dxa"/>
        </w:tblCellMar>
        <w:tblLook w:val="0000"/>
      </w:tblPr>
      <w:tblGrid>
        <w:gridCol w:w="2775"/>
        <w:gridCol w:w="1295"/>
        <w:gridCol w:w="4452"/>
      </w:tblGrid>
      <w:tr w:rsidTr="001474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p>
        </w:tc>
      </w:tr>
      <w:tr w:rsidTr="001474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p>
        </w:tc>
      </w:tr>
      <w:tr w:rsidTr="001474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p>
        </w:tc>
      </w:tr>
    </w:tbl>
    <w:p w:rsidR="00147440" w:rsidP="00CB363E">
      <w:pPr>
        <w:pStyle w:val="BodyText"/>
      </w:pPr>
    </w:p>
    <w:p w:rsidR="00147440" w:rsidP="00CB363E">
      <w:pPr>
        <w:pStyle w:val="BodyText"/>
      </w:pPr>
    </w:p>
    <w:p w:rsidR="00000000" w:rsidRPr="00CB363E" w:rsidP="00CB363E">
      <w:pPr>
        <w:pStyle w:val="Heading1"/>
      </w:pPr>
      <w:bookmarkStart w:id="6" w:name="O_208137"/>
      <w:bookmarkEnd w:id="6"/>
      <w:r w:rsidRPr="00CB363E">
        <w:t>Employability Skills Information</w:t>
      </w:r>
    </w:p>
    <w:tbl>
      <w:tblPr>
        <w:tblW w:w="0" w:type="auto"/>
        <w:tblLayout w:type="fixed"/>
        <w:tblCellMar>
          <w:left w:w="62" w:type="dxa"/>
          <w:right w:w="62" w:type="dxa"/>
        </w:tblCellMar>
        <w:tblLook w:val="0000"/>
      </w:tblPr>
      <w:tblGrid>
        <w:gridCol w:w="2802"/>
        <w:gridCol w:w="5720"/>
      </w:tblGrid>
      <w:tr w:rsidTr="001474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This unit contains employability skills.</w:t>
            </w:r>
          </w:p>
        </w:tc>
      </w:tr>
    </w:tbl>
    <w:p w:rsidR="00147440" w:rsidP="00CB363E">
      <w:pPr>
        <w:pStyle w:val="BodyText"/>
      </w:pPr>
    </w:p>
    <w:p w:rsidR="00147440" w:rsidP="00CB363E">
      <w:pPr>
        <w:pStyle w:val="BodyText"/>
      </w:pPr>
    </w:p>
    <w:p w:rsidR="00000000" w:rsidRPr="00CB363E" w:rsidP="00CB363E">
      <w:pPr>
        <w:pStyle w:val="Heading1"/>
      </w:pPr>
      <w:bookmarkStart w:id="7" w:name="O_289717"/>
      <w:bookmarkEnd w:id="7"/>
      <w:r w:rsidRPr="00CB363E">
        <w:t>Elements and Performance Criteria Pre-Content</w:t>
      </w:r>
    </w:p>
    <w:tbl>
      <w:tblPr>
        <w:tblW w:w="0" w:type="auto"/>
        <w:tblLayout w:type="fixed"/>
        <w:tblCellMar>
          <w:left w:w="62" w:type="dxa"/>
          <w:right w:w="62" w:type="dxa"/>
        </w:tblCellMar>
        <w:tblLook w:val="0000"/>
      </w:tblPr>
      <w:tblGrid>
        <w:gridCol w:w="2579"/>
        <w:gridCol w:w="5943"/>
      </w:tblGrid>
      <w:tr w:rsidTr="0014744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Performance criteria describe the performance needed to demonstrate achievement of the element. Where bold italicised text is used, further information is detailed in the required skills and knowledge section and the range statement. Assessment of performa</w:t>
            </w:r>
            <w:r w:rsidRPr="00CB363E">
              <w:t>nce is to be consistent with the evidence guide.</w:t>
            </w:r>
          </w:p>
        </w:tc>
      </w:tr>
    </w:tbl>
    <w:p w:rsidR="00000000" w:rsidRPr="00CB363E" w:rsidP="00CB363E">
      <w:pPr>
        <w:pStyle w:val="BodyText"/>
      </w:pPr>
    </w:p>
    <w:p w:rsidR="00000000" w:rsidRPr="00CB363E" w:rsidP="00CB363E">
      <w:pPr>
        <w:pStyle w:val="AllowPageBreak"/>
      </w:pPr>
    </w:p>
    <w:p w:rsidR="00000000" w:rsidRPr="00CB363E" w:rsidP="00CB363E">
      <w:pPr>
        <w:pStyle w:val="Heading1"/>
      </w:pPr>
      <w:bookmarkStart w:id="8" w:name="O_236384"/>
      <w:bookmarkEnd w:id="8"/>
      <w:r w:rsidRPr="00CB363E">
        <w:t>Elements and Performance Criteria</w:t>
      </w:r>
    </w:p>
    <w:tbl>
      <w:tblPr>
        <w:tblW w:w="0" w:type="auto"/>
        <w:tblLayout w:type="fixed"/>
        <w:tblCellMar>
          <w:left w:w="62" w:type="dxa"/>
          <w:right w:w="62" w:type="dxa"/>
        </w:tblCellMar>
        <w:tblLook w:val="0000"/>
      </w:tblPr>
      <w:tblGrid>
        <w:gridCol w:w="2579"/>
        <w:gridCol w:w="5943"/>
      </w:tblGrid>
      <w:tr w:rsidTr="0014744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PERFORMANCE CRITERIA</w:t>
            </w:r>
          </w:p>
        </w:tc>
      </w:tr>
      <w:tr w:rsidTr="0014744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List"/>
              <w:rPr>
                <w:lang w:val="en-NZ"/>
              </w:rPr>
            </w:pPr>
            <w:r w:rsidRPr="00CB363E">
              <w:t>1.</w:t>
            </w:r>
            <w:r w:rsidRPr="00CB363E">
              <w:tab/>
              <w:t>Configure the file transfer protocol client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2"/>
            </w:pPr>
            <w:r w:rsidRPr="00CB363E">
              <w:t>1.1.</w:t>
            </w:r>
            <w:r w:rsidRPr="00CB363E">
              <w:tab/>
              <w:t xml:space="preserve">Review and select </w:t>
            </w:r>
            <w:r w:rsidRPr="00CB363E">
              <w:rPr>
                <w:rStyle w:val="BoldandItalics"/>
              </w:rPr>
              <w:t>file transfer protocol</w:t>
            </w:r>
            <w:r w:rsidRPr="00CB363E">
              <w:t xml:space="preserve"> </w:t>
            </w:r>
            <w:r w:rsidRPr="00CB363E">
              <w:rPr>
                <w:rStyle w:val="BoldandItalics"/>
              </w:rPr>
              <w:t>client</w:t>
            </w:r>
            <w:r w:rsidRPr="00CB363E">
              <w:t xml:space="preserve"> based on features and functions</w:t>
            </w:r>
          </w:p>
          <w:p w:rsidR="00000000" w:rsidRPr="00CB363E" w:rsidP="00CB363E">
            <w:pPr>
              <w:pStyle w:val="List2"/>
            </w:pPr>
            <w:r w:rsidRPr="00CB363E">
              <w:t>1.2.</w:t>
            </w:r>
            <w:r w:rsidRPr="00CB363E">
              <w:tab/>
              <w:t xml:space="preserve">Ensure that the </w:t>
            </w:r>
            <w:r w:rsidRPr="00CB363E">
              <w:rPr>
                <w:rStyle w:val="BoldandItalics"/>
              </w:rPr>
              <w:t>file transfer protocol</w:t>
            </w:r>
            <w:r w:rsidRPr="00CB363E">
              <w:t xml:space="preserve"> </w:t>
            </w:r>
            <w:r w:rsidRPr="00CB363E">
              <w:rPr>
                <w:rStyle w:val="BoldandItalics"/>
              </w:rPr>
              <w:t>client</w:t>
            </w:r>
            <w:r w:rsidRPr="00CB363E">
              <w:t xml:space="preserve"> is suitable for the technical environment</w:t>
            </w:r>
          </w:p>
          <w:p w:rsidR="00000000" w:rsidRPr="00CB363E" w:rsidP="00CB363E">
            <w:pPr>
              <w:pStyle w:val="List2"/>
            </w:pPr>
            <w:r w:rsidRPr="00CB363E">
              <w:t>1.3.</w:t>
            </w:r>
            <w:r w:rsidRPr="00CB363E">
              <w:tab/>
              <w:t>Enter client details, including user ID, password and host name/ID into the correct profile fields to create a permanent prof</w:t>
            </w:r>
            <w:r w:rsidRPr="00CB363E">
              <w:t>ile</w:t>
            </w:r>
          </w:p>
          <w:p w:rsidR="00000000" w:rsidRPr="00CB363E" w:rsidP="00CB363E">
            <w:pPr>
              <w:pStyle w:val="List2"/>
            </w:pPr>
            <w:r w:rsidRPr="00CB363E">
              <w:t>1.4.</w:t>
            </w:r>
            <w:r w:rsidRPr="00CB363E">
              <w:tab/>
              <w:t xml:space="preserve">Choose settings such as auto-detect, save profile and password depending on organisational security and </w:t>
            </w:r>
            <w:r w:rsidRPr="00CB363E">
              <w:rPr>
                <w:rStyle w:val="BoldandItalics"/>
              </w:rPr>
              <w:t>privacy policy</w:t>
            </w:r>
            <w:r w:rsidRPr="00CB363E">
              <w:t xml:space="preserve"> and </w:t>
            </w:r>
            <w:r w:rsidRPr="00CB363E">
              <w:rPr>
                <w:rStyle w:val="BoldandItalics"/>
              </w:rPr>
              <w:t>organisational guidelines</w:t>
            </w:r>
          </w:p>
          <w:p w:rsidR="00000000" w:rsidP="00CB363E">
            <w:pPr>
              <w:pStyle w:val="List2"/>
              <w:rPr>
                <w:lang w:val="en-NZ"/>
              </w:rPr>
            </w:pPr>
            <w:r w:rsidRPr="00CB363E">
              <w:t>1.5.</w:t>
            </w:r>
            <w:r w:rsidRPr="00CB363E">
              <w:tab/>
              <w:t>Test and verify configuration by connecting to the web hosting server</w:t>
            </w:r>
          </w:p>
        </w:tc>
      </w:tr>
      <w:tr w:rsidTr="0014744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List"/>
              <w:rPr>
                <w:lang w:val="en-NZ"/>
              </w:rPr>
            </w:pPr>
            <w:r w:rsidRPr="00CB363E">
              <w:t>2.</w:t>
            </w:r>
            <w:r w:rsidRPr="00CB363E">
              <w:tab/>
              <w:t>Plan and prepare fo</w:t>
            </w:r>
            <w:r w:rsidRPr="00CB363E">
              <w:t>r data transfer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2"/>
            </w:pPr>
            <w:r w:rsidRPr="00CB363E">
              <w:t>2.1.</w:t>
            </w:r>
            <w:r w:rsidRPr="00CB363E">
              <w:tab/>
              <w:t xml:space="preserve">Prepare data content and back it up on the local </w:t>
            </w:r>
            <w:r w:rsidRPr="00CB363E">
              <w:rPr>
                <w:rStyle w:val="BoldandItalics"/>
              </w:rPr>
              <w:t>computer</w:t>
            </w:r>
            <w:r w:rsidRPr="00CB363E">
              <w:t xml:space="preserve"> or </w:t>
            </w:r>
            <w:r w:rsidRPr="00CB363E">
              <w:rPr>
                <w:rStyle w:val="BoldandItalics"/>
              </w:rPr>
              <w:t>server</w:t>
            </w:r>
          </w:p>
          <w:p w:rsidR="00000000" w:rsidRPr="00CB363E" w:rsidP="00CB363E">
            <w:pPr>
              <w:pStyle w:val="List2"/>
            </w:pPr>
            <w:r w:rsidRPr="00CB363E">
              <w:t>2.2.</w:t>
            </w:r>
            <w:r w:rsidRPr="00CB363E">
              <w:tab/>
              <w:t xml:space="preserve">Identify data as compressed or uncompressed with tools available on the </w:t>
            </w:r>
            <w:r w:rsidRPr="00CB363E">
              <w:rPr>
                <w:rStyle w:val="BoldandItalics"/>
              </w:rPr>
              <w:t>server</w:t>
            </w:r>
            <w:r w:rsidRPr="00CB363E">
              <w:t xml:space="preserve"> to manage uploaded data</w:t>
            </w:r>
          </w:p>
          <w:p w:rsidR="00000000" w:rsidRPr="00CB363E" w:rsidP="00CB363E">
            <w:pPr>
              <w:pStyle w:val="List2"/>
            </w:pPr>
            <w:r w:rsidRPr="00CB363E">
              <w:t>2.3.</w:t>
            </w:r>
            <w:r w:rsidRPr="00CB363E">
              <w:tab/>
              <w:t>Ensure files are in an appropriate form for recognitio</w:t>
            </w:r>
            <w:r w:rsidRPr="00CB363E">
              <w:t xml:space="preserve">n and interaction by the </w:t>
            </w:r>
            <w:r w:rsidRPr="00CB363E">
              <w:rPr>
                <w:rStyle w:val="BoldandItalics"/>
              </w:rPr>
              <w:t>operating</w:t>
            </w:r>
            <w:r w:rsidRPr="00CB363E">
              <w:t xml:space="preserve"> </w:t>
            </w:r>
            <w:r w:rsidRPr="00CB363E">
              <w:rPr>
                <w:rStyle w:val="BoldandItalics"/>
              </w:rPr>
              <w:t>system</w:t>
            </w:r>
          </w:p>
          <w:p w:rsidR="00000000" w:rsidP="00CB363E">
            <w:pPr>
              <w:pStyle w:val="List2"/>
              <w:rPr>
                <w:lang w:val="en-NZ"/>
              </w:rPr>
            </w:pPr>
            <w:r w:rsidRPr="00CB363E">
              <w:t>2.4.</w:t>
            </w:r>
            <w:r w:rsidRPr="00CB363E">
              <w:tab/>
              <w:t>Ensure the receiving directory structure is applicable for the data to be uploaded</w:t>
            </w:r>
          </w:p>
        </w:tc>
      </w:tr>
      <w:tr w:rsidTr="0014744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List"/>
              <w:rPr>
                <w:lang w:val="en-NZ"/>
              </w:rPr>
            </w:pPr>
            <w:r w:rsidRPr="00CB363E">
              <w:t>3.</w:t>
            </w:r>
            <w:r w:rsidRPr="00CB363E">
              <w:tab/>
              <w:t>Establish connection to server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2"/>
            </w:pPr>
            <w:r w:rsidRPr="00CB363E">
              <w:t>3.1.</w:t>
            </w:r>
            <w:r w:rsidRPr="00CB363E">
              <w:tab/>
              <w:t xml:space="preserve">Log on to remote </w:t>
            </w:r>
            <w:r w:rsidRPr="00CB363E">
              <w:rPr>
                <w:rStyle w:val="BoldandItalics"/>
              </w:rPr>
              <w:t>server</w:t>
            </w:r>
            <w:r w:rsidRPr="00CB363E">
              <w:t xml:space="preserve"> using administrative, guest or anonymous accounts</w:t>
            </w:r>
          </w:p>
          <w:p w:rsidR="00000000" w:rsidRPr="00CB363E" w:rsidP="00CB363E">
            <w:pPr>
              <w:pStyle w:val="List2"/>
            </w:pPr>
            <w:r w:rsidRPr="00CB363E">
              <w:t>3.2.</w:t>
            </w:r>
            <w:r w:rsidRPr="00CB363E">
              <w:tab/>
            </w:r>
            <w:r w:rsidRPr="00CB363E">
              <w:t xml:space="preserve">Proceed through security layers based on </w:t>
            </w:r>
            <w:r w:rsidRPr="00CB363E">
              <w:rPr>
                <w:rStyle w:val="BoldandItalics"/>
              </w:rPr>
              <w:t>organisational</w:t>
            </w:r>
            <w:r w:rsidRPr="00CB363E">
              <w:t xml:space="preserve"> </w:t>
            </w:r>
            <w:r w:rsidRPr="00CB363E">
              <w:rPr>
                <w:rStyle w:val="BoldandItalics"/>
              </w:rPr>
              <w:t>guidelines</w:t>
            </w:r>
          </w:p>
          <w:p w:rsidR="00000000" w:rsidP="00CB363E">
            <w:pPr>
              <w:pStyle w:val="List2"/>
              <w:rPr>
                <w:lang w:val="en-NZ"/>
              </w:rPr>
            </w:pPr>
            <w:r w:rsidRPr="00CB363E">
              <w:t>3.3.</w:t>
            </w:r>
            <w:r w:rsidRPr="00CB363E">
              <w:tab/>
              <w:t xml:space="preserve">Initiate </w:t>
            </w:r>
            <w:r w:rsidRPr="00CB363E">
              <w:rPr>
                <w:rStyle w:val="BoldandItalics"/>
              </w:rPr>
              <w:t>file transfer protocol client</w:t>
            </w:r>
            <w:r w:rsidRPr="00CB363E">
              <w:t xml:space="preserve"> program and locate destination directory</w:t>
            </w:r>
          </w:p>
        </w:tc>
      </w:tr>
      <w:tr w:rsidTr="0014744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List"/>
              <w:rPr>
                <w:lang w:val="en-NZ"/>
              </w:rPr>
            </w:pPr>
            <w:r w:rsidRPr="00CB363E">
              <w:t>4.</w:t>
            </w:r>
            <w:r w:rsidRPr="00CB363E">
              <w:tab/>
              <w:t>Transfer data to remote server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2"/>
            </w:pPr>
            <w:r w:rsidRPr="00CB363E">
              <w:t>4.1.</w:t>
            </w:r>
            <w:r w:rsidRPr="00CB363E">
              <w:tab/>
              <w:t>Select files to be transferred and choose correct mode (ASCII or</w:t>
            </w:r>
            <w:r w:rsidRPr="00CB363E">
              <w:t xml:space="preserve"> binary)</w:t>
            </w:r>
          </w:p>
          <w:p w:rsidR="00000000" w:rsidRPr="00CB363E" w:rsidP="00CB363E">
            <w:pPr>
              <w:pStyle w:val="List2"/>
            </w:pPr>
            <w:r w:rsidRPr="00CB363E">
              <w:t>4.2.</w:t>
            </w:r>
            <w:r w:rsidRPr="00CB363E">
              <w:tab/>
              <w:t xml:space="preserve">Run anti-virus </w:t>
            </w:r>
            <w:r w:rsidRPr="00CB363E">
              <w:rPr>
                <w:rStyle w:val="BoldandItalics"/>
              </w:rPr>
              <w:t>software</w:t>
            </w:r>
            <w:r w:rsidRPr="00CB363E">
              <w:t xml:space="preserve"> on downloaded files</w:t>
            </w:r>
          </w:p>
          <w:p w:rsidR="00000000" w:rsidRPr="00CB363E" w:rsidP="00CB363E">
            <w:pPr>
              <w:pStyle w:val="List2"/>
            </w:pPr>
            <w:r w:rsidRPr="00CB363E">
              <w:t>4.3.</w:t>
            </w:r>
            <w:r w:rsidRPr="00CB363E">
              <w:tab/>
              <w:t xml:space="preserve">Move, rename, copy, and delete files on the </w:t>
            </w:r>
            <w:r w:rsidRPr="00CB363E">
              <w:rPr>
                <w:rStyle w:val="BoldandItalics"/>
              </w:rPr>
              <w:t>server</w:t>
            </w:r>
            <w:r w:rsidRPr="00CB363E">
              <w:t xml:space="preserve"> as necessary and as permissions allow</w:t>
            </w:r>
          </w:p>
          <w:p w:rsidR="00000000" w:rsidRPr="00CB363E" w:rsidP="00CB363E">
            <w:pPr>
              <w:pStyle w:val="List2"/>
            </w:pPr>
            <w:r w:rsidRPr="00CB363E">
              <w:t>4.4.</w:t>
            </w:r>
            <w:r w:rsidRPr="00CB363E">
              <w:tab/>
              <w:t xml:space="preserve">Store and order files according </w:t>
            </w:r>
            <w:r w:rsidRPr="00CB363E">
              <w:rPr>
                <w:rStyle w:val="BoldandItalics"/>
              </w:rPr>
              <w:t>requirements</w:t>
            </w:r>
            <w:r w:rsidRPr="00CB363E">
              <w:t xml:space="preserve"> and file extensions</w:t>
            </w:r>
          </w:p>
          <w:p w:rsidR="00000000" w:rsidRPr="00CB363E" w:rsidP="00CB363E">
            <w:pPr>
              <w:pStyle w:val="List2"/>
            </w:pPr>
            <w:r w:rsidRPr="00CB363E">
              <w:t>4.5.</w:t>
            </w:r>
            <w:r w:rsidRPr="00CB363E">
              <w:tab/>
              <w:t>Conduct appropriate steps for</w:t>
            </w:r>
            <w:r w:rsidRPr="00CB363E">
              <w:t xml:space="preserve"> downloaded files such as translation, decompression or de-archival of the files for use</w:t>
            </w:r>
          </w:p>
          <w:p w:rsidR="00000000" w:rsidRPr="00CB363E" w:rsidP="00CB363E">
            <w:pPr>
              <w:pStyle w:val="List2"/>
            </w:pPr>
            <w:r w:rsidRPr="00CB363E">
              <w:t>4.6.</w:t>
            </w:r>
            <w:r w:rsidRPr="00CB363E">
              <w:tab/>
              <w:t>Confirm data transfer and content functionality and close connection</w:t>
            </w:r>
          </w:p>
        </w:tc>
      </w:tr>
    </w:tbl>
    <w:p w:rsidR="00147440" w:rsidP="00CB363E">
      <w:pPr>
        <w:pStyle w:val="BodyText"/>
      </w:pPr>
    </w:p>
    <w:p w:rsidR="00147440" w:rsidP="00CB363E">
      <w:pPr>
        <w:pStyle w:val="BodyText"/>
      </w:pPr>
    </w:p>
    <w:p w:rsidR="00000000" w:rsidRPr="00CB363E" w:rsidP="00CB363E">
      <w:pPr>
        <w:pStyle w:val="Heading1"/>
      </w:pPr>
      <w:bookmarkStart w:id="9" w:name="O_260334"/>
      <w:bookmarkEnd w:id="9"/>
      <w:r w:rsidRPr="00CB363E">
        <w:t>Required Skills and Knowledge</w:t>
      </w:r>
    </w:p>
    <w:tbl>
      <w:tblPr>
        <w:tblW w:w="0" w:type="auto"/>
        <w:tblLayout w:type="fixed"/>
        <w:tblCellMar>
          <w:left w:w="62" w:type="dxa"/>
          <w:right w:w="62" w:type="dxa"/>
        </w:tblCellMar>
        <w:tblLook w:val="0000"/>
      </w:tblPr>
      <w:tblGrid>
        <w:gridCol w:w="8522"/>
      </w:tblGrid>
      <w:tr w:rsidTr="001474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REQUIRED SKILLS AND KNOWLEDGE</w:t>
            </w:r>
          </w:p>
        </w:tc>
      </w:tr>
      <w:tr w:rsidTr="001474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t>This section describes the skills and knowledge required for this unit.</w:t>
            </w:r>
          </w:p>
        </w:tc>
      </w:tr>
      <w:tr w:rsidTr="001474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Required skills</w:t>
            </w:r>
          </w:p>
        </w:tc>
      </w:tr>
      <w:tr w:rsidTr="001474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Website analysis</w:t>
            </w:r>
          </w:p>
          <w:p w:rsidR="00000000" w:rsidRPr="00CB363E" w:rsidP="00CB363E">
            <w:pPr>
              <w:pStyle w:val="ListBullet"/>
            </w:pPr>
            <w:r w:rsidRPr="00CB363E">
              <w:t>Website publishing</w:t>
            </w:r>
          </w:p>
          <w:p w:rsidR="00000000" w:rsidRPr="00CB363E" w:rsidP="00CB363E">
            <w:pPr>
              <w:pStyle w:val="ListBullet"/>
            </w:pPr>
            <w:r w:rsidRPr="00CB363E">
              <w:t>File transfer</w:t>
            </w:r>
          </w:p>
          <w:p w:rsidR="00000000" w:rsidRPr="00CB363E" w:rsidP="00CB363E">
            <w:pPr>
              <w:pStyle w:val="ListBullet"/>
            </w:pPr>
            <w:r w:rsidRPr="00CB363E">
              <w:t>Directory maintenance</w:t>
            </w:r>
          </w:p>
          <w:p w:rsidR="00000000" w:rsidRPr="00CB363E" w:rsidP="00CB363E">
            <w:pPr>
              <w:pStyle w:val="ListBullet"/>
            </w:pPr>
            <w:r w:rsidRPr="00CB363E">
              <w:t>Information architecture</w:t>
            </w:r>
          </w:p>
          <w:p w:rsidR="00000000" w:rsidRPr="00CB363E" w:rsidP="00CB363E">
            <w:pPr>
              <w:pStyle w:val="ListBullet"/>
            </w:pPr>
            <w:r w:rsidRPr="00CB363E">
              <w:t>Connecting to remote servers</w:t>
            </w:r>
          </w:p>
          <w:p w:rsidR="00000000" w:rsidP="00CB363E">
            <w:pPr>
              <w:pStyle w:val="ListBullet"/>
              <w:rPr>
                <w:lang w:val="en-NZ"/>
              </w:rPr>
            </w:pPr>
            <w:r w:rsidRPr="00CB363E">
              <w:t>File back-up</w:t>
            </w:r>
          </w:p>
        </w:tc>
      </w:tr>
      <w:tr w:rsidTr="001474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Required knowledge</w:t>
            </w:r>
          </w:p>
        </w:tc>
      </w:tr>
      <w:tr w:rsidTr="001474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Website server architecture (e.g. Linux, Windows, UNIX)</w:t>
            </w:r>
          </w:p>
          <w:p w:rsidR="00000000" w:rsidRPr="00CB363E" w:rsidP="00CB363E">
            <w:pPr>
              <w:pStyle w:val="ListBullet"/>
            </w:pPr>
            <w:r w:rsidRPr="00CB363E">
              <w:t>Server operating systems</w:t>
            </w:r>
          </w:p>
          <w:p w:rsidR="00000000" w:rsidRPr="00CB363E" w:rsidP="00CB363E">
            <w:pPr>
              <w:pStyle w:val="ListBullet"/>
            </w:pPr>
            <w:r w:rsidRPr="00CB363E">
              <w:t>Server access security procedures</w:t>
            </w:r>
          </w:p>
          <w:p w:rsidR="00000000" w:rsidRPr="00CB363E" w:rsidP="00CB363E">
            <w:pPr>
              <w:pStyle w:val="ListBullet"/>
            </w:pPr>
            <w:r w:rsidRPr="00CB363E">
              <w:t>FTP server and client software</w:t>
            </w:r>
          </w:p>
          <w:p w:rsidR="00000000" w:rsidRPr="00CB363E" w:rsidP="00CB363E">
            <w:pPr>
              <w:pStyle w:val="ListBullet"/>
            </w:pPr>
            <w:r w:rsidRPr="00CB363E">
              <w:t>Copyright and intellectual property information</w:t>
            </w:r>
          </w:p>
          <w:p w:rsidR="00000000" w:rsidRPr="00CB363E" w:rsidP="00CB363E">
            <w:pPr>
              <w:pStyle w:val="ListBullet"/>
            </w:pPr>
            <w:r w:rsidRPr="00CB363E">
              <w:t>The Commonwealth Privacy Act 2000</w:t>
            </w:r>
          </w:p>
          <w:p w:rsidR="00000000" w:rsidRPr="00CB363E" w:rsidP="00CB363E">
            <w:pPr>
              <w:pStyle w:val="ListBullet"/>
            </w:pPr>
            <w:r w:rsidRPr="00CB363E">
              <w:t>Internet protocols</w:t>
            </w:r>
          </w:p>
          <w:p w:rsidR="00000000" w:rsidRPr="00CB363E" w:rsidP="00CB363E">
            <w:pPr>
              <w:pStyle w:val="ListBullet"/>
            </w:pPr>
            <w:r w:rsidRPr="00CB363E">
              <w:t>Security issues - denial of service, viruses, hackers</w:t>
            </w:r>
          </w:p>
          <w:p w:rsidR="00000000" w:rsidRPr="00CB363E" w:rsidP="00CB363E">
            <w:pPr>
              <w:pStyle w:val="ListBullet"/>
            </w:pPr>
            <w:r w:rsidRPr="00CB363E">
              <w:t>Australian Computer Society Code of Ethics</w:t>
            </w:r>
          </w:p>
        </w:tc>
      </w:tr>
    </w:tbl>
    <w:p w:rsidR="00147440" w:rsidP="00CB363E">
      <w:pPr>
        <w:pStyle w:val="BodyText"/>
      </w:pPr>
    </w:p>
    <w:p w:rsidR="00147440" w:rsidP="00CB363E">
      <w:pPr>
        <w:pStyle w:val="BodyText"/>
      </w:pPr>
    </w:p>
    <w:p w:rsidR="00000000" w:rsidRPr="00CB363E" w:rsidP="00CB363E">
      <w:pPr>
        <w:pStyle w:val="AllowPageBreak"/>
      </w:pPr>
    </w:p>
    <w:p w:rsidR="00000000" w:rsidRPr="00CB363E" w:rsidP="00CB363E">
      <w:pPr>
        <w:pStyle w:val="Heading1"/>
      </w:pPr>
      <w:bookmarkStart w:id="10" w:name="O_244368"/>
      <w:bookmarkEnd w:id="10"/>
      <w:r w:rsidRPr="00CB363E">
        <w:t>Evidence Guide</w:t>
      </w:r>
    </w:p>
    <w:tbl>
      <w:tblPr>
        <w:tblW w:w="9570" w:type="dxa"/>
        <w:tblLayout w:type="fixed"/>
        <w:tblCellMar>
          <w:left w:w="62" w:type="dxa"/>
          <w:right w:w="62" w:type="dxa"/>
        </w:tblCellMar>
        <w:tblLook w:val="0000"/>
      </w:tblPr>
      <w:tblGrid>
        <w:gridCol w:w="3908"/>
        <w:gridCol w:w="5662"/>
      </w:tblGrid>
      <w:tr w:rsidTr="001474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EVIDENCE GUIDE</w:t>
            </w:r>
          </w:p>
        </w:tc>
      </w:tr>
      <w:tr w:rsidTr="001474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t>The evidence guide provides advice on assessment and must be read in conjunction with the performance criteria, required skills and knowledge, range statement and the Assessment Guidelines for the Training Package.</w:t>
            </w:r>
          </w:p>
        </w:tc>
      </w:tr>
      <w:tr w:rsidTr="00147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p>
        </w:tc>
      </w:tr>
      <w:tr w:rsidTr="00147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Critical aspec</w:t>
            </w:r>
            <w:r w:rsidRPr="00CB363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Evidence of the following is essential:</w:t>
            </w:r>
          </w:p>
          <w:p w:rsidR="00000000" w:rsidRPr="00CB363E" w:rsidP="00CB363E">
            <w:pPr>
              <w:pStyle w:val="ListBullet"/>
            </w:pPr>
            <w:r w:rsidRPr="00CB363E">
              <w:t>Assessment must confirm the ability to configure an FTP client, prepare content to be transferred, connect to the server and transfer co</w:t>
            </w:r>
            <w:r w:rsidRPr="00CB363E">
              <w:t>ntent.</w:t>
            </w:r>
          </w:p>
          <w:p w:rsidR="00000000" w:rsidRPr="00CB363E" w:rsidP="00CB363E">
            <w:pPr>
              <w:pStyle w:val="BodyText"/>
            </w:pPr>
          </w:p>
          <w:p w:rsidR="00000000" w:rsidRPr="00CB363E" w:rsidP="00CB363E">
            <w:pPr>
              <w:pStyle w:val="BodyText"/>
            </w:pPr>
            <w:r w:rsidRPr="00CB363E">
              <w:t>To demonstrate competency in this unit the learner will require access to:</w:t>
            </w:r>
          </w:p>
          <w:p w:rsidR="00000000" w:rsidRPr="00CB363E" w:rsidP="00CB363E">
            <w:pPr>
              <w:pStyle w:val="ListBullet"/>
            </w:pPr>
            <w:r w:rsidRPr="00CB363E">
              <w:t>Web servers</w:t>
            </w:r>
          </w:p>
          <w:p w:rsidR="00000000" w:rsidRPr="00CB363E" w:rsidP="00CB363E">
            <w:pPr>
              <w:pStyle w:val="ListBullet"/>
            </w:pPr>
            <w:r w:rsidRPr="00CB363E">
              <w:t>E-business website</w:t>
            </w:r>
          </w:p>
          <w:p w:rsidR="00000000" w:rsidRPr="00CB363E" w:rsidP="00CB363E">
            <w:pPr>
              <w:pStyle w:val="ListBullet"/>
            </w:pPr>
            <w:r w:rsidRPr="00CB363E">
              <w:t>FTP client software</w:t>
            </w:r>
          </w:p>
          <w:p w:rsidR="00000000" w:rsidP="00CB363E">
            <w:pPr>
              <w:pStyle w:val="ListBullet"/>
              <w:rPr>
                <w:lang w:val="en-NZ"/>
              </w:rPr>
            </w:pPr>
            <w:r w:rsidRPr="00CB363E">
              <w:t>Server security password and access procedures</w:t>
            </w:r>
          </w:p>
        </w:tc>
      </w:tr>
      <w:tr w:rsidTr="00147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147440" w:rsidP="00CB363E">
            <w:pPr>
              <w:pStyle w:val="BodyText"/>
            </w:pPr>
            <w:r w:rsidRPr="00CB363E">
              <w:t>This competency requires the application of file transfer protocol (FTP) client software as a means of uploading or changing content on a website. FTP is the most common method for transferring data across the internet. Most web browsers connect to FTP sit</w:t>
            </w:r>
            <w:r w:rsidRPr="00CB363E">
              <w:t>es transparently and download data without the user being aware that they are on an FTP server.</w:t>
            </w:r>
          </w:p>
          <w:p w:rsidR="00147440" w:rsidP="00CB363E">
            <w:pPr>
              <w:pStyle w:val="BodyText"/>
            </w:pPr>
          </w:p>
          <w:p w:rsidR="00000000" w:rsidRPr="00CB363E" w:rsidP="00CB363E">
            <w:pPr>
              <w:pStyle w:val="BodyText"/>
            </w:pPr>
            <w:r w:rsidRPr="00CB363E">
              <w:t xml:space="preserve">The breadth, depth and complexity of knowledge and skills in this competency would cover a broad range of varied activities or application in a wider variety </w:t>
            </w:r>
            <w:r w:rsidRPr="00CB363E">
              <w:t>of contexts most of which are complex and non-routine. Leadership and guidance would be involved when organising activities of self and others as well as contributing to technical solutions of a non-routine or contingency nature.</w:t>
            </w:r>
          </w:p>
          <w:p w:rsidR="00000000" w:rsidRPr="00CB363E" w:rsidP="00CB363E">
            <w:pPr>
              <w:pStyle w:val="BodyText"/>
            </w:pPr>
          </w:p>
          <w:p w:rsidR="00000000" w:rsidRPr="00CB363E" w:rsidP="00CB363E">
            <w:pPr>
              <w:pStyle w:val="BodyText"/>
            </w:pPr>
            <w:r w:rsidRPr="00CB363E">
              <w:t>Assessment must ensure:</w:t>
            </w:r>
          </w:p>
          <w:p w:rsidR="00000000" w:rsidRPr="00CB363E" w:rsidP="00CB363E">
            <w:pPr>
              <w:pStyle w:val="ListBullet"/>
            </w:pPr>
            <w:r w:rsidRPr="00CB363E">
              <w:t>Performance of a broad range of skilled applications including the requirement to evaluate and analyse current practices, develop new criteria and procedures for performing current practices and provision of some leadership and guidance to others in the ap</w:t>
            </w:r>
            <w:r w:rsidRPr="00CB363E">
              <w:t>plication and planning of the skills would be characteristic.</w:t>
            </w:r>
          </w:p>
          <w:p w:rsidR="00000000" w:rsidRPr="00CB363E" w:rsidP="00CB363E">
            <w:pPr>
              <w:pStyle w:val="BodyText"/>
            </w:pPr>
          </w:p>
          <w:p w:rsidR="00000000" w:rsidP="00CB363E">
            <w:pPr>
              <w:pStyle w:val="ListBullet"/>
              <w:rPr>
                <w:lang w:val="en-NZ"/>
              </w:rPr>
            </w:pPr>
            <w:r w:rsidRPr="00CB363E">
              <w:t>Applications may involve responsibility for, and limited organisation of, others.</w:t>
            </w:r>
          </w:p>
        </w:tc>
      </w:tr>
      <w:tr w:rsidTr="00147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The purpose of this unit is to define the standard of performance to be achieved in the workplace. In undertaking training and assessment activities related to this unit, consideration should be given to the implementation of appropriate diversity and acce</w:t>
            </w:r>
            <w:r w:rsidRPr="00CB363E">
              <w:t>ssibility practices in order to accommodate people who may have special needs. Additional guidance on these and related matters is provided in ICA05 Section 1.</w:t>
            </w:r>
          </w:p>
          <w:p w:rsidR="00000000" w:rsidRPr="00CB363E" w:rsidP="00CB363E">
            <w:pPr>
              <w:pStyle w:val="BodyText"/>
            </w:pPr>
          </w:p>
          <w:p w:rsidR="00000000" w:rsidRPr="00CB363E" w:rsidP="00CB363E">
            <w:pPr>
              <w:pStyle w:val="ListBullet"/>
            </w:pPr>
            <w:r w:rsidRPr="00CB363E">
              <w:t>Competency in this unit should be assessed using summative assessment to ensure consistency of</w:t>
            </w:r>
            <w:r w:rsidRPr="00CB363E">
              <w:t xml:space="preserve"> performance in a range of contexts. This unit can be assessed either in the workplace or in a simulated environment. However, simulated activities must closely reflect the workplace to enable full demonstration of competency.</w:t>
            </w:r>
          </w:p>
          <w:p w:rsidR="00000000" w:rsidRPr="00CB363E" w:rsidP="00CB363E">
            <w:pPr>
              <w:pStyle w:val="BodyText"/>
            </w:pPr>
          </w:p>
          <w:p w:rsidR="00000000" w:rsidP="00CB363E">
            <w:pPr>
              <w:pStyle w:val="ListBullet"/>
              <w:rPr>
                <w:lang w:val="en-NZ"/>
              </w:rPr>
            </w:pPr>
            <w:r w:rsidRPr="00CB363E">
              <w:t>Assessment will usually inc</w:t>
            </w:r>
            <w:r w:rsidRPr="00CB363E">
              <w:t>lude observation of real or simulated work processes and procedures and/or performance in a project context as well as questioning on underpinning knowledge and skills. The questioning of team members, supervisors, subordinates, peers and clients where app</w:t>
            </w:r>
            <w:r w:rsidRPr="00CB363E">
              <w:t>ropriate may provide valuable input to the assessment process. The interdependence of units for assessment purposes may vary with the particular project or scenario.</w:t>
            </w:r>
          </w:p>
        </w:tc>
      </w:tr>
      <w:tr w:rsidTr="001474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 xml:space="preserve">Holistic assessment with other units relevant to the </w:t>
            </w:r>
            <w:r w:rsidRPr="00CB363E">
              <w:t>industry sector, workplace and job role is recommended.</w:t>
            </w:r>
          </w:p>
          <w:p w:rsidR="00000000" w:rsidRPr="00CB363E" w:rsidP="00CB363E">
            <w:pPr>
              <w:pStyle w:val="BodyText"/>
            </w:pPr>
          </w:p>
          <w:p w:rsidR="00000000" w:rsidRPr="00CB363E" w:rsidP="00CB363E">
            <w:pPr>
              <w:pStyle w:val="BodyText"/>
            </w:pPr>
            <w:r w:rsidRPr="00CB363E">
              <w:t>An individual demonstrating this competency would be able to:</w:t>
            </w:r>
          </w:p>
          <w:p w:rsidR="00000000" w:rsidRPr="00CB363E" w:rsidP="00CB363E">
            <w:pPr>
              <w:pStyle w:val="ListBullet"/>
            </w:pPr>
            <w:r w:rsidRPr="00CB363E">
              <w:t>Demonstrate uploading and downloading of data</w:t>
            </w:r>
          </w:p>
          <w:p w:rsidR="00000000" w:rsidRPr="00CB363E" w:rsidP="00CB363E">
            <w:pPr>
              <w:pStyle w:val="ListBullet"/>
            </w:pPr>
            <w:r w:rsidRPr="00CB363E">
              <w:t>Make changes to settings of files located on a server</w:t>
            </w:r>
          </w:p>
          <w:p w:rsidR="00000000" w:rsidRPr="00CB363E" w:rsidP="00CB363E">
            <w:pPr>
              <w:pStyle w:val="ListBullet"/>
            </w:pPr>
            <w:r w:rsidRPr="00CB363E">
              <w:t>Set up folders and directories for anonymous sharing</w:t>
            </w:r>
          </w:p>
          <w:p w:rsidR="00000000" w:rsidRPr="00CB363E" w:rsidP="00CB363E">
            <w:pPr>
              <w:pStyle w:val="ListBullet"/>
            </w:pPr>
            <w:r w:rsidRPr="00CB363E">
              <w:t>Create upload folders and directories as a repository for users to place files</w:t>
            </w:r>
          </w:p>
          <w:p w:rsidR="00000000" w:rsidRPr="00CB363E" w:rsidP="00CB363E">
            <w:pPr>
              <w:pStyle w:val="ListBullet"/>
            </w:pPr>
            <w:r w:rsidRPr="00CB363E">
              <w:t>Maintain knowledge of industry products and services</w:t>
            </w:r>
          </w:p>
          <w:p w:rsidR="00000000" w:rsidRPr="00CB363E" w:rsidP="00CB363E">
            <w:pPr>
              <w:pStyle w:val="BodyText"/>
            </w:pPr>
          </w:p>
          <w:p w:rsidR="00000000" w:rsidRPr="00CB363E" w:rsidP="00CB363E">
            <w:pPr>
              <w:pStyle w:val="BodyText"/>
            </w:pPr>
            <w:r w:rsidRPr="00CB363E">
              <w:t>Additionally, an individual demonstrating this competency would be abl</w:t>
            </w:r>
            <w:r w:rsidRPr="00CB363E">
              <w:t>e to:</w:t>
            </w:r>
          </w:p>
          <w:p w:rsidR="00000000" w:rsidRPr="00CB363E" w:rsidP="00CB363E">
            <w:pPr>
              <w:pStyle w:val="ListBullet"/>
            </w:pPr>
            <w:r w:rsidRPr="00CB363E">
              <w:t>Demonstrate understanding of a broad knowledge base incorporating some theoretical concepts</w:t>
            </w:r>
          </w:p>
          <w:p w:rsidR="00000000" w:rsidRPr="00CB363E" w:rsidP="00CB363E">
            <w:pPr>
              <w:pStyle w:val="ListBullet"/>
            </w:pPr>
            <w:r w:rsidRPr="00CB363E">
              <w:t>Apply solutions to a defined range of unpredictable problems</w:t>
            </w:r>
          </w:p>
          <w:p w:rsidR="00000000" w:rsidRPr="00CB363E" w:rsidP="00CB363E">
            <w:pPr>
              <w:pStyle w:val="ListBullet"/>
            </w:pPr>
            <w:r w:rsidRPr="00CB363E">
              <w:t>Identify and apply skill and knowledge areas to a wide variety of contexts, with depth in some a</w:t>
            </w:r>
            <w:r w:rsidRPr="00CB363E">
              <w:t>reas</w:t>
            </w:r>
          </w:p>
          <w:p w:rsidR="00000000" w:rsidRPr="00CB363E" w:rsidP="00CB363E">
            <w:pPr>
              <w:pStyle w:val="ListBullet"/>
            </w:pPr>
            <w:r w:rsidRPr="00CB363E">
              <w:t>Identify, analyse and evaluate information from a variety of sources</w:t>
            </w:r>
          </w:p>
          <w:p w:rsidR="00000000" w:rsidRPr="00CB363E" w:rsidP="00CB363E">
            <w:pPr>
              <w:pStyle w:val="ListBullet"/>
            </w:pPr>
            <w:r w:rsidRPr="00CB363E">
              <w:t>Take responsibility for own outputs in relation to specified quality standards</w:t>
            </w:r>
          </w:p>
          <w:p w:rsidR="00000000" w:rsidRPr="00CB363E" w:rsidP="00CB363E">
            <w:pPr>
              <w:pStyle w:val="ListBullet"/>
            </w:pPr>
            <w:r w:rsidRPr="00CB363E">
              <w:t>Take limited responsibility for the quantity and quality of the output of others</w:t>
            </w:r>
          </w:p>
        </w:tc>
      </w:tr>
    </w:tbl>
    <w:p w:rsidR="00147440" w:rsidP="00CB363E">
      <w:pPr>
        <w:pStyle w:val="BodyText"/>
      </w:pPr>
    </w:p>
    <w:p w:rsidR="00147440" w:rsidP="00CB363E">
      <w:pPr>
        <w:pStyle w:val="BodyText"/>
      </w:pPr>
    </w:p>
    <w:p w:rsidR="00000000" w:rsidRPr="00CB363E" w:rsidP="00CB363E">
      <w:pPr>
        <w:pStyle w:val="Heading1"/>
      </w:pPr>
      <w:bookmarkStart w:id="11" w:name="O_252351"/>
      <w:bookmarkEnd w:id="11"/>
      <w:r w:rsidRPr="00CB363E">
        <w:t>Range Statement</w:t>
      </w:r>
    </w:p>
    <w:tbl>
      <w:tblPr>
        <w:tblW w:w="0" w:type="auto"/>
        <w:tblLayout w:type="fixed"/>
        <w:tblCellMar>
          <w:left w:w="62" w:type="dxa"/>
          <w:right w:w="62" w:type="dxa"/>
        </w:tblCellMar>
        <w:tblLook w:val="0000"/>
      </w:tblPr>
      <w:tblGrid>
        <w:gridCol w:w="3512"/>
        <w:gridCol w:w="5010"/>
      </w:tblGrid>
      <w:tr w:rsidTr="001474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RANGE STATEMENT</w:t>
            </w:r>
          </w:p>
        </w:tc>
      </w:tr>
      <w:tr w:rsidTr="001474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t>The range statement relates to the unit of competency as a whole. It allows for different work environments and situations that may affect performance. Bold italicised wording, if used in the performance criteria, is detai</w:t>
            </w:r>
            <w:r w:rsidRPr="00CB363E">
              <w:t>led below. Essential operating conditions that may be present with training and assessment (depending on the work situation, needs of the candidate, accessibility of the item, and local industry and regional contexts) may also be included.</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 xml:space="preserve">File transfer </w:t>
            </w:r>
            <w:r w:rsidRPr="00CB363E">
              <w:rPr>
                <w:rStyle w:val="BoldandItalics"/>
              </w:rPr>
              <w:t>protocol</w:t>
            </w:r>
            <w:r w:rsidRPr="00CB363E">
              <w:t xml:space="preserve"> (</w:t>
            </w:r>
            <w:r w:rsidRPr="00CB363E">
              <w:rPr>
                <w:rStyle w:val="BoldandItalics"/>
              </w:rPr>
              <w:t>FTP</w:t>
            </w:r>
            <w:r w:rsidRPr="00CB363E">
              <w:t xml:space="preserve">) </w:t>
            </w:r>
            <w:r w:rsidRPr="00CB363E">
              <w:rPr>
                <w:rStyle w:val="BoldandItalics"/>
              </w:rPr>
              <w:t>client</w:t>
            </w:r>
            <w:r w:rsidRPr="00CB363E">
              <w:t xml:space="preserve"> - variables may include but are not limited to a wide variety of commercially available tools, such as: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AxY FTP for Windows, Linux and Unix</w:t>
            </w:r>
          </w:p>
          <w:p w:rsidR="00000000" w:rsidRPr="00CB363E" w:rsidP="00CB363E">
            <w:pPr>
              <w:pStyle w:val="ListBullet"/>
            </w:pPr>
            <w:r w:rsidRPr="00CB363E">
              <w:t>Cftp for Unix</w:t>
            </w:r>
          </w:p>
          <w:p w:rsidR="00000000" w:rsidRPr="00CB363E" w:rsidP="00CB363E">
            <w:pPr>
              <w:pStyle w:val="ListBullet"/>
            </w:pPr>
            <w:r w:rsidRPr="00CB363E">
              <w:t>Curl for Unix supports FTP, HTTP, Telnet</w:t>
            </w:r>
          </w:p>
          <w:p w:rsidR="00000000" w:rsidRPr="00CB363E" w:rsidP="00CB363E">
            <w:pPr>
              <w:pStyle w:val="ListBullet"/>
            </w:pPr>
            <w:r w:rsidRPr="00CB363E">
              <w:t>GFTP with GUI for Unix supports FTP, HTTP and SSH</w:t>
            </w:r>
          </w:p>
          <w:p w:rsidR="00000000" w:rsidRPr="00CB363E" w:rsidP="00CB363E">
            <w:pPr>
              <w:pStyle w:val="ListBullet"/>
            </w:pPr>
            <w:r w:rsidRPr="00CB363E">
              <w:t>Lftp command-line FTP for Solaris, IRIX, HP-UX, Digital UNIX and Linux</w:t>
            </w:r>
          </w:p>
          <w:p w:rsidR="00000000" w:rsidRPr="00CB363E" w:rsidP="00CB363E">
            <w:pPr>
              <w:pStyle w:val="ListBullet"/>
            </w:pPr>
            <w:r w:rsidRPr="00CB363E">
              <w:t>NFTP command-line FTP for Windows, Linux, OS/2</w:t>
            </w:r>
          </w:p>
          <w:p w:rsidR="00000000" w:rsidRPr="00CB363E" w:rsidP="00CB363E">
            <w:pPr>
              <w:pStyle w:val="ListBullet"/>
            </w:pPr>
            <w:r w:rsidRPr="00CB363E">
              <w:t>NcFTP client command-line FTP and HTTP URLs for Solaris FreeBSD, AIX and Linux</w:t>
            </w:r>
          </w:p>
          <w:p w:rsidR="00000000" w:rsidP="00CB363E">
            <w:pPr>
              <w:pStyle w:val="ListBullet"/>
              <w:rPr>
                <w:lang w:val="en-NZ"/>
              </w:rPr>
            </w:pPr>
            <w:r w:rsidRPr="00CB363E">
              <w:t>WS_FTP fo</w:t>
            </w:r>
            <w:r w:rsidRPr="00CB363E">
              <w:t>r MS Windows</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Client</w:t>
            </w:r>
            <w:r w:rsidRPr="00CB363E">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internal departments</w:t>
            </w:r>
          </w:p>
          <w:p w:rsidR="00000000" w:rsidRPr="00CB363E" w:rsidP="00CB363E">
            <w:pPr>
              <w:pStyle w:val="ListBullet"/>
            </w:pPr>
            <w:r w:rsidRPr="00CB363E">
              <w:t>external organisations</w:t>
            </w:r>
          </w:p>
          <w:p w:rsidR="00000000" w:rsidRPr="00CB363E" w:rsidP="00CB363E">
            <w:pPr>
              <w:pStyle w:val="ListBullet"/>
            </w:pPr>
            <w:r w:rsidRPr="00CB363E">
              <w:t>individual people</w:t>
            </w:r>
          </w:p>
          <w:p w:rsidR="00000000" w:rsidP="00CB363E">
            <w:pPr>
              <w:pStyle w:val="ListBullet"/>
              <w:rPr>
                <w:lang w:val="en-NZ"/>
              </w:rPr>
            </w:pPr>
            <w:r w:rsidRPr="00CB363E">
              <w:t>employees</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Operating</w:t>
            </w:r>
            <w:r w:rsidRPr="00CB363E">
              <w:t xml:space="preserve"> </w:t>
            </w:r>
            <w:r w:rsidRPr="00CB363E">
              <w:rPr>
                <w:rStyle w:val="BoldandItalics"/>
              </w:rPr>
              <w:t>system</w:t>
            </w:r>
            <w:r w:rsidRPr="00CB363E">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Linux 6.0 or above</w:t>
            </w:r>
          </w:p>
          <w:p w:rsidR="00000000" w:rsidRPr="00CB363E" w:rsidP="00CB363E">
            <w:pPr>
              <w:pStyle w:val="ListBullet"/>
            </w:pPr>
            <w:r w:rsidRPr="00CB363E">
              <w:t>Windows 98 or above</w:t>
            </w:r>
          </w:p>
          <w:p w:rsidR="00000000" w:rsidP="00CB363E">
            <w:pPr>
              <w:pStyle w:val="ListBullet"/>
              <w:rPr>
                <w:lang w:val="en-NZ"/>
              </w:rPr>
            </w:pPr>
            <w:r w:rsidRPr="00CB363E">
              <w:t>Apple OS 8 or above</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Computer</w:t>
            </w:r>
            <w:r w:rsidRPr="00CB363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laptops</w:t>
            </w:r>
          </w:p>
          <w:p w:rsidR="00000000" w:rsidRPr="00CB363E" w:rsidP="00CB363E">
            <w:pPr>
              <w:pStyle w:val="ListBullet"/>
            </w:pPr>
            <w:r w:rsidRPr="00CB363E">
              <w:t>workstations</w:t>
            </w:r>
          </w:p>
          <w:p w:rsidR="00000000" w:rsidRPr="00CB363E" w:rsidP="00CB363E">
            <w:pPr>
              <w:pStyle w:val="ListBullet"/>
            </w:pPr>
            <w:r w:rsidRPr="00CB363E">
              <w:t>servers</w:t>
            </w:r>
          </w:p>
          <w:p w:rsidR="00000000" w:rsidP="00CB363E">
            <w:pPr>
              <w:pStyle w:val="ListBullet"/>
              <w:rPr>
                <w:lang w:val="en-NZ"/>
              </w:rPr>
            </w:pPr>
            <w:r w:rsidRPr="00CB363E">
              <w:t>other devices</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Server</w:t>
            </w:r>
            <w:r w:rsidRPr="00CB363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Application/web servers</w:t>
            </w:r>
          </w:p>
          <w:p w:rsidR="00000000" w:rsidRPr="00CB363E" w:rsidP="00CB363E">
            <w:pPr>
              <w:pStyle w:val="ListBullet"/>
            </w:pPr>
            <w:r w:rsidRPr="00CB363E">
              <w:t>BEA Weblogic servers</w:t>
            </w:r>
          </w:p>
          <w:p w:rsidR="00000000" w:rsidRPr="00CB363E" w:rsidP="00CB363E">
            <w:pPr>
              <w:pStyle w:val="ListBullet"/>
            </w:pPr>
            <w:r w:rsidRPr="00CB363E">
              <w:t>IBM VisualAge and WebSphere</w:t>
            </w:r>
          </w:p>
          <w:p w:rsidR="00000000" w:rsidRPr="00CB363E" w:rsidP="00CB363E">
            <w:pPr>
              <w:pStyle w:val="ListBullet"/>
            </w:pPr>
            <w:r w:rsidRPr="00CB363E">
              <w:t>Novell NDS servers</w:t>
            </w:r>
          </w:p>
          <w:p w:rsidR="00000000" w:rsidRPr="00CB363E" w:rsidP="00CB363E">
            <w:pPr>
              <w:pStyle w:val="ListBullet"/>
            </w:pPr>
            <w:r w:rsidRPr="00CB363E">
              <w:t>Email servers</w:t>
            </w:r>
          </w:p>
          <w:p w:rsidR="00000000" w:rsidRPr="00CB363E" w:rsidP="00CB363E">
            <w:pPr>
              <w:pStyle w:val="ListBullet"/>
            </w:pPr>
            <w:r w:rsidRPr="00CB363E">
              <w:t>File and print servers</w:t>
            </w:r>
          </w:p>
          <w:p w:rsidR="00000000" w:rsidRPr="00CB363E" w:rsidP="00CB363E">
            <w:pPr>
              <w:pStyle w:val="ListBullet"/>
            </w:pPr>
            <w:r w:rsidRPr="00CB363E">
              <w:t>FTP servers</w:t>
            </w:r>
          </w:p>
          <w:p w:rsidR="00000000" w:rsidRPr="00CB363E" w:rsidP="00CB363E">
            <w:pPr>
              <w:pStyle w:val="ListBullet"/>
            </w:pPr>
            <w:r w:rsidRPr="00CB363E">
              <w:t>Firewall servers</w:t>
            </w:r>
          </w:p>
          <w:p w:rsidR="00000000" w:rsidP="00CB363E">
            <w:pPr>
              <w:pStyle w:val="ListBullet"/>
              <w:rPr>
                <w:lang w:val="en-NZ"/>
              </w:rPr>
            </w:pPr>
            <w:r w:rsidRPr="00CB363E">
              <w:t>Proxy/cache servers</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Requirements</w:t>
            </w:r>
            <w:r w:rsidRPr="00CB363E">
              <w:t xml:space="preserve"> may be in reference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business</w:t>
            </w:r>
          </w:p>
          <w:p w:rsidR="00000000" w:rsidRPr="00CB363E" w:rsidP="00CB363E">
            <w:pPr>
              <w:pStyle w:val="ListBullet"/>
            </w:pPr>
            <w:r w:rsidRPr="00CB363E">
              <w:t>system</w:t>
            </w:r>
          </w:p>
          <w:p w:rsidR="00000000" w:rsidRPr="00CB363E" w:rsidP="00CB363E">
            <w:pPr>
              <w:pStyle w:val="ListBullet"/>
            </w:pPr>
            <w:r w:rsidRPr="00CB363E">
              <w:t>application</w:t>
            </w:r>
          </w:p>
          <w:p w:rsidR="00000000" w:rsidRPr="00CB363E" w:rsidP="00CB363E">
            <w:pPr>
              <w:pStyle w:val="ListBullet"/>
            </w:pPr>
            <w:r w:rsidRPr="00CB363E">
              <w:t>network</w:t>
            </w:r>
          </w:p>
          <w:p w:rsidR="00000000" w:rsidP="00CB363E">
            <w:pPr>
              <w:pStyle w:val="ListBullet"/>
              <w:rPr>
                <w:lang w:val="en-NZ"/>
              </w:rPr>
            </w:pPr>
            <w:r w:rsidRPr="00CB363E">
              <w:t>people in the organisation</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Software</w:t>
            </w:r>
            <w:r w:rsidRPr="00CB363E">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ListBullet"/>
              <w:rPr>
                <w:lang w:val="en-NZ"/>
              </w:rPr>
            </w:pPr>
            <w:r w:rsidRPr="00CB363E">
              <w:t>commercial, in-house, packaged or customised software</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Organisational</w:t>
            </w:r>
            <w:r w:rsidRPr="00CB363E">
              <w:t xml:space="preserve"> </w:t>
            </w:r>
            <w:r w:rsidRPr="00CB363E">
              <w:rPr>
                <w:rStyle w:val="BoldandItalics"/>
              </w:rPr>
              <w:t>guidelines</w:t>
            </w:r>
            <w:r w:rsidRPr="00CB363E">
              <w:t xml:space="preserve"> may include but are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personal use of emails and internet access</w:t>
            </w:r>
          </w:p>
          <w:p w:rsidR="00000000" w:rsidRPr="00CB363E" w:rsidP="00CB363E">
            <w:pPr>
              <w:pStyle w:val="ListBullet"/>
            </w:pPr>
            <w:r w:rsidRPr="00CB363E">
              <w:t>content of emails</w:t>
            </w:r>
          </w:p>
          <w:p w:rsidR="00000000" w:rsidRPr="00CB363E" w:rsidP="00CB363E">
            <w:pPr>
              <w:pStyle w:val="ListBullet"/>
            </w:pPr>
            <w:r w:rsidRPr="00CB363E">
              <w:t>downloading information and accessing particular websites</w:t>
            </w:r>
          </w:p>
          <w:p w:rsidR="00000000" w:rsidRPr="00CB363E" w:rsidP="00CB363E">
            <w:pPr>
              <w:pStyle w:val="ListBullet"/>
            </w:pPr>
            <w:r w:rsidRPr="00CB363E">
              <w:t>opening mail with attachments</w:t>
            </w:r>
          </w:p>
          <w:p w:rsidR="00000000" w:rsidRPr="00CB363E" w:rsidP="00CB363E">
            <w:pPr>
              <w:pStyle w:val="ListBullet"/>
            </w:pPr>
            <w:r w:rsidRPr="00CB363E">
              <w:t>virus risk</w:t>
            </w:r>
          </w:p>
          <w:p w:rsidR="00000000" w:rsidRPr="00CB363E" w:rsidP="00CB363E">
            <w:pPr>
              <w:pStyle w:val="ListBullet"/>
            </w:pPr>
            <w:r w:rsidRPr="00CB363E">
              <w:t>dispute resolution</w:t>
            </w:r>
          </w:p>
          <w:p w:rsidR="00000000" w:rsidRPr="00CB363E" w:rsidP="00CB363E">
            <w:pPr>
              <w:pStyle w:val="ListBullet"/>
            </w:pPr>
            <w:r w:rsidRPr="00CB363E">
              <w:t>document procedures and templates</w:t>
            </w:r>
          </w:p>
          <w:p w:rsidR="00000000" w:rsidRPr="00CB363E" w:rsidP="00CB363E">
            <w:pPr>
              <w:pStyle w:val="ListBullet"/>
            </w:pPr>
            <w:r w:rsidRPr="00CB363E">
              <w:t>commu</w:t>
            </w:r>
            <w:r w:rsidRPr="00CB363E">
              <w:t>nication methods</w:t>
            </w:r>
          </w:p>
          <w:p w:rsidR="00000000" w:rsidP="00CB363E">
            <w:pPr>
              <w:pStyle w:val="ListBullet"/>
              <w:rPr>
                <w:lang w:val="en-NZ"/>
              </w:rPr>
            </w:pPr>
            <w:r w:rsidRPr="00CB363E">
              <w:t>financial control mechanisms</w:t>
            </w:r>
          </w:p>
        </w:tc>
      </w:tr>
      <w:tr w:rsidTr="0014744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BoldandItalics"/>
              </w:rPr>
              <w:t>Privacy policy</w:t>
            </w:r>
            <w:r w:rsidRPr="00CB363E">
              <w:t xml:space="preserve">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ListBullet"/>
            </w:pPr>
            <w:r w:rsidRPr="00CB363E">
              <w:t>information on the types of information held</w:t>
            </w:r>
          </w:p>
          <w:p w:rsidR="00000000" w:rsidRPr="00CB363E" w:rsidP="00CB363E">
            <w:pPr>
              <w:pStyle w:val="ListBullet"/>
            </w:pPr>
            <w:r w:rsidRPr="00CB363E">
              <w:t>the purpose of holding the information</w:t>
            </w:r>
          </w:p>
          <w:p w:rsidR="00000000" w:rsidRPr="00CB363E" w:rsidP="00CB363E">
            <w:pPr>
              <w:pStyle w:val="ListBullet"/>
            </w:pPr>
            <w:r w:rsidRPr="00CB363E">
              <w:t>how it is collected</w:t>
            </w:r>
          </w:p>
          <w:p w:rsidR="00000000" w:rsidRPr="00CB363E" w:rsidP="00CB363E">
            <w:pPr>
              <w:pStyle w:val="ListBullet"/>
            </w:pPr>
            <w:r w:rsidRPr="00CB363E">
              <w:t>the approved uses and disclosure of information held</w:t>
            </w:r>
          </w:p>
        </w:tc>
      </w:tr>
    </w:tbl>
    <w:p w:rsidR="00147440" w:rsidP="00CB363E">
      <w:pPr>
        <w:pStyle w:val="BodyText"/>
      </w:pPr>
    </w:p>
    <w:p w:rsidR="00147440" w:rsidP="00CB363E">
      <w:pPr>
        <w:pStyle w:val="BodyText"/>
      </w:pPr>
    </w:p>
    <w:p w:rsidR="00000000" w:rsidRPr="00CB363E" w:rsidP="00CB363E">
      <w:pPr>
        <w:pStyle w:val="Heading1"/>
      </w:pPr>
      <w:bookmarkStart w:id="12" w:name="O_208142"/>
      <w:bookmarkEnd w:id="12"/>
      <w:r w:rsidRPr="00CB363E">
        <w:t>Unit Sector(s)</w:t>
      </w:r>
    </w:p>
    <w:tbl>
      <w:tblPr>
        <w:tblW w:w="0" w:type="auto"/>
        <w:tblLayout w:type="fixed"/>
        <w:tblCellMar>
          <w:left w:w="62" w:type="dxa"/>
          <w:right w:w="62" w:type="dxa"/>
        </w:tblCellMar>
        <w:tblLook w:val="0000"/>
      </w:tblPr>
      <w:tblGrid>
        <w:gridCol w:w="2618"/>
        <w:gridCol w:w="5904"/>
      </w:tblGrid>
      <w:tr w:rsidTr="0014744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r w:rsidRPr="00CB363E">
              <w:t>Support</w:t>
            </w:r>
          </w:p>
        </w:tc>
      </w:tr>
    </w:tbl>
    <w:p w:rsidR="00147440" w:rsidP="00CB363E">
      <w:pPr>
        <w:pStyle w:val="BodyText"/>
      </w:pPr>
    </w:p>
    <w:p w:rsidR="00147440" w:rsidP="00CB363E">
      <w:pPr>
        <w:pStyle w:val="BodyText"/>
      </w:pPr>
    </w:p>
    <w:p w:rsidR="00000000" w:rsidRPr="00CB363E" w:rsidP="00CB363E">
      <w:pPr>
        <w:pStyle w:val="Heading1"/>
      </w:pPr>
      <w:bookmarkStart w:id="13" w:name="O_208139"/>
      <w:bookmarkEnd w:id="13"/>
      <w:r w:rsidRPr="00CB363E">
        <w:t>Co-requisite units</w:t>
      </w:r>
    </w:p>
    <w:tbl>
      <w:tblPr>
        <w:tblW w:w="0" w:type="auto"/>
        <w:tblLayout w:type="fixed"/>
        <w:tblCellMar>
          <w:left w:w="62" w:type="dxa"/>
          <w:right w:w="62" w:type="dxa"/>
        </w:tblCellMar>
        <w:tblLook w:val="0000"/>
      </w:tblPr>
      <w:tblGrid>
        <w:gridCol w:w="2641"/>
        <w:gridCol w:w="1322"/>
        <w:gridCol w:w="4559"/>
      </w:tblGrid>
      <w:tr w:rsidTr="001474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p>
        </w:tc>
      </w:tr>
      <w:tr w:rsidTr="001474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p>
        </w:tc>
      </w:tr>
      <w:tr w:rsidTr="001474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p>
        </w:tc>
      </w:tr>
    </w:tbl>
    <w:p w:rsidR="00147440" w:rsidP="00CB363E">
      <w:pPr>
        <w:pStyle w:val="BodyText"/>
      </w:pPr>
    </w:p>
    <w:p w:rsidR="00147440" w:rsidP="00CB363E">
      <w:pPr>
        <w:pStyle w:val="BodyText"/>
      </w:pPr>
    </w:p>
    <w:p w:rsidR="00000000" w:rsidRPr="00CB363E" w:rsidP="00CB363E">
      <w:pPr>
        <w:pStyle w:val="Heading1"/>
      </w:pPr>
      <w:bookmarkStart w:id="14" w:name="O_208141"/>
      <w:bookmarkEnd w:id="14"/>
      <w:r w:rsidRPr="00CB363E">
        <w:t>Competency field</w:t>
      </w:r>
    </w:p>
    <w:tbl>
      <w:tblPr>
        <w:tblW w:w="0" w:type="auto"/>
        <w:tblLayout w:type="fixed"/>
        <w:tblCellMar>
          <w:left w:w="62" w:type="dxa"/>
          <w:right w:w="62" w:type="dxa"/>
        </w:tblCellMar>
        <w:tblLook w:val="0000"/>
      </w:tblPr>
      <w:tblGrid>
        <w:gridCol w:w="2784"/>
        <w:gridCol w:w="5738"/>
      </w:tblGrid>
      <w:tr w:rsidTr="001474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63E">
            <w:pPr>
              <w:pStyle w:val="BodyText"/>
              <w:rPr>
                <w:lang w:val="en-NZ"/>
              </w:rPr>
            </w:pPr>
            <w:r w:rsidRPr="00CB36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63E" w:rsidP="00CB363E">
            <w:pPr>
              <w:pStyle w:val="BodyText"/>
            </w:pPr>
          </w:p>
        </w:tc>
      </w:tr>
    </w:tbl>
    <w:p w:rsidR="00147440" w:rsidP="00CB363E">
      <w:pPr>
        <w:pStyle w:val="BodyText"/>
      </w:pPr>
    </w:p>
    <w:p w:rsidR="00147440" w:rsidP="00CB363E">
      <w:pPr>
        <w:pStyle w:val="BodyText"/>
      </w:pPr>
    </w:p>
    <w:p w:rsidR="00000000" w:rsidRPr="00CB363E" w:rsidP="00CB363E"/>
    <w:sectPr w:rsidSect="00CB36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440" w:rsidP="00147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40" w:rsidP="00CB3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7440" w:rsidP="00CB36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7440" w:rsidP="00CB36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440" w:rsidP="001474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440" w:rsidP="00CB363E">
    <w:pPr>
      <w:pStyle w:val="Header"/>
      <w:framePr w:wrap="around"/>
    </w:pPr>
    <w:r>
      <w:fldChar w:fldCharType="begin"/>
    </w:r>
    <w:r>
      <w:instrText xml:space="preserve"> TITLE   \* MERGEFORMAT </w:instrText>
    </w:r>
    <w:r>
      <w:fldChar w:fldCharType="separate"/>
    </w:r>
    <w:r>
      <w:t>ICAS4201B Transfer content to a website using commercial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7440" w:rsidP="00CB36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26C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445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63E"/>
    <w:pPr>
      <w:spacing w:before="360" w:after="60"/>
      <w:outlineLvl w:val="0"/>
    </w:pPr>
    <w:rPr>
      <w:sz w:val="32"/>
    </w:rPr>
  </w:style>
  <w:style w:type="paragraph" w:styleId="Heading2">
    <w:name w:val="heading 2"/>
    <w:basedOn w:val="HeadingBase"/>
    <w:next w:val="BodyText"/>
    <w:link w:val="Heading2Char"/>
    <w:qFormat/>
    <w:rsid w:val="00CB363E"/>
    <w:pPr>
      <w:keepLines/>
      <w:spacing w:before="240" w:after="120"/>
      <w:outlineLvl w:val="1"/>
    </w:pPr>
    <w:rPr>
      <w:sz w:val="28"/>
      <w:szCs w:val="40"/>
    </w:rPr>
  </w:style>
  <w:style w:type="paragraph" w:styleId="Heading3">
    <w:name w:val="heading 3"/>
    <w:basedOn w:val="HeadingBase"/>
    <w:next w:val="BodyText"/>
    <w:link w:val="Heading3Char"/>
    <w:qFormat/>
    <w:rsid w:val="00CB363E"/>
    <w:pPr>
      <w:spacing w:before="180" w:after="120"/>
      <w:outlineLvl w:val="2"/>
    </w:pPr>
    <w:rPr>
      <w:spacing w:val="-10"/>
      <w:kern w:val="32"/>
    </w:rPr>
  </w:style>
  <w:style w:type="paragraph" w:styleId="Heading4">
    <w:name w:val="heading 4"/>
    <w:basedOn w:val="HeadingBase"/>
    <w:next w:val="BodyText"/>
    <w:link w:val="Heading4Char"/>
    <w:qFormat/>
    <w:rsid w:val="00CB363E"/>
    <w:pPr>
      <w:spacing w:before="160" w:after="120"/>
      <w:outlineLvl w:val="3"/>
    </w:pPr>
    <w:rPr>
      <w:sz w:val="22"/>
    </w:rPr>
  </w:style>
  <w:style w:type="paragraph" w:styleId="Heading5">
    <w:name w:val="heading 5"/>
    <w:basedOn w:val="HeadingBase"/>
    <w:next w:val="Normal"/>
    <w:link w:val="Heading5Char"/>
    <w:qFormat/>
    <w:rsid w:val="00CB363E"/>
    <w:pPr>
      <w:spacing w:before="80"/>
      <w:outlineLvl w:val="4"/>
    </w:pPr>
    <w:rPr>
      <w:color w:val="918585"/>
      <w:sz w:val="20"/>
    </w:rPr>
  </w:style>
  <w:style w:type="paragraph" w:styleId="Heading6">
    <w:name w:val="heading 6"/>
    <w:basedOn w:val="HeadingBase"/>
    <w:next w:val="Normal"/>
    <w:link w:val="Heading6Char"/>
    <w:qFormat/>
    <w:rsid w:val="00CB363E"/>
    <w:pPr>
      <w:spacing w:before="60"/>
      <w:outlineLvl w:val="5"/>
    </w:pPr>
    <w:rPr>
      <w:color w:val="918585"/>
      <w:sz w:val="20"/>
    </w:rPr>
  </w:style>
  <w:style w:type="paragraph" w:styleId="Heading7">
    <w:name w:val="heading 7"/>
    <w:basedOn w:val="Normal"/>
    <w:next w:val="Normal"/>
    <w:link w:val="Heading7Char"/>
    <w:qFormat/>
    <w:rsid w:val="00CB363E"/>
    <w:pPr>
      <w:ind w:left="720"/>
      <w:outlineLvl w:val="6"/>
    </w:pPr>
    <w:rPr>
      <w:i/>
    </w:rPr>
  </w:style>
  <w:style w:type="paragraph" w:styleId="Heading8">
    <w:name w:val="heading 8"/>
    <w:basedOn w:val="Normal"/>
    <w:next w:val="Normal"/>
    <w:link w:val="Heading8Char"/>
    <w:qFormat/>
    <w:rsid w:val="00CB363E"/>
    <w:pPr>
      <w:ind w:left="720"/>
      <w:outlineLvl w:val="7"/>
    </w:pPr>
    <w:rPr>
      <w:i/>
    </w:rPr>
  </w:style>
  <w:style w:type="paragraph" w:styleId="Heading9">
    <w:name w:val="heading 9"/>
    <w:basedOn w:val="Normal"/>
    <w:next w:val="Normal"/>
    <w:link w:val="Heading9Char"/>
    <w:qFormat/>
    <w:rsid w:val="00CB363E"/>
    <w:pPr>
      <w:ind w:left="720"/>
      <w:outlineLvl w:val="8"/>
    </w:pPr>
    <w:rPr>
      <w:i/>
    </w:rPr>
  </w:style>
  <w:style w:type="character" w:default="1" w:styleId="DefaultParagraphFont">
    <w:name w:val="Default Paragraph Font"/>
    <w:uiPriority w:val="1"/>
    <w:unhideWhenUsed/>
    <w:rsid w:val="00CB3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63E"/>
  </w:style>
  <w:style w:type="character" w:customStyle="1" w:styleId="Heading1Char">
    <w:name w:val="Heading 1 Char"/>
    <w:basedOn w:val="DefaultParagraphFont"/>
    <w:link w:val="Heading1"/>
    <w:rsid w:val="00CB363E"/>
    <w:rPr>
      <w:rFonts w:ascii="Times New Roman" w:eastAsia="Times New Roman" w:hAnsi="Times New Roman" w:cs="Times New Roman"/>
      <w:b/>
      <w:sz w:val="32"/>
      <w:szCs w:val="20"/>
      <w:lang w:eastAsia="en-US"/>
    </w:rPr>
  </w:style>
  <w:style w:type="paragraph" w:styleId="BodyText">
    <w:name w:val="Body Text"/>
    <w:basedOn w:val="Normal"/>
    <w:link w:val="BodyTextChar"/>
    <w:rsid w:val="00CB36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63E"/>
    <w:rPr>
      <w:rFonts w:ascii="Times New Roman" w:eastAsia="Times New Roman" w:hAnsi="Times New Roman" w:cs="Times New Roman"/>
      <w:sz w:val="24"/>
      <w:lang w:val="en-US" w:eastAsia="en-US"/>
    </w:rPr>
  </w:style>
  <w:style w:type="paragraph" w:styleId="Footer">
    <w:name w:val="footer"/>
    <w:basedOn w:val="Normal"/>
    <w:link w:val="FooterChar"/>
    <w:rsid w:val="00CB3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63E"/>
    <w:rPr>
      <w:rFonts w:ascii="Times New Roman" w:eastAsia="Times New Roman" w:hAnsi="Times New Roman" w:cs="Times New Roman"/>
      <w:sz w:val="16"/>
      <w:lang w:val="en-US" w:eastAsia="en-US"/>
    </w:rPr>
  </w:style>
  <w:style w:type="paragraph" w:styleId="List">
    <w:name w:val="List"/>
    <w:basedOn w:val="BodyText"/>
    <w:next w:val="BodyText"/>
    <w:rsid w:val="00CB363E"/>
    <w:pPr>
      <w:tabs>
        <w:tab w:val="left" w:pos="340"/>
      </w:tabs>
      <w:spacing w:before="60" w:after="60"/>
      <w:ind w:left="340" w:hanging="340"/>
    </w:pPr>
  </w:style>
  <w:style w:type="paragraph" w:styleId="ListBullet">
    <w:name w:val="List Bullet"/>
    <w:basedOn w:val="List"/>
    <w:rsid w:val="00CB363E"/>
    <w:pPr>
      <w:numPr>
        <w:numId w:val="12"/>
      </w:numPr>
      <w:tabs>
        <w:tab w:val="clear" w:pos="340"/>
      </w:tabs>
      <w:spacing w:before="40" w:after="40"/>
    </w:pPr>
  </w:style>
  <w:style w:type="character" w:customStyle="1" w:styleId="SpecialBold">
    <w:name w:val="Special Bold"/>
    <w:basedOn w:val="DefaultParagraphFont"/>
    <w:rsid w:val="00CB363E"/>
    <w:rPr>
      <w:b/>
      <w:spacing w:val="0"/>
    </w:rPr>
  </w:style>
  <w:style w:type="paragraph" w:styleId="Header">
    <w:name w:val="header"/>
    <w:basedOn w:val="Normal"/>
    <w:link w:val="HeaderChar"/>
    <w:rsid w:val="00CB3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6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63E"/>
    <w:pPr>
      <w:spacing w:before="240" w:after="120"/>
      <w:outlineLvl w:val="0"/>
    </w:pPr>
    <w:rPr>
      <w:rFonts w:ascii="Times New Roman" w:hAnsi="Times New Roman"/>
      <w:b/>
      <w:sz w:val="28"/>
    </w:rPr>
  </w:style>
  <w:style w:type="paragraph" w:customStyle="1" w:styleId="AllowPageBreak">
    <w:name w:val="AllowPageBreak"/>
    <w:rsid w:val="00CB36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363E"/>
    <w:pPr>
      <w:tabs>
        <w:tab w:val="left" w:pos="680"/>
      </w:tabs>
      <w:spacing w:before="60" w:after="60"/>
      <w:ind w:left="680" w:hanging="340"/>
    </w:pPr>
  </w:style>
  <w:style w:type="character" w:customStyle="1" w:styleId="BoldandItalics">
    <w:name w:val="Bold and Italics"/>
    <w:qFormat/>
    <w:rsid w:val="00CB363E"/>
    <w:rPr>
      <w:b/>
      <w:i/>
      <w:u w:val="none"/>
    </w:rPr>
  </w:style>
  <w:style w:type="character" w:customStyle="1" w:styleId="Heading2Char">
    <w:name w:val="Heading 2 Char"/>
    <w:basedOn w:val="DefaultParagraphFont"/>
    <w:link w:val="Heading2"/>
    <w:rsid w:val="00CB3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6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6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63E"/>
    <w:rPr>
      <w:rFonts w:ascii="Courier New" w:eastAsia="Times New Roman" w:hAnsi="Courier New" w:cs="Times New Roman"/>
      <w:i/>
      <w:szCs w:val="20"/>
      <w:lang w:val="en-US" w:eastAsia="en-US"/>
    </w:rPr>
  </w:style>
  <w:style w:type="paragraph" w:customStyle="1" w:styleId="HeadingBase">
    <w:name w:val="Heading Base"/>
    <w:rsid w:val="00CB3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63E"/>
    <w:pPr>
      <w:tabs>
        <w:tab w:val="right" w:leader="dot" w:pos="9072"/>
      </w:tabs>
      <w:ind w:left="567"/>
    </w:pPr>
    <w:rPr>
      <w:szCs w:val="22"/>
    </w:rPr>
  </w:style>
  <w:style w:type="paragraph" w:customStyle="1" w:styleId="TOCBase">
    <w:name w:val="TOC Base"/>
    <w:rsid w:val="00CB3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63E"/>
    <w:pPr>
      <w:tabs>
        <w:tab w:val="right" w:leader="dot" w:pos="9072"/>
      </w:tabs>
      <w:spacing w:before="40" w:after="40"/>
      <w:ind w:left="284"/>
    </w:pPr>
    <w:rPr>
      <w:rFonts w:ascii="Times New Roman" w:hAnsi="Times New Roman"/>
    </w:rPr>
  </w:style>
  <w:style w:type="paragraph" w:styleId="TOC1">
    <w:name w:val="toc 1"/>
    <w:basedOn w:val="TOCBase"/>
    <w:next w:val="Normal"/>
    <w:rsid w:val="00CB36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63E"/>
    <w:pPr>
      <w:spacing w:before="5040"/>
      <w:jc w:val="center"/>
    </w:pPr>
    <w:rPr>
      <w:sz w:val="48"/>
      <w:szCs w:val="72"/>
      <w:lang w:val="en-US"/>
    </w:rPr>
  </w:style>
  <w:style w:type="character" w:customStyle="1" w:styleId="TitleChar">
    <w:name w:val="Title Char"/>
    <w:basedOn w:val="DefaultParagraphFont"/>
    <w:link w:val="Title"/>
    <w:rsid w:val="00CB3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63E"/>
    <w:pPr>
      <w:tabs>
        <w:tab w:val="left" w:pos="3600"/>
        <w:tab w:val="left" w:pos="3958"/>
      </w:tabs>
    </w:pPr>
  </w:style>
  <w:style w:type="paragraph" w:customStyle="1" w:styleId="Note">
    <w:name w:val="Note"/>
    <w:basedOn w:val="BodyText"/>
    <w:rsid w:val="00CB3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63E"/>
    <w:pPr>
      <w:framePr w:wrap="auto" w:hAnchor="text" w:y="6049"/>
    </w:pPr>
    <w:rPr>
      <w:color w:val="000000"/>
      <w:sz w:val="40"/>
    </w:rPr>
  </w:style>
  <w:style w:type="paragraph" w:customStyle="1" w:styleId="TOCTitle">
    <w:name w:val="TOCTitle"/>
    <w:basedOn w:val="Heading1"/>
    <w:rsid w:val="00CB363E"/>
    <w:pPr>
      <w:spacing w:after="240"/>
      <w:jc w:val="center"/>
      <w:outlineLvl w:val="9"/>
    </w:pPr>
    <w:rPr>
      <w:caps/>
    </w:rPr>
  </w:style>
  <w:style w:type="paragraph" w:customStyle="1" w:styleId="Version">
    <w:name w:val="Version"/>
    <w:rsid w:val="00CB3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63E"/>
    <w:pPr>
      <w:numPr>
        <w:numId w:val="13"/>
      </w:numPr>
      <w:tabs>
        <w:tab w:val="clear" w:pos="680"/>
      </w:tabs>
    </w:pPr>
  </w:style>
  <w:style w:type="paragraph" w:styleId="Index1">
    <w:name w:val="index 1"/>
    <w:basedOn w:val="Normal"/>
    <w:next w:val="Normal"/>
    <w:semiHidden/>
    <w:rsid w:val="00CB363E"/>
    <w:pPr>
      <w:keepNext w:val="0"/>
      <w:tabs>
        <w:tab w:val="right" w:pos="4176"/>
      </w:tabs>
      <w:ind w:left="198" w:hanging="198"/>
    </w:pPr>
    <w:rPr>
      <w:rFonts w:ascii="Garamond" w:hAnsi="Garamond"/>
    </w:rPr>
  </w:style>
  <w:style w:type="paragraph" w:styleId="IndexHeading">
    <w:name w:val="index heading"/>
    <w:basedOn w:val="Normal"/>
    <w:next w:val="Index1"/>
    <w:semiHidden/>
    <w:rsid w:val="00CB363E"/>
    <w:pPr>
      <w:spacing w:before="120" w:after="120"/>
    </w:pPr>
    <w:rPr>
      <w:rFonts w:ascii="Arial" w:hAnsi="Arial"/>
      <w:b/>
      <w:color w:val="918585"/>
      <w:sz w:val="24"/>
    </w:rPr>
  </w:style>
  <w:style w:type="paragraph" w:customStyle="1" w:styleId="Chapter">
    <w:name w:val="Chapter"/>
    <w:basedOn w:val="Normal"/>
    <w:rsid w:val="00CB363E"/>
    <w:pPr>
      <w:spacing w:before="240"/>
    </w:pPr>
    <w:rPr>
      <w:rFonts w:ascii="Times New Roman" w:hAnsi="Times New Roman"/>
      <w:smallCaps/>
      <w:spacing w:val="80"/>
      <w:sz w:val="28"/>
    </w:rPr>
  </w:style>
  <w:style w:type="paragraph" w:customStyle="1" w:styleId="InChapter">
    <w:name w:val="InChapter"/>
    <w:basedOn w:val="Heading3"/>
    <w:rsid w:val="00CB363E"/>
    <w:pPr>
      <w:spacing w:after="240"/>
      <w:outlineLvl w:val="9"/>
    </w:pPr>
    <w:rPr>
      <w:noProof/>
    </w:rPr>
  </w:style>
  <w:style w:type="paragraph" w:styleId="Index2">
    <w:name w:val="index 2"/>
    <w:basedOn w:val="Normal"/>
    <w:next w:val="Normal"/>
    <w:semiHidden/>
    <w:rsid w:val="00CB363E"/>
    <w:pPr>
      <w:tabs>
        <w:tab w:val="right" w:pos="4176"/>
      </w:tabs>
      <w:ind w:left="568" w:hanging="284"/>
    </w:pPr>
    <w:rPr>
      <w:rFonts w:ascii="Garamond" w:hAnsi="Garamond"/>
    </w:rPr>
  </w:style>
  <w:style w:type="paragraph" w:customStyle="1" w:styleId="Byline">
    <w:name w:val="Byline"/>
    <w:rsid w:val="00CB3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63E"/>
    <w:pPr>
      <w:tabs>
        <w:tab w:val="clear" w:pos="3600"/>
        <w:tab w:val="clear" w:pos="3958"/>
      </w:tabs>
      <w:jc w:val="right"/>
    </w:pPr>
  </w:style>
  <w:style w:type="character" w:styleId="Emphasis">
    <w:name w:val="Emphasis"/>
    <w:basedOn w:val="DefaultParagraphFont"/>
    <w:qFormat/>
    <w:rsid w:val="00CB363E"/>
    <w:rPr>
      <w:i/>
    </w:rPr>
  </w:style>
  <w:style w:type="paragraph" w:styleId="Caption">
    <w:name w:val="caption"/>
    <w:basedOn w:val="BodyText"/>
    <w:next w:val="Normal"/>
    <w:qFormat/>
    <w:rsid w:val="00CB363E"/>
    <w:pPr>
      <w:framePr w:w="2268" w:hSpace="181" w:vSpace="181" w:wrap="around" w:vAnchor="text" w:hAnchor="page" w:x="1135" w:y="285" w:anchorLock="1"/>
    </w:pPr>
    <w:rPr>
      <w:i/>
    </w:rPr>
  </w:style>
  <w:style w:type="paragraph" w:customStyle="1" w:styleId="MiniTOCTitle">
    <w:name w:val="MiniTOCTitle"/>
    <w:basedOn w:val="Heading4"/>
    <w:rsid w:val="00CB363E"/>
    <w:pPr>
      <w:spacing w:before="240"/>
      <w:outlineLvl w:val="9"/>
    </w:pPr>
    <w:rPr>
      <w:noProof/>
      <w:sz w:val="24"/>
    </w:rPr>
  </w:style>
  <w:style w:type="paragraph" w:customStyle="1" w:styleId="MiniTOCItem">
    <w:name w:val="MiniTOCItem"/>
    <w:basedOn w:val="ListBullet"/>
    <w:rsid w:val="00CB363E"/>
    <w:pPr>
      <w:numPr>
        <w:numId w:val="0"/>
      </w:numPr>
      <w:tabs>
        <w:tab w:val="right" w:leader="dot" w:pos="6521"/>
      </w:tabs>
      <w:spacing w:before="0" w:after="0"/>
    </w:pPr>
  </w:style>
  <w:style w:type="paragraph" w:customStyle="1" w:styleId="TOFTitle">
    <w:name w:val="TOFTitle"/>
    <w:basedOn w:val="TOCTitle"/>
    <w:rsid w:val="00CB363E"/>
  </w:style>
  <w:style w:type="paragraph" w:styleId="TableofFigures">
    <w:name w:val="table of figures"/>
    <w:basedOn w:val="Normal"/>
    <w:next w:val="Normal"/>
    <w:semiHidden/>
    <w:rsid w:val="00CB363E"/>
    <w:pPr>
      <w:tabs>
        <w:tab w:val="right" w:leader="dot" w:pos="9072"/>
      </w:tabs>
      <w:ind w:left="970" w:hanging="403"/>
    </w:pPr>
    <w:rPr>
      <w:rFonts w:ascii="Times New Roman" w:hAnsi="Times New Roman"/>
      <w:b/>
    </w:rPr>
  </w:style>
  <w:style w:type="paragraph" w:styleId="ListNumber">
    <w:name w:val="List Number"/>
    <w:basedOn w:val="List"/>
    <w:rsid w:val="00CB363E"/>
    <w:pPr>
      <w:numPr>
        <w:numId w:val="10"/>
      </w:numPr>
    </w:pPr>
  </w:style>
  <w:style w:type="character" w:customStyle="1" w:styleId="WingdingSymbols">
    <w:name w:val="Wingding Symbols"/>
    <w:rsid w:val="00CB363E"/>
    <w:rPr>
      <w:rFonts w:ascii="Wingdings" w:hAnsi="Wingdings"/>
    </w:rPr>
  </w:style>
  <w:style w:type="paragraph" w:customStyle="1" w:styleId="TableHeading">
    <w:name w:val="Table Heading"/>
    <w:basedOn w:val="HeadingBase"/>
    <w:rsid w:val="00CB363E"/>
    <w:pPr>
      <w:keepLines/>
      <w:pBdr>
        <w:bottom w:val="single" w:sz="6" w:space="1" w:color="918585"/>
      </w:pBdr>
      <w:spacing w:before="240"/>
    </w:pPr>
  </w:style>
  <w:style w:type="character" w:customStyle="1" w:styleId="HotSpot">
    <w:name w:val="HotSpot"/>
    <w:rsid w:val="00CB363E"/>
    <w:rPr>
      <w:color w:val="0033CC"/>
      <w:u w:val="none"/>
    </w:rPr>
  </w:style>
  <w:style w:type="paragraph" w:customStyle="1" w:styleId="BodyTextRight">
    <w:name w:val="Body Text Right"/>
    <w:basedOn w:val="BodyText"/>
    <w:rsid w:val="00CB363E"/>
    <w:pPr>
      <w:spacing w:before="0" w:after="0"/>
      <w:jc w:val="right"/>
    </w:pPr>
  </w:style>
  <w:style w:type="paragraph" w:styleId="Index3">
    <w:name w:val="index 3"/>
    <w:basedOn w:val="ListNumber2"/>
    <w:next w:val="Normal"/>
    <w:semiHidden/>
    <w:rsid w:val="00CB363E"/>
    <w:pPr>
      <w:numPr>
        <w:numId w:val="0"/>
      </w:numPr>
      <w:tabs>
        <w:tab w:val="right" w:leader="dot" w:pos="4176"/>
      </w:tabs>
    </w:pPr>
  </w:style>
  <w:style w:type="paragraph" w:styleId="ListNumber2">
    <w:name w:val="List Number 2"/>
    <w:basedOn w:val="List2"/>
    <w:rsid w:val="00CB363E"/>
    <w:pPr>
      <w:numPr>
        <w:numId w:val="9"/>
      </w:numPr>
      <w:tabs>
        <w:tab w:val="clear" w:pos="1060"/>
      </w:tabs>
    </w:pPr>
  </w:style>
  <w:style w:type="paragraph" w:customStyle="1" w:styleId="MarginNote">
    <w:name w:val="Margin Note"/>
    <w:basedOn w:val="BodyText"/>
    <w:rsid w:val="00CB3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6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63E"/>
    <w:rPr>
      <w:sz w:val="32"/>
    </w:rPr>
  </w:style>
  <w:style w:type="paragraph" w:customStyle="1" w:styleId="HeadingProcedure">
    <w:name w:val="Heading Procedure"/>
    <w:basedOn w:val="HeadingBase"/>
    <w:next w:val="Normal"/>
    <w:rsid w:val="00CB363E"/>
    <w:pPr>
      <w:tabs>
        <w:tab w:val="left" w:pos="0"/>
      </w:tabs>
      <w:spacing w:before="120" w:after="60"/>
    </w:pPr>
    <w:rPr>
      <w:i/>
      <w:color w:val="918585"/>
      <w:sz w:val="22"/>
    </w:rPr>
  </w:style>
  <w:style w:type="paragraph" w:customStyle="1" w:styleId="TableBodyText">
    <w:name w:val="Table Body Text"/>
    <w:basedOn w:val="BodyText"/>
    <w:rsid w:val="00CB363E"/>
    <w:pPr>
      <w:spacing w:before="60" w:after="60"/>
    </w:pPr>
  </w:style>
  <w:style w:type="paragraph" w:styleId="ListContinue">
    <w:name w:val="List Continue"/>
    <w:basedOn w:val="List"/>
    <w:rsid w:val="00CB363E"/>
    <w:pPr>
      <w:ind w:firstLine="0"/>
    </w:pPr>
  </w:style>
  <w:style w:type="paragraph" w:customStyle="1" w:styleId="ListNote">
    <w:name w:val="List Note"/>
    <w:basedOn w:val="List"/>
    <w:rsid w:val="00CB363E"/>
    <w:pPr>
      <w:pBdr>
        <w:top w:val="single" w:sz="6" w:space="2" w:color="918585"/>
        <w:bottom w:val="single" w:sz="6" w:space="2" w:color="918585"/>
      </w:pBdr>
      <w:tabs>
        <w:tab w:val="left" w:pos="1021"/>
      </w:tabs>
      <w:ind w:firstLine="0"/>
    </w:pPr>
  </w:style>
  <w:style w:type="paragraph" w:customStyle="1" w:styleId="Warning">
    <w:name w:val="Warning"/>
    <w:basedOn w:val="BodyText"/>
    <w:rsid w:val="00CB363E"/>
    <w:pPr>
      <w:shd w:val="clear" w:color="auto" w:fill="D9D9D9"/>
      <w:tabs>
        <w:tab w:val="left" w:pos="992"/>
      </w:tabs>
      <w:ind w:left="119" w:right="119"/>
    </w:pPr>
    <w:rPr>
      <w:sz w:val="20"/>
    </w:rPr>
  </w:style>
  <w:style w:type="paragraph" w:customStyle="1" w:styleId="MarginIcons">
    <w:name w:val="Margin Icons"/>
    <w:basedOn w:val="BodyText"/>
    <w:rsid w:val="00CB3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63E"/>
    <w:rPr>
      <w:rFonts w:ascii="Courier New" w:hAnsi="Courier New"/>
    </w:rPr>
  </w:style>
  <w:style w:type="paragraph" w:customStyle="1" w:styleId="NoteBullet">
    <w:name w:val="Note Bullet"/>
    <w:basedOn w:val="Note"/>
    <w:rsid w:val="00CB363E"/>
    <w:pPr>
      <w:tabs>
        <w:tab w:val="clear" w:pos="680"/>
      </w:tabs>
      <w:spacing w:before="60" w:after="60"/>
    </w:pPr>
  </w:style>
  <w:style w:type="paragraph" w:customStyle="1" w:styleId="SubHeading2">
    <w:name w:val="SubHeading2"/>
    <w:basedOn w:val="HeadingBase"/>
    <w:rsid w:val="00CB363E"/>
    <w:pPr>
      <w:spacing w:before="240" w:after="60"/>
    </w:pPr>
    <w:rPr>
      <w:sz w:val="20"/>
    </w:rPr>
  </w:style>
  <w:style w:type="paragraph" w:customStyle="1" w:styleId="SubHeading1">
    <w:name w:val="SubHeading1"/>
    <w:basedOn w:val="HeadingBase"/>
    <w:rsid w:val="00CB363E"/>
    <w:pPr>
      <w:spacing w:before="240" w:after="60"/>
    </w:pPr>
    <w:rPr>
      <w:color w:val="918585"/>
      <w:sz w:val="22"/>
    </w:rPr>
  </w:style>
  <w:style w:type="paragraph" w:customStyle="1" w:styleId="SideHeading">
    <w:name w:val="Side Heading"/>
    <w:basedOn w:val="HeadingBase"/>
    <w:rsid w:val="00CB3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63E"/>
    <w:pPr>
      <w:tabs>
        <w:tab w:val="num" w:pos="360"/>
      </w:tabs>
    </w:pPr>
  </w:style>
  <w:style w:type="paragraph" w:styleId="PlainText">
    <w:name w:val="Plain Text"/>
    <w:basedOn w:val="Normal"/>
    <w:link w:val="PlainTextChar"/>
    <w:rsid w:val="00CB363E"/>
    <w:rPr>
      <w:sz w:val="20"/>
    </w:rPr>
  </w:style>
  <w:style w:type="character" w:customStyle="1" w:styleId="PlainTextChar">
    <w:name w:val="Plain Text Char"/>
    <w:basedOn w:val="DefaultParagraphFont"/>
    <w:link w:val="PlainText"/>
    <w:rsid w:val="00CB36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63E"/>
    <w:rPr>
      <w:b/>
      <w:smallCaps/>
    </w:rPr>
  </w:style>
  <w:style w:type="paragraph" w:customStyle="1" w:styleId="TableListNumber">
    <w:name w:val="Table List Number"/>
    <w:basedOn w:val="ListNumber"/>
    <w:rsid w:val="00CB363E"/>
    <w:pPr>
      <w:numPr>
        <w:numId w:val="0"/>
      </w:numPr>
    </w:pPr>
  </w:style>
  <w:style w:type="paragraph" w:styleId="TOC4">
    <w:name w:val="toc 4"/>
    <w:basedOn w:val="TOCBase"/>
    <w:next w:val="Normal"/>
    <w:semiHidden/>
    <w:rsid w:val="00CB363E"/>
    <w:pPr>
      <w:tabs>
        <w:tab w:val="right" w:leader="dot" w:pos="9071"/>
      </w:tabs>
      <w:ind w:left="1701"/>
    </w:pPr>
  </w:style>
  <w:style w:type="paragraph" w:customStyle="1" w:styleId="ListAlpha">
    <w:name w:val="List Alpha"/>
    <w:basedOn w:val="List"/>
    <w:rsid w:val="00CB363E"/>
    <w:pPr>
      <w:numPr>
        <w:numId w:val="8"/>
      </w:numPr>
    </w:pPr>
  </w:style>
  <w:style w:type="paragraph" w:customStyle="1" w:styleId="ListAlpha2">
    <w:name w:val="List Alpha 2"/>
    <w:basedOn w:val="List2"/>
    <w:rsid w:val="00CB363E"/>
    <w:pPr>
      <w:numPr>
        <w:numId w:val="7"/>
      </w:numPr>
    </w:pPr>
  </w:style>
  <w:style w:type="paragraph" w:styleId="List3">
    <w:name w:val="List 3"/>
    <w:basedOn w:val="BodyText"/>
    <w:rsid w:val="00CB363E"/>
    <w:pPr>
      <w:tabs>
        <w:tab w:val="left" w:pos="1021"/>
      </w:tabs>
      <w:spacing w:before="60" w:after="60"/>
      <w:ind w:left="1020" w:hanging="340"/>
    </w:pPr>
  </w:style>
  <w:style w:type="paragraph" w:styleId="List4">
    <w:name w:val="List 4"/>
    <w:basedOn w:val="BodyText"/>
    <w:rsid w:val="00CB363E"/>
    <w:pPr>
      <w:tabs>
        <w:tab w:val="left" w:pos="1361"/>
      </w:tabs>
      <w:spacing w:before="60" w:after="60"/>
      <w:ind w:left="1361" w:hanging="340"/>
    </w:pPr>
  </w:style>
  <w:style w:type="paragraph" w:styleId="List5">
    <w:name w:val="List 5"/>
    <w:basedOn w:val="BodyText"/>
    <w:rsid w:val="00CB363E"/>
    <w:pPr>
      <w:tabs>
        <w:tab w:val="left" w:pos="1701"/>
      </w:tabs>
      <w:spacing w:before="60" w:after="60"/>
      <w:ind w:left="1701" w:hanging="340"/>
    </w:pPr>
  </w:style>
  <w:style w:type="paragraph" w:styleId="ListBullet3">
    <w:name w:val="List Bullet 3"/>
    <w:basedOn w:val="List3"/>
    <w:rsid w:val="00CB363E"/>
    <w:pPr>
      <w:numPr>
        <w:numId w:val="14"/>
      </w:numPr>
      <w:tabs>
        <w:tab w:val="clear" w:pos="1021"/>
      </w:tabs>
      <w:ind w:left="1037" w:hanging="357"/>
    </w:pPr>
  </w:style>
  <w:style w:type="paragraph" w:styleId="ListBullet4">
    <w:name w:val="List Bullet 4"/>
    <w:basedOn w:val="List4"/>
    <w:rsid w:val="00CB363E"/>
    <w:pPr>
      <w:numPr>
        <w:numId w:val="2"/>
      </w:numPr>
    </w:pPr>
  </w:style>
  <w:style w:type="paragraph" w:styleId="ListBullet5">
    <w:name w:val="List Bullet 5"/>
    <w:basedOn w:val="List5"/>
    <w:rsid w:val="00CB363E"/>
    <w:pPr>
      <w:numPr>
        <w:numId w:val="3"/>
      </w:numPr>
    </w:pPr>
  </w:style>
  <w:style w:type="paragraph" w:styleId="ListContinue2">
    <w:name w:val="List Continue 2"/>
    <w:basedOn w:val="List2"/>
    <w:rsid w:val="00CB363E"/>
    <w:pPr>
      <w:ind w:firstLine="0"/>
    </w:pPr>
  </w:style>
  <w:style w:type="paragraph" w:styleId="ListContinue3">
    <w:name w:val="List Continue 3"/>
    <w:basedOn w:val="List3"/>
    <w:rsid w:val="00CB363E"/>
    <w:pPr>
      <w:ind w:left="1021" w:firstLine="0"/>
    </w:pPr>
  </w:style>
  <w:style w:type="paragraph" w:styleId="ListContinue4">
    <w:name w:val="List Continue 4"/>
    <w:basedOn w:val="List4"/>
    <w:rsid w:val="00CB363E"/>
    <w:pPr>
      <w:ind w:firstLine="0"/>
    </w:pPr>
  </w:style>
  <w:style w:type="paragraph" w:styleId="ListContinue5">
    <w:name w:val="List Continue 5"/>
    <w:basedOn w:val="List5"/>
    <w:rsid w:val="00CB363E"/>
    <w:pPr>
      <w:ind w:firstLine="0"/>
    </w:pPr>
  </w:style>
  <w:style w:type="paragraph" w:styleId="ListNumber3">
    <w:name w:val="List Number 3"/>
    <w:basedOn w:val="List3"/>
    <w:rsid w:val="00CB363E"/>
    <w:pPr>
      <w:numPr>
        <w:numId w:val="4"/>
      </w:numPr>
    </w:pPr>
  </w:style>
  <w:style w:type="paragraph" w:styleId="ListNumber4">
    <w:name w:val="List Number 4"/>
    <w:basedOn w:val="List4"/>
    <w:rsid w:val="00CB363E"/>
    <w:pPr>
      <w:numPr>
        <w:numId w:val="5"/>
      </w:numPr>
    </w:pPr>
  </w:style>
  <w:style w:type="paragraph" w:styleId="ListNumber5">
    <w:name w:val="List Number 5"/>
    <w:basedOn w:val="List5"/>
    <w:rsid w:val="00CB363E"/>
    <w:pPr>
      <w:numPr>
        <w:numId w:val="6"/>
      </w:numPr>
    </w:pPr>
  </w:style>
  <w:style w:type="paragraph" w:styleId="BlockText">
    <w:name w:val="Block Text"/>
    <w:basedOn w:val="Normal"/>
    <w:rsid w:val="00CB363E"/>
    <w:pPr>
      <w:spacing w:after="120"/>
      <w:ind w:left="1440" w:right="1440"/>
    </w:pPr>
  </w:style>
  <w:style w:type="character" w:customStyle="1" w:styleId="Subscript">
    <w:name w:val="Subscript"/>
    <w:basedOn w:val="DefaultParagraphFont"/>
    <w:rsid w:val="00CB363E"/>
    <w:rPr>
      <w:sz w:val="16"/>
      <w:vertAlign w:val="subscript"/>
    </w:rPr>
  </w:style>
  <w:style w:type="character" w:customStyle="1" w:styleId="Superscript">
    <w:name w:val="Superscript"/>
    <w:basedOn w:val="DefaultParagraphFont"/>
    <w:rsid w:val="00CB363E"/>
    <w:rPr>
      <w:sz w:val="16"/>
      <w:vertAlign w:val="superscript"/>
    </w:rPr>
  </w:style>
  <w:style w:type="character" w:customStyle="1" w:styleId="Symbols">
    <w:name w:val="Symbols"/>
    <w:basedOn w:val="DefaultParagraphFont"/>
    <w:rsid w:val="00CB363E"/>
    <w:rPr>
      <w:rFonts w:ascii="Symbol" w:hAnsi="Symbol"/>
    </w:rPr>
  </w:style>
  <w:style w:type="character" w:customStyle="1" w:styleId="MenuOptions">
    <w:name w:val="Menu Options"/>
    <w:basedOn w:val="DefaultParagraphFont"/>
    <w:rsid w:val="00CB363E"/>
    <w:rPr>
      <w:rFonts w:ascii="Arial Narrow" w:hAnsi="Arial Narrow"/>
      <w:smallCaps/>
    </w:rPr>
  </w:style>
  <w:style w:type="character" w:customStyle="1" w:styleId="Buttons">
    <w:name w:val="Buttons"/>
    <w:basedOn w:val="DefaultParagraphFont"/>
    <w:rsid w:val="00CB363E"/>
    <w:rPr>
      <w:b/>
    </w:rPr>
  </w:style>
  <w:style w:type="character" w:customStyle="1" w:styleId="Underlined">
    <w:name w:val="Underlined"/>
    <w:basedOn w:val="DefaultParagraphFont"/>
    <w:rsid w:val="00CB363E"/>
    <w:rPr>
      <w:u w:val="single"/>
    </w:rPr>
  </w:style>
  <w:style w:type="paragraph" w:customStyle="1" w:styleId="TableBodyTextRight">
    <w:name w:val="Table Body Text Right"/>
    <w:basedOn w:val="TableBodyText"/>
    <w:rsid w:val="00CB363E"/>
    <w:pPr>
      <w:widowControl w:val="0"/>
      <w:autoSpaceDE w:val="0"/>
      <w:autoSpaceDN w:val="0"/>
      <w:adjustRightInd w:val="0"/>
      <w:jc w:val="right"/>
    </w:pPr>
    <w:rPr>
      <w:rFonts w:cs="Arial"/>
      <w:szCs w:val="18"/>
    </w:rPr>
  </w:style>
  <w:style w:type="paragraph" w:customStyle="1" w:styleId="CopyrightText">
    <w:name w:val="Copyright Text"/>
    <w:basedOn w:val="BodyText"/>
    <w:rsid w:val="00CB363E"/>
    <w:rPr>
      <w:sz w:val="18"/>
    </w:rPr>
  </w:style>
  <w:style w:type="paragraph" w:customStyle="1" w:styleId="BodySmallRight">
    <w:name w:val="Body Small Right"/>
    <w:basedOn w:val="BodyTextRight"/>
    <w:rsid w:val="00CB363E"/>
    <w:rPr>
      <w:sz w:val="18"/>
      <w:szCs w:val="18"/>
    </w:rPr>
  </w:style>
  <w:style w:type="paragraph" w:customStyle="1" w:styleId="MarginEdition">
    <w:name w:val="Margin Edition"/>
    <w:basedOn w:val="MarginNote"/>
    <w:rsid w:val="00CB363E"/>
    <w:pPr>
      <w:spacing w:before="0" w:after="0"/>
    </w:pPr>
    <w:rPr>
      <w:rFonts w:ascii="Times New Roman" w:hAnsi="Times New Roman"/>
      <w:color w:val="999999"/>
    </w:rPr>
  </w:style>
  <w:style w:type="paragraph" w:customStyle="1" w:styleId="Spacer">
    <w:name w:val="Spacer"/>
    <w:basedOn w:val="Normal"/>
    <w:rsid w:val="00CB363E"/>
    <w:rPr>
      <w:sz w:val="2"/>
      <w:szCs w:val="2"/>
    </w:rPr>
  </w:style>
  <w:style w:type="character" w:customStyle="1" w:styleId="Small">
    <w:name w:val="Small"/>
    <w:basedOn w:val="DefaultParagraphFont"/>
    <w:rsid w:val="00CB363E"/>
    <w:rPr>
      <w:sz w:val="16"/>
    </w:rPr>
  </w:style>
  <w:style w:type="paragraph" w:customStyle="1" w:styleId="WideTable">
    <w:name w:val="Wide Table"/>
    <w:basedOn w:val="Normal"/>
    <w:rsid w:val="00CB363E"/>
    <w:pPr>
      <w:ind w:left="-1418"/>
    </w:pPr>
    <w:rPr>
      <w:sz w:val="2"/>
      <w:szCs w:val="2"/>
    </w:rPr>
  </w:style>
  <w:style w:type="character" w:styleId="PageNumber">
    <w:name w:val="page number"/>
    <w:basedOn w:val="DefaultParagraphFont"/>
    <w:rsid w:val="00CB363E"/>
  </w:style>
  <w:style w:type="paragraph" w:styleId="Quote">
    <w:name w:val="Quote"/>
    <w:basedOn w:val="Heading1"/>
    <w:link w:val="QuoteChar"/>
    <w:qFormat/>
    <w:rsid w:val="00CB363E"/>
    <w:rPr>
      <w:b w:val="0"/>
      <w:sz w:val="72"/>
      <w:szCs w:val="72"/>
      <w:lang w:val="en-NZ"/>
    </w:rPr>
  </w:style>
  <w:style w:type="character" w:customStyle="1" w:styleId="QuoteChar">
    <w:name w:val="Quote Char"/>
    <w:basedOn w:val="DefaultParagraphFont"/>
    <w:link w:val="Quote"/>
    <w:rsid w:val="00CB3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63E"/>
    <w:pPr>
      <w:pageBreakBefore/>
    </w:pPr>
  </w:style>
  <w:style w:type="paragraph" w:customStyle="1" w:styleId="Border">
    <w:name w:val="Border"/>
    <w:basedOn w:val="Normal"/>
    <w:qFormat/>
    <w:rsid w:val="00CB3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63E"/>
    <w:rPr>
      <w:b/>
      <w:bCs/>
      <w:i/>
      <w:iCs/>
      <w:color w:val="auto"/>
    </w:rPr>
  </w:style>
  <w:style w:type="paragraph" w:styleId="IntenseQuote">
    <w:name w:val="Intense Quote"/>
    <w:basedOn w:val="Normal"/>
    <w:next w:val="Normal"/>
    <w:link w:val="IntenseQuoteChar"/>
    <w:uiPriority w:val="30"/>
    <w:qFormat/>
    <w:rsid w:val="00CB3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6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63E"/>
    <w:rPr>
      <w:smallCaps/>
      <w:color w:val="auto"/>
      <w:u w:val="single"/>
    </w:rPr>
  </w:style>
  <w:style w:type="character" w:styleId="IntenseReference">
    <w:name w:val="Intense Reference"/>
    <w:basedOn w:val="DefaultParagraphFont"/>
    <w:uiPriority w:val="32"/>
    <w:qFormat/>
    <w:rsid w:val="00CB363E"/>
    <w:rPr>
      <w:b/>
      <w:bCs/>
      <w:smallCaps/>
      <w:color w:val="auto"/>
      <w:spacing w:val="5"/>
      <w:u w:val="single"/>
    </w:rPr>
  </w:style>
  <w:style w:type="paragraph" w:customStyle="1" w:styleId="2ColumnHeading">
    <w:name w:val="2Column Heading"/>
    <w:basedOn w:val="BodyText"/>
    <w:qFormat/>
    <w:rsid w:val="00CB363E"/>
    <w:pPr>
      <w:spacing w:after="60"/>
      <w:ind w:left="-2268"/>
    </w:pPr>
    <w:rPr>
      <w:b/>
    </w:rPr>
  </w:style>
  <w:style w:type="paragraph" w:customStyle="1" w:styleId="Heading1TOC">
    <w:name w:val="Heading1 TOC"/>
    <w:basedOn w:val="Normal"/>
    <w:qFormat/>
    <w:rsid w:val="00CB363E"/>
    <w:pPr>
      <w:spacing w:before="240" w:after="120"/>
    </w:pPr>
    <w:rPr>
      <w:rFonts w:ascii="Times New Roman" w:hAnsi="Times New Roman"/>
      <w:b/>
      <w:sz w:val="32"/>
    </w:rPr>
  </w:style>
  <w:style w:type="paragraph" w:customStyle="1" w:styleId="Heading2TOC">
    <w:name w:val="Heading2 TOC"/>
    <w:basedOn w:val="Normal"/>
    <w:qFormat/>
    <w:rsid w:val="00CB363E"/>
    <w:pPr>
      <w:spacing w:before="240" w:after="60"/>
    </w:pPr>
    <w:rPr>
      <w:rFonts w:ascii="Times New Roman" w:hAnsi="Times New Roman"/>
      <w:b/>
      <w:sz w:val="28"/>
    </w:rPr>
  </w:style>
  <w:style w:type="character" w:customStyle="1" w:styleId="Underline">
    <w:name w:val="Underline"/>
    <w:basedOn w:val="DefaultParagraphFont"/>
    <w:qFormat/>
    <w:rsid w:val="00CB363E"/>
    <w:rPr>
      <w:u w:val="single"/>
    </w:rPr>
  </w:style>
  <w:style w:type="paragraph" w:styleId="BalloonText">
    <w:name w:val="Balloon Text"/>
    <w:basedOn w:val="Normal"/>
    <w:link w:val="BalloonTextChar"/>
    <w:rsid w:val="00CB363E"/>
    <w:rPr>
      <w:rFonts w:ascii="Tahoma" w:hAnsi="Tahoma" w:cs="Tahoma"/>
      <w:sz w:val="16"/>
      <w:szCs w:val="16"/>
    </w:rPr>
  </w:style>
  <w:style w:type="character" w:customStyle="1" w:styleId="BalloonTextChar">
    <w:name w:val="Balloon Text Char"/>
    <w:basedOn w:val="DefaultParagraphFont"/>
    <w:link w:val="BalloonText"/>
    <w:rsid w:val="00CB36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6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6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1496</Words>
  <Characters>8777</Characters>
  <Application>Microsoft Office Word</Application>
  <DocSecurity>0</DocSecurity>
  <Lines>346</Lines>
  <Paragraphs>170</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ICAS4201B Transfer content to a website using commercial packages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2012-05-27T00:56:00Z</dcterms:created>
  <dcterms:modified xsi:type="dcterms:W3CDTF">2012-05-27T00:56:00Z</dcterms:modified>
</cp:coreProperties>
</file>