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E4A" w:rsidP="009F7E4A">
      <w:pPr>
        <w:pStyle w:val="Title"/>
      </w:pPr>
      <w:r>
        <w:fldChar w:fldCharType="begin"/>
      </w:r>
      <w:r>
        <w:instrText xml:space="preserve"> TITLE   \* MERGEFORMAT </w:instrText>
      </w:r>
      <w:r>
        <w:fldChar w:fldCharType="separate"/>
      </w:r>
      <w:r>
        <w:t>ICAS4134C Provide first-level remote help desk support</w:t>
      </w:r>
      <w:r>
        <w:fldChar w:fldCharType="end"/>
      </w:r>
    </w:p>
    <w:p w:rsidR="009F7E4A" w:rsidP="009F7E4A">
      <w:pPr>
        <w:pStyle w:val="Version"/>
        <w:sectPr w:rsidSect="00560C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CD1" w:rsidP="00560CD1">
      <w:pPr>
        <w:pStyle w:val="SuperHeading"/>
      </w:pPr>
      <w:r w:rsidRPr="00560CD1">
        <w:t>ICAS4134C Provide first-level remote help desk support</w:t>
      </w:r>
    </w:p>
    <w:p w:rsidR="00000000" w:rsidRPr="00560CD1" w:rsidP="00560CD1">
      <w:pPr>
        <w:pStyle w:val="Heading1"/>
      </w:pPr>
      <w:bookmarkStart w:id="1" w:name="O_271668"/>
      <w:bookmarkEnd w:id="1"/>
      <w:r w:rsidRPr="00560CD1">
        <w:t>Modification History</w:t>
      </w:r>
    </w:p>
    <w:p w:rsidR="00000000" w:rsidRPr="00560CD1" w:rsidP="00560CD1">
      <w:pPr>
        <w:pStyle w:val="BodyText"/>
      </w:pPr>
      <w:r w:rsidRPr="00560CD1">
        <w:t>Not Applicable</w:t>
      </w:r>
    </w:p>
    <w:p w:rsidR="00000000" w:rsidRPr="00560CD1" w:rsidP="00560CD1">
      <w:pPr>
        <w:pStyle w:val="AllowPageBreak"/>
      </w:pPr>
    </w:p>
    <w:p w:rsidR="00000000" w:rsidRPr="00560CD1" w:rsidP="00560CD1">
      <w:pPr>
        <w:pStyle w:val="Heading1"/>
      </w:pPr>
      <w:bookmarkStart w:id="2" w:name="O_208115"/>
      <w:bookmarkEnd w:id="2"/>
      <w:r w:rsidRPr="00560CD1">
        <w:t>Unit Descriptor</w:t>
      </w:r>
    </w:p>
    <w:tbl>
      <w:tblPr>
        <w:tblW w:w="0" w:type="auto"/>
        <w:tblLayout w:type="fixed"/>
        <w:tblCellMar>
          <w:left w:w="62" w:type="dxa"/>
          <w:right w:w="62" w:type="dxa"/>
        </w:tblCellMar>
        <w:tblLook w:val="0000"/>
      </w:tblPr>
      <w:tblGrid>
        <w:gridCol w:w="2649"/>
        <w:gridCol w:w="5873"/>
      </w:tblGrid>
      <w:tr w:rsidTr="009F7E4A">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r w:rsidRPr="00560CD1">
              <w:t>This unit defines the competency required to resolve first-level user support diffic</w:t>
            </w:r>
            <w:r w:rsidRPr="00560CD1">
              <w:t>ulties remotely.</w:t>
            </w:r>
          </w:p>
          <w:p w:rsidR="00000000" w:rsidRPr="00560CD1" w:rsidP="00560CD1">
            <w:pPr>
              <w:pStyle w:val="BodyText"/>
            </w:pPr>
          </w:p>
          <w:p w:rsidR="00000000" w:rsidRPr="00560CD1" w:rsidP="00560CD1">
            <w:pPr>
              <w:pStyle w:val="BodyText"/>
            </w:pPr>
            <w:r w:rsidRPr="00560CD1">
              <w:t>The following units are linked and form an appropriate cluster:</w:t>
            </w:r>
          </w:p>
          <w:p w:rsidR="00000000" w:rsidRPr="00560CD1" w:rsidP="00560CD1">
            <w:pPr>
              <w:pStyle w:val="ListBullet"/>
            </w:pPr>
            <w:r w:rsidRPr="00560CD1">
              <w:t>ICAS4022B Determine client computing problems and action</w:t>
            </w:r>
          </w:p>
          <w:p w:rsidR="00000000" w:rsidRPr="00560CD1" w:rsidP="00560CD1">
            <w:pPr>
              <w:pStyle w:val="ListBullet"/>
            </w:pPr>
            <w:r w:rsidRPr="00560CD1">
              <w:t>ICAS4107B Rectify system faults on a live system</w:t>
            </w:r>
          </w:p>
          <w:p w:rsidR="00000000" w:rsidRPr="00560CD1" w:rsidP="00560CD1">
            <w:pPr>
              <w:pStyle w:val="ListBullet"/>
            </w:pPr>
            <w:r w:rsidRPr="00560CD1">
              <w:t>ICAS4114B Implement maintenance procedures</w:t>
            </w:r>
          </w:p>
          <w:p w:rsidR="00000000" w:rsidRPr="00560CD1" w:rsidP="00560CD1">
            <w:pPr>
              <w:pStyle w:val="ListBullet"/>
            </w:pPr>
            <w:r w:rsidRPr="00560CD1">
              <w:t>ICAS4119B Monitor and administer systems security</w:t>
            </w:r>
          </w:p>
          <w:p w:rsidR="00000000" w:rsidRPr="00560CD1" w:rsidP="00560CD1">
            <w:pPr>
              <w:pStyle w:val="ListBullet"/>
            </w:pPr>
            <w:r w:rsidRPr="00560CD1">
              <w:t>ICAS4127B Support system software</w:t>
            </w:r>
          </w:p>
          <w:p w:rsidR="00000000" w:rsidRPr="00560CD1" w:rsidP="00560CD1">
            <w:pPr>
              <w:pStyle w:val="ListBullet"/>
            </w:pPr>
            <w:r w:rsidRPr="00560CD1">
              <w:t>ICAW4027B Relate to clients on a business level</w:t>
            </w:r>
          </w:p>
          <w:p w:rsidR="00000000" w:rsidRPr="00560CD1" w:rsidP="00560CD1">
            <w:pPr>
              <w:pStyle w:val="BodyText"/>
            </w:pPr>
          </w:p>
          <w:p w:rsidR="00000000" w:rsidRPr="00560CD1" w:rsidP="00560CD1">
            <w:pPr>
              <w:pStyle w:val="BodyText"/>
            </w:pPr>
            <w:r w:rsidRPr="00560CD1">
              <w:t>No licensing, legislative, regulatory or certification requirements apply to this unit at the time of publication.</w:t>
            </w:r>
          </w:p>
        </w:tc>
      </w:tr>
    </w:tbl>
    <w:p w:rsidR="009F7E4A" w:rsidP="00560CD1">
      <w:pPr>
        <w:pStyle w:val="BodyText"/>
      </w:pPr>
    </w:p>
    <w:p w:rsidR="009F7E4A" w:rsidP="00560CD1">
      <w:pPr>
        <w:pStyle w:val="BodyText"/>
      </w:pPr>
    </w:p>
    <w:p w:rsidR="00000000" w:rsidRPr="00560CD1" w:rsidP="00560CD1">
      <w:pPr>
        <w:pStyle w:val="Heading1"/>
      </w:pPr>
      <w:bookmarkStart w:id="3" w:name="O_208119"/>
      <w:bookmarkEnd w:id="3"/>
      <w:r w:rsidRPr="00560CD1">
        <w:t>Application of the Unit</w:t>
      </w:r>
    </w:p>
    <w:tbl>
      <w:tblPr>
        <w:tblW w:w="0" w:type="auto"/>
        <w:tblLayout w:type="fixed"/>
        <w:tblCellMar>
          <w:left w:w="62" w:type="dxa"/>
          <w:right w:w="62" w:type="dxa"/>
        </w:tblCellMar>
        <w:tblLook w:val="0000"/>
      </w:tblPr>
      <w:tblGrid>
        <w:gridCol w:w="2764"/>
        <w:gridCol w:w="5758"/>
      </w:tblGrid>
      <w:tr w:rsidTr="009F7E4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p>
        </w:tc>
      </w:tr>
    </w:tbl>
    <w:p w:rsidR="009F7E4A" w:rsidP="00560CD1">
      <w:pPr>
        <w:pStyle w:val="BodyText"/>
      </w:pPr>
    </w:p>
    <w:p w:rsidR="009F7E4A" w:rsidP="00560CD1">
      <w:pPr>
        <w:pStyle w:val="BodyText"/>
      </w:pPr>
    </w:p>
    <w:p w:rsidR="00000000" w:rsidRPr="00560CD1" w:rsidP="00560CD1">
      <w:pPr>
        <w:pStyle w:val="Heading1"/>
      </w:pPr>
      <w:bookmarkStart w:id="4" w:name="O_279928"/>
      <w:bookmarkEnd w:id="4"/>
      <w:r w:rsidRPr="00560CD1">
        <w:t>Licensing/Regulatory Information</w:t>
      </w:r>
    </w:p>
    <w:p w:rsidR="00000000" w:rsidRPr="00560CD1" w:rsidP="00560CD1">
      <w:pPr>
        <w:pStyle w:val="BodyText"/>
      </w:pPr>
      <w:r w:rsidRPr="00560CD1">
        <w:t>Refer to Unit Descriptor</w:t>
      </w:r>
    </w:p>
    <w:p w:rsidR="00000000" w:rsidRPr="00560CD1" w:rsidP="00560CD1">
      <w:pPr>
        <w:pStyle w:val="AllowPageBreak"/>
      </w:pPr>
    </w:p>
    <w:p w:rsidR="00000000" w:rsidRPr="00560CD1" w:rsidP="00560CD1">
      <w:pPr>
        <w:pStyle w:val="Heading1"/>
      </w:pPr>
      <w:bookmarkStart w:id="5" w:name="O_208117"/>
      <w:bookmarkEnd w:id="5"/>
      <w:r w:rsidRPr="00560CD1">
        <w:t>Pre-Requisites</w:t>
      </w:r>
    </w:p>
    <w:tbl>
      <w:tblPr>
        <w:tblW w:w="0" w:type="auto"/>
        <w:tblLayout w:type="fixed"/>
        <w:tblCellMar>
          <w:left w:w="62" w:type="dxa"/>
          <w:right w:w="62" w:type="dxa"/>
        </w:tblCellMar>
        <w:tblLook w:val="0000"/>
      </w:tblPr>
      <w:tblGrid>
        <w:gridCol w:w="2721"/>
        <w:gridCol w:w="2073"/>
        <w:gridCol w:w="3728"/>
      </w:tblGrid>
      <w:tr w:rsidTr="009F7E4A">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p>
        </w:tc>
      </w:tr>
      <w:tr w:rsidTr="009F7E4A">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t>ICAS3031B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t>Provide advice to clients</w:t>
            </w:r>
          </w:p>
        </w:tc>
      </w:tr>
      <w:tr w:rsidTr="009F7E4A">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p>
        </w:tc>
      </w:tr>
    </w:tbl>
    <w:p w:rsidR="009F7E4A" w:rsidP="00560CD1">
      <w:pPr>
        <w:pStyle w:val="BodyText"/>
      </w:pPr>
    </w:p>
    <w:p w:rsidR="009F7E4A" w:rsidP="00560CD1">
      <w:pPr>
        <w:pStyle w:val="BodyText"/>
      </w:pPr>
    </w:p>
    <w:p w:rsidR="00000000" w:rsidRPr="00560CD1" w:rsidP="00560CD1">
      <w:pPr>
        <w:pStyle w:val="Heading1"/>
      </w:pPr>
      <w:bookmarkStart w:id="6" w:name="O_208116"/>
      <w:bookmarkEnd w:id="6"/>
      <w:r w:rsidRPr="00560CD1">
        <w:t>Employability Skills Information</w:t>
      </w:r>
    </w:p>
    <w:tbl>
      <w:tblPr>
        <w:tblW w:w="0" w:type="auto"/>
        <w:tblLayout w:type="fixed"/>
        <w:tblCellMar>
          <w:left w:w="62" w:type="dxa"/>
          <w:right w:w="62" w:type="dxa"/>
        </w:tblCellMar>
        <w:tblLook w:val="0000"/>
      </w:tblPr>
      <w:tblGrid>
        <w:gridCol w:w="2802"/>
        <w:gridCol w:w="5720"/>
      </w:tblGrid>
      <w:tr w:rsidTr="009F7E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r w:rsidRPr="00560CD1">
              <w:t>This unit contains employability skills.</w:t>
            </w:r>
          </w:p>
        </w:tc>
      </w:tr>
    </w:tbl>
    <w:p w:rsidR="009F7E4A" w:rsidP="00560CD1">
      <w:pPr>
        <w:pStyle w:val="BodyText"/>
      </w:pPr>
    </w:p>
    <w:p w:rsidR="009F7E4A" w:rsidP="00560CD1">
      <w:pPr>
        <w:pStyle w:val="BodyText"/>
      </w:pPr>
    </w:p>
    <w:p w:rsidR="00000000" w:rsidRPr="00560CD1" w:rsidP="00560CD1">
      <w:pPr>
        <w:pStyle w:val="Heading1"/>
      </w:pPr>
      <w:bookmarkStart w:id="7" w:name="O_289714"/>
      <w:bookmarkEnd w:id="7"/>
      <w:r w:rsidRPr="00560CD1">
        <w:t>Elements and Performance Criteria Pre-Content</w:t>
      </w:r>
    </w:p>
    <w:tbl>
      <w:tblPr>
        <w:tblW w:w="0" w:type="auto"/>
        <w:tblLayout w:type="fixed"/>
        <w:tblCellMar>
          <w:left w:w="62" w:type="dxa"/>
          <w:right w:w="62" w:type="dxa"/>
        </w:tblCellMar>
        <w:tblLook w:val="0000"/>
      </w:tblPr>
      <w:tblGrid>
        <w:gridCol w:w="2593"/>
        <w:gridCol w:w="5929"/>
      </w:tblGrid>
      <w:tr w:rsidTr="009F7E4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r w:rsidRPr="00560CD1">
              <w:t>Performance criteria describe the performance needed to demonstrate achievement of the element. Where bold italicised text is used, further information is detailed in the required skills and knowledge section and the range statement. Assessment of performa</w:t>
            </w:r>
            <w:r w:rsidRPr="00560CD1">
              <w:t>nce is to be consistent with the evidence guide.</w:t>
            </w:r>
          </w:p>
        </w:tc>
      </w:tr>
    </w:tbl>
    <w:p w:rsidR="00000000" w:rsidRPr="00560CD1" w:rsidP="00560CD1">
      <w:pPr>
        <w:pStyle w:val="BodyText"/>
      </w:pPr>
    </w:p>
    <w:p w:rsidR="00000000" w:rsidRPr="00560CD1" w:rsidP="00560CD1">
      <w:pPr>
        <w:pStyle w:val="AllowPageBreak"/>
      </w:pPr>
    </w:p>
    <w:p w:rsidR="00000000" w:rsidRPr="00560CD1" w:rsidP="00560CD1">
      <w:pPr>
        <w:pStyle w:val="Heading1"/>
      </w:pPr>
      <w:bookmarkStart w:id="8" w:name="O_236381"/>
      <w:bookmarkEnd w:id="8"/>
      <w:r w:rsidRPr="00560CD1">
        <w:t>Elements and Performance Criteria</w:t>
      </w:r>
    </w:p>
    <w:tbl>
      <w:tblPr>
        <w:tblW w:w="0" w:type="auto"/>
        <w:tblLayout w:type="fixed"/>
        <w:tblCellMar>
          <w:left w:w="62" w:type="dxa"/>
          <w:right w:w="62" w:type="dxa"/>
        </w:tblCellMar>
        <w:tblLook w:val="0000"/>
      </w:tblPr>
      <w:tblGrid>
        <w:gridCol w:w="2593"/>
        <w:gridCol w:w="5929"/>
      </w:tblGrid>
      <w:tr w:rsidTr="009F7E4A">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r w:rsidRPr="00560CD1">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PERFORMANCE CRITERIA</w:t>
            </w:r>
          </w:p>
        </w:tc>
      </w:tr>
      <w:tr w:rsidTr="009F7E4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List"/>
              <w:rPr>
                <w:lang w:val="en-NZ"/>
              </w:rPr>
            </w:pPr>
            <w:r w:rsidRPr="00560CD1">
              <w:t>1.</w:t>
            </w:r>
            <w:r w:rsidRPr="00560CD1">
              <w:tab/>
              <w:t>Determine the user support issue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2"/>
            </w:pPr>
            <w:r w:rsidRPr="00560CD1">
              <w:t>1.1.</w:t>
            </w:r>
            <w:r w:rsidRPr="00560CD1">
              <w:tab/>
              <w:t xml:space="preserve">Determine the eligibility status of the individual experiencing the </w:t>
            </w:r>
            <w:r w:rsidRPr="00560CD1">
              <w:rPr>
                <w:rStyle w:val="BoldandItalics"/>
              </w:rPr>
              <w:t>user support</w:t>
            </w:r>
            <w:r w:rsidRPr="00560CD1">
              <w:t xml:space="preserve"> difficulty against </w:t>
            </w:r>
            <w:r w:rsidRPr="00560CD1">
              <w:rPr>
                <w:rStyle w:val="BoldandItalics"/>
              </w:rPr>
              <w:t>organisational</w:t>
            </w:r>
            <w:r w:rsidRPr="00560CD1">
              <w:t xml:space="preserve"> </w:t>
            </w:r>
            <w:r w:rsidRPr="00560CD1">
              <w:rPr>
                <w:rStyle w:val="BoldandItalics"/>
              </w:rPr>
              <w:t>guidelines</w:t>
            </w:r>
            <w:r w:rsidRPr="00560CD1">
              <w:t xml:space="preserve"> for </w:t>
            </w:r>
            <w:r w:rsidRPr="00560CD1">
              <w:rPr>
                <w:rStyle w:val="BoldandItalics"/>
              </w:rPr>
              <w:t>user support</w:t>
            </w:r>
            <w:r w:rsidRPr="00560CD1">
              <w:t xml:space="preserve"> services</w:t>
            </w:r>
          </w:p>
          <w:p w:rsidR="00000000" w:rsidRPr="00560CD1" w:rsidP="00560CD1">
            <w:pPr>
              <w:pStyle w:val="List2"/>
            </w:pPr>
            <w:r w:rsidRPr="00560CD1">
              <w:t>1.2.</w:t>
            </w:r>
            <w:r w:rsidRPr="00560CD1">
              <w:tab/>
              <w:t xml:space="preserve">Clarify the </w:t>
            </w:r>
            <w:r w:rsidRPr="00560CD1">
              <w:rPr>
                <w:rStyle w:val="BoldandItalics"/>
              </w:rPr>
              <w:t>user support</w:t>
            </w:r>
            <w:r w:rsidRPr="00560CD1">
              <w:t xml:space="preserve"> difficulty or change request with </w:t>
            </w:r>
            <w:r w:rsidRPr="00560CD1">
              <w:rPr>
                <w:rStyle w:val="BoldandItalics"/>
              </w:rPr>
              <w:t>client</w:t>
            </w:r>
            <w:r w:rsidRPr="00560CD1">
              <w:t>, using active listening and questioning techniques where possible</w:t>
            </w:r>
          </w:p>
          <w:p w:rsidR="00000000" w:rsidP="00560CD1">
            <w:pPr>
              <w:pStyle w:val="List2"/>
              <w:rPr>
                <w:lang w:val="en-NZ"/>
              </w:rPr>
            </w:pPr>
            <w:r w:rsidRPr="00560CD1">
              <w:t>1.3.</w:t>
            </w:r>
            <w:r w:rsidRPr="00560CD1">
              <w:tab/>
              <w:t xml:space="preserve">Confirm the nature of the </w:t>
            </w:r>
            <w:r w:rsidRPr="00560CD1">
              <w:rPr>
                <w:rStyle w:val="BoldandItalics"/>
              </w:rPr>
              <w:t>user support</w:t>
            </w:r>
            <w:r w:rsidRPr="00560CD1">
              <w:t xml:space="preserve"> dif</w:t>
            </w:r>
            <w:r w:rsidRPr="00560CD1">
              <w:t xml:space="preserve">ficulty or change request with </w:t>
            </w:r>
            <w:r w:rsidRPr="00560CD1">
              <w:rPr>
                <w:rStyle w:val="BoldandItalics"/>
              </w:rPr>
              <w:t>client</w:t>
            </w:r>
            <w:r w:rsidRPr="00560CD1">
              <w:t xml:space="preserve">, using technical language that is understandable by the </w:t>
            </w:r>
            <w:r w:rsidRPr="00560CD1">
              <w:rPr>
                <w:rStyle w:val="BoldandItalics"/>
              </w:rPr>
              <w:t>client</w:t>
            </w:r>
          </w:p>
        </w:tc>
      </w:tr>
      <w:tr w:rsidTr="009F7E4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List"/>
              <w:rPr>
                <w:lang w:val="en-NZ"/>
              </w:rPr>
            </w:pPr>
            <w:r w:rsidRPr="00560CD1">
              <w:t>2.</w:t>
            </w:r>
            <w:r w:rsidRPr="00560CD1">
              <w:tab/>
              <w:t>Identify the hardware or software being used by the customer/client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2"/>
            </w:pPr>
            <w:r w:rsidRPr="00560CD1">
              <w:t>2.1.</w:t>
            </w:r>
            <w:r w:rsidRPr="00560CD1">
              <w:tab/>
              <w:t xml:space="preserve">Identify the </w:t>
            </w:r>
            <w:r w:rsidRPr="00560CD1">
              <w:rPr>
                <w:rStyle w:val="BoldandItalics"/>
              </w:rPr>
              <w:t>software</w:t>
            </w:r>
            <w:r w:rsidRPr="00560CD1">
              <w:t xml:space="preserve">, </w:t>
            </w:r>
            <w:r w:rsidRPr="00560CD1">
              <w:rPr>
                <w:rStyle w:val="BoldandItalics"/>
              </w:rPr>
              <w:t>hardware</w:t>
            </w:r>
            <w:r w:rsidRPr="00560CD1">
              <w:t xml:space="preserve">, network connection or </w:t>
            </w:r>
            <w:r w:rsidRPr="00560CD1">
              <w:rPr>
                <w:rStyle w:val="BoldandItalics"/>
              </w:rPr>
              <w:t>application</w:t>
            </w:r>
            <w:r w:rsidRPr="00560CD1">
              <w:t>, being used</w:t>
            </w:r>
            <w:r w:rsidRPr="00560CD1">
              <w:t xml:space="preserve"> by the </w:t>
            </w:r>
            <w:r w:rsidRPr="00560CD1">
              <w:rPr>
                <w:rStyle w:val="BoldandItalics"/>
              </w:rPr>
              <w:t>client</w:t>
            </w:r>
          </w:p>
          <w:p w:rsidR="00000000" w:rsidRPr="00560CD1" w:rsidP="00560CD1">
            <w:pPr>
              <w:pStyle w:val="List2"/>
            </w:pPr>
            <w:r w:rsidRPr="00560CD1">
              <w:t>2.2.</w:t>
            </w:r>
            <w:r w:rsidRPr="00560CD1">
              <w:tab/>
              <w:t xml:space="preserve">Identify the outcome the </w:t>
            </w:r>
            <w:r w:rsidRPr="00560CD1">
              <w:rPr>
                <w:rStyle w:val="BoldandItalics"/>
              </w:rPr>
              <w:t>client</w:t>
            </w:r>
            <w:r w:rsidRPr="00560CD1">
              <w:t xml:space="preserve"> is trying to achieve and the stage of the process they have reached, using active listening and questioning techniques</w:t>
            </w:r>
          </w:p>
          <w:p w:rsidR="00000000" w:rsidRPr="00560CD1" w:rsidP="00560CD1">
            <w:pPr>
              <w:pStyle w:val="List2"/>
            </w:pPr>
            <w:r w:rsidRPr="00560CD1">
              <w:t>2.3.</w:t>
            </w:r>
            <w:r w:rsidRPr="00560CD1">
              <w:tab/>
              <w:t xml:space="preserve">Step the </w:t>
            </w:r>
            <w:r w:rsidRPr="00560CD1">
              <w:rPr>
                <w:rStyle w:val="BoldandItalics"/>
              </w:rPr>
              <w:t>client</w:t>
            </w:r>
            <w:r w:rsidRPr="00560CD1">
              <w:t xml:space="preserve"> back to the beginning of the process using plain English</w:t>
            </w:r>
          </w:p>
          <w:p w:rsidR="00000000" w:rsidP="00560CD1">
            <w:pPr>
              <w:pStyle w:val="List2"/>
              <w:rPr>
                <w:lang w:val="en-NZ"/>
              </w:rPr>
            </w:pPr>
            <w:r w:rsidRPr="00560CD1">
              <w:t>2.4.</w:t>
            </w:r>
            <w:r w:rsidRPr="00560CD1">
              <w:tab/>
              <w:t>Wa</w:t>
            </w:r>
            <w:r w:rsidRPr="00560CD1">
              <w:t xml:space="preserve">lk the </w:t>
            </w:r>
            <w:r w:rsidRPr="00560CD1">
              <w:rPr>
                <w:rStyle w:val="BoldandItalics"/>
              </w:rPr>
              <w:t>client</w:t>
            </w:r>
            <w:r w:rsidRPr="00560CD1">
              <w:t xml:space="preserve"> through the process in a clear and logical manner</w:t>
            </w:r>
          </w:p>
        </w:tc>
      </w:tr>
      <w:tr w:rsidTr="009F7E4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List"/>
              <w:rPr>
                <w:lang w:val="en-NZ"/>
              </w:rPr>
            </w:pPr>
            <w:r w:rsidRPr="00560CD1">
              <w:t>3.</w:t>
            </w:r>
            <w:r w:rsidRPr="00560CD1">
              <w:tab/>
              <w:t>Confirm resolution of user support issue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2"/>
            </w:pPr>
            <w:r w:rsidRPr="00560CD1">
              <w:t>3.1.</w:t>
            </w:r>
            <w:r w:rsidRPr="00560CD1">
              <w:tab/>
              <w:t xml:space="preserve">Determine, describe and eliminate factors that may have created the </w:t>
            </w:r>
            <w:r w:rsidRPr="00560CD1">
              <w:rPr>
                <w:rStyle w:val="BoldandItalics"/>
              </w:rPr>
              <w:t>user</w:t>
            </w:r>
            <w:r w:rsidRPr="00560CD1">
              <w:t xml:space="preserve"> </w:t>
            </w:r>
            <w:r w:rsidRPr="00560CD1">
              <w:rPr>
                <w:rStyle w:val="BoldandItalics"/>
              </w:rPr>
              <w:t>support</w:t>
            </w:r>
            <w:r w:rsidRPr="00560CD1">
              <w:t xml:space="preserve"> issue or that may permit it to recur</w:t>
            </w:r>
          </w:p>
          <w:p w:rsidR="00000000" w:rsidRPr="00560CD1" w:rsidP="00560CD1">
            <w:pPr>
              <w:pStyle w:val="List2"/>
            </w:pPr>
            <w:r w:rsidRPr="00560CD1">
              <w:t>3.2.</w:t>
            </w:r>
            <w:r w:rsidRPr="00560CD1">
              <w:tab/>
              <w:t xml:space="preserve">'Walk'/talk the </w:t>
            </w:r>
            <w:r w:rsidRPr="00560CD1">
              <w:rPr>
                <w:rStyle w:val="BoldandItalics"/>
              </w:rPr>
              <w:t>cli</w:t>
            </w:r>
            <w:r w:rsidRPr="00560CD1">
              <w:rPr>
                <w:rStyle w:val="BoldandItalics"/>
              </w:rPr>
              <w:t>ent</w:t>
            </w:r>
            <w:r w:rsidRPr="00560CD1">
              <w:t xml:space="preserve"> successfully through a complete recovery and resolution process for the issue or change request where required</w:t>
            </w:r>
          </w:p>
          <w:p w:rsidR="00000000" w:rsidRPr="00560CD1" w:rsidP="00560CD1">
            <w:pPr>
              <w:pStyle w:val="List2"/>
            </w:pPr>
            <w:r w:rsidRPr="00560CD1">
              <w:t>3.3.</w:t>
            </w:r>
            <w:r w:rsidRPr="00560CD1">
              <w:tab/>
              <w:t xml:space="preserve">Provide sufficient instruction to the </w:t>
            </w:r>
            <w:r w:rsidRPr="00560CD1">
              <w:rPr>
                <w:rStyle w:val="BoldandItalics"/>
              </w:rPr>
              <w:t>client</w:t>
            </w:r>
            <w:r w:rsidRPr="00560CD1">
              <w:t xml:space="preserve"> to enable effective handling and resolution of the issue, if it recurs</w:t>
            </w:r>
          </w:p>
          <w:p w:rsidR="00000000" w:rsidP="00560CD1">
            <w:pPr>
              <w:pStyle w:val="List2"/>
              <w:rPr>
                <w:lang w:val="en-NZ"/>
              </w:rPr>
            </w:pPr>
            <w:r w:rsidRPr="00560CD1">
              <w:t>3.4.</w:t>
            </w:r>
            <w:r w:rsidRPr="00560CD1">
              <w:tab/>
              <w:t xml:space="preserve">Offer the </w:t>
            </w:r>
            <w:r w:rsidRPr="00560CD1">
              <w:rPr>
                <w:rStyle w:val="BoldandItalics"/>
              </w:rPr>
              <w:t>client</w:t>
            </w:r>
            <w:r w:rsidRPr="00560CD1">
              <w:t xml:space="preserve"> the next level escalation of the process if a resolution or change request is not possible under current circumstances, and explain costs involved</w:t>
            </w:r>
          </w:p>
        </w:tc>
      </w:tr>
      <w:tr w:rsidTr="009F7E4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List"/>
              <w:rPr>
                <w:lang w:val="en-NZ"/>
              </w:rPr>
            </w:pPr>
            <w:r w:rsidRPr="00560CD1">
              <w:t>4.</w:t>
            </w:r>
            <w:r w:rsidRPr="00560CD1">
              <w:tab/>
              <w:t>Maintain communication link</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2"/>
            </w:pPr>
            <w:r w:rsidRPr="00560CD1">
              <w:t>4.1.</w:t>
            </w:r>
            <w:r w:rsidRPr="00560CD1">
              <w:tab/>
              <w:t xml:space="preserve">Confirm resolution of difficulty with </w:t>
            </w:r>
            <w:r w:rsidRPr="00560CD1">
              <w:rPr>
                <w:rStyle w:val="BoldandItalics"/>
              </w:rPr>
              <w:t>client</w:t>
            </w:r>
            <w:r w:rsidRPr="00560CD1">
              <w:t xml:space="preserve"> in accordance with c</w:t>
            </w:r>
            <w:r w:rsidRPr="00560CD1">
              <w:t>lient service policy</w:t>
            </w:r>
          </w:p>
          <w:p w:rsidR="00000000" w:rsidRPr="00560CD1" w:rsidP="00560CD1">
            <w:pPr>
              <w:pStyle w:val="List2"/>
            </w:pPr>
            <w:r w:rsidRPr="00560CD1">
              <w:t>4.2.</w:t>
            </w:r>
            <w:r w:rsidRPr="00560CD1">
              <w:tab/>
              <w:t xml:space="preserve">Confirm </w:t>
            </w:r>
            <w:r w:rsidRPr="00560CD1">
              <w:rPr>
                <w:rStyle w:val="BoldandItalics"/>
              </w:rPr>
              <w:t>client</w:t>
            </w:r>
            <w:r w:rsidRPr="00560CD1">
              <w:t xml:space="preserve"> satisfaction with the current service in accordance with </w:t>
            </w:r>
            <w:r w:rsidRPr="00560CD1">
              <w:rPr>
                <w:rStyle w:val="BoldandItalics"/>
              </w:rPr>
              <w:t>client</w:t>
            </w:r>
            <w:r w:rsidRPr="00560CD1">
              <w:t xml:space="preserve"> service policy</w:t>
            </w:r>
          </w:p>
          <w:p w:rsidR="00000000" w:rsidRPr="00560CD1" w:rsidP="00560CD1">
            <w:pPr>
              <w:pStyle w:val="List2"/>
            </w:pPr>
            <w:r w:rsidRPr="00560CD1">
              <w:t>4.3.</w:t>
            </w:r>
            <w:r w:rsidRPr="00560CD1">
              <w:tab/>
              <w:t xml:space="preserve">Inform </w:t>
            </w:r>
            <w:r w:rsidRPr="00560CD1">
              <w:rPr>
                <w:rStyle w:val="BoldandItalics"/>
              </w:rPr>
              <w:t>client</w:t>
            </w:r>
            <w:r w:rsidRPr="00560CD1">
              <w:t xml:space="preserve"> of additional support or services available, in accordance with the organisation's </w:t>
            </w:r>
            <w:r w:rsidRPr="00560CD1">
              <w:rPr>
                <w:rStyle w:val="BoldandItalics"/>
              </w:rPr>
              <w:t>client</w:t>
            </w:r>
            <w:r w:rsidRPr="00560CD1">
              <w:t xml:space="preserve"> service policy</w:t>
            </w:r>
          </w:p>
          <w:p w:rsidR="00000000" w:rsidRPr="00560CD1" w:rsidP="00560CD1">
            <w:pPr>
              <w:pStyle w:val="List2"/>
            </w:pPr>
            <w:r w:rsidRPr="00560CD1">
              <w:t>4.4.</w:t>
            </w:r>
            <w:r w:rsidRPr="00560CD1">
              <w:tab/>
            </w:r>
            <w:r w:rsidRPr="00560CD1">
              <w:t xml:space="preserve">Provide the </w:t>
            </w:r>
            <w:r w:rsidRPr="00560CD1">
              <w:rPr>
                <w:rStyle w:val="BoldandItalics"/>
              </w:rPr>
              <w:t>client</w:t>
            </w:r>
            <w:r w:rsidRPr="00560CD1">
              <w:t xml:space="preserve"> with additional information related to products and services offered by the organisation, as required by the organisation's sales </w:t>
            </w:r>
            <w:r w:rsidRPr="00560CD1">
              <w:t>promotion requirements</w:t>
            </w:r>
          </w:p>
          <w:p w:rsidR="00000000" w:rsidRPr="00560CD1" w:rsidP="00560CD1">
            <w:pPr>
              <w:pStyle w:val="List2"/>
            </w:pPr>
            <w:r w:rsidRPr="00560CD1">
              <w:t>4.5.</w:t>
            </w:r>
            <w:r w:rsidRPr="00560CD1">
              <w:tab/>
              <w:t xml:space="preserve">Complete the </w:t>
            </w:r>
            <w:r w:rsidRPr="00560CD1">
              <w:rPr>
                <w:rStyle w:val="BoldandItalics"/>
              </w:rPr>
              <w:t>client</w:t>
            </w:r>
            <w:r w:rsidRPr="00560CD1">
              <w:t xml:space="preserve"> contact records in accordance with the </w:t>
            </w:r>
            <w:r w:rsidRPr="00560CD1">
              <w:rPr>
                <w:rStyle w:val="BoldandItalics"/>
              </w:rPr>
              <w:t>client</w:t>
            </w:r>
            <w:r w:rsidRPr="00560CD1">
              <w:t xml:space="preserve"> service requi</w:t>
            </w:r>
            <w:r w:rsidRPr="00560CD1">
              <w:t>rements</w:t>
            </w:r>
          </w:p>
        </w:tc>
      </w:tr>
    </w:tbl>
    <w:p w:rsidR="009F7E4A" w:rsidP="00560CD1">
      <w:pPr>
        <w:pStyle w:val="BodyText"/>
      </w:pPr>
    </w:p>
    <w:p w:rsidR="009F7E4A" w:rsidP="00560CD1">
      <w:pPr>
        <w:pStyle w:val="BodyText"/>
      </w:pPr>
    </w:p>
    <w:p w:rsidR="00000000" w:rsidRPr="00560CD1" w:rsidP="00560CD1">
      <w:pPr>
        <w:pStyle w:val="Heading1"/>
      </w:pPr>
      <w:bookmarkStart w:id="9" w:name="O_260331"/>
      <w:bookmarkEnd w:id="9"/>
      <w:r w:rsidRPr="00560CD1">
        <w:t>Required Skills and Knowledge</w:t>
      </w:r>
    </w:p>
    <w:tbl>
      <w:tblPr>
        <w:tblW w:w="0" w:type="auto"/>
        <w:tblLayout w:type="fixed"/>
        <w:tblCellMar>
          <w:left w:w="62" w:type="dxa"/>
          <w:right w:w="62" w:type="dxa"/>
        </w:tblCellMar>
        <w:tblLook w:val="0000"/>
      </w:tblPr>
      <w:tblGrid>
        <w:gridCol w:w="8522"/>
      </w:tblGrid>
      <w:tr w:rsidTr="009F7E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REQUIRED SKILLS AND KNOWLEDGE</w:t>
            </w:r>
          </w:p>
        </w:tc>
      </w:tr>
      <w:tr w:rsidTr="009F7E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t>This section describes the skills and knowledge required for this unit.</w:t>
            </w:r>
          </w:p>
        </w:tc>
      </w:tr>
      <w:tr w:rsidTr="009F7E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Required skills</w:t>
            </w:r>
          </w:p>
        </w:tc>
      </w:tr>
      <w:tr w:rsidTr="009F7E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Bullet"/>
            </w:pPr>
            <w:r w:rsidRPr="00560CD1">
              <w:t>Up-selling skills, with some discretion and judgement required</w:t>
            </w:r>
          </w:p>
          <w:p w:rsidR="00000000" w:rsidRPr="00560CD1" w:rsidP="00560CD1">
            <w:pPr>
              <w:pStyle w:val="ListBullet"/>
            </w:pPr>
            <w:r w:rsidRPr="00560CD1">
              <w:t>Customer service skills in relation to communicating on product and service matters with potential customers</w:t>
            </w:r>
          </w:p>
          <w:p w:rsidR="00000000" w:rsidRPr="00560CD1" w:rsidP="00560CD1">
            <w:pPr>
              <w:pStyle w:val="ListBullet"/>
            </w:pPr>
            <w:r w:rsidRPr="00560CD1">
              <w:t>Using systems for recording and accessing information</w:t>
            </w:r>
          </w:p>
          <w:p w:rsidR="00000000" w:rsidRPr="00560CD1" w:rsidP="00560CD1">
            <w:pPr>
              <w:pStyle w:val="ListBullet"/>
            </w:pPr>
            <w:r w:rsidRPr="00560CD1">
              <w:t>Active listening skills for identifying client problems and identifying where in the process the problem has occurred</w:t>
            </w:r>
          </w:p>
          <w:p w:rsidR="00000000" w:rsidP="00560CD1">
            <w:pPr>
              <w:pStyle w:val="ListBullet"/>
              <w:rPr>
                <w:lang w:val="en-NZ"/>
              </w:rPr>
            </w:pPr>
            <w:r w:rsidRPr="00560CD1">
              <w:t>Ability to interpret user manuals, for the purpose of resolving client problems and guiding clients through manuals</w:t>
            </w:r>
          </w:p>
        </w:tc>
      </w:tr>
      <w:tr w:rsidTr="009F7E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Required knowledge</w:t>
            </w:r>
          </w:p>
        </w:tc>
      </w:tr>
      <w:tr w:rsidTr="009F7E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Bullet"/>
            </w:pPr>
            <w:r w:rsidRPr="00560CD1">
              <w:t>Customer service policies</w:t>
            </w:r>
          </w:p>
          <w:p w:rsidR="00000000" w:rsidRPr="00560CD1" w:rsidP="00560CD1">
            <w:pPr>
              <w:pStyle w:val="ListBullet"/>
            </w:pPr>
            <w:r w:rsidRPr="00560CD1">
              <w:t>How to apply escalation procedures in a clearly defined range of contexts</w:t>
            </w:r>
          </w:p>
          <w:p w:rsidR="00000000" w:rsidRPr="00560CD1" w:rsidP="00560CD1">
            <w:pPr>
              <w:pStyle w:val="ListBullet"/>
            </w:pPr>
            <w:r w:rsidRPr="00560CD1">
              <w:t>User support policies of limited complexity related to known or commonly-used options</w:t>
            </w:r>
          </w:p>
          <w:p w:rsidR="00000000" w:rsidRPr="00560CD1" w:rsidP="00560CD1">
            <w:pPr>
              <w:pStyle w:val="ListBullet"/>
            </w:pPr>
            <w:r w:rsidRPr="00560CD1">
              <w:t>OH&amp;S procedures related to the work environment and organisational req</w:t>
            </w:r>
            <w:r w:rsidRPr="00560CD1">
              <w:t>uirements</w:t>
            </w:r>
          </w:p>
        </w:tc>
      </w:tr>
    </w:tbl>
    <w:p w:rsidR="009F7E4A" w:rsidP="00560CD1">
      <w:pPr>
        <w:pStyle w:val="BodyText"/>
      </w:pPr>
    </w:p>
    <w:p w:rsidR="009F7E4A" w:rsidP="00560CD1">
      <w:pPr>
        <w:pStyle w:val="BodyText"/>
      </w:pPr>
    </w:p>
    <w:p w:rsidR="00000000" w:rsidRPr="00560CD1" w:rsidP="00560CD1">
      <w:pPr>
        <w:pStyle w:val="AllowPageBreak"/>
      </w:pPr>
    </w:p>
    <w:p w:rsidR="00000000" w:rsidRPr="00560CD1" w:rsidP="00560CD1">
      <w:pPr>
        <w:pStyle w:val="Heading1"/>
      </w:pPr>
      <w:bookmarkStart w:id="10" w:name="O_244365"/>
      <w:bookmarkEnd w:id="10"/>
      <w:r w:rsidRPr="00560CD1">
        <w:t>Evidence Guide</w:t>
      </w:r>
    </w:p>
    <w:tbl>
      <w:tblPr>
        <w:tblW w:w="9570" w:type="dxa"/>
        <w:tblLayout w:type="fixed"/>
        <w:tblCellMar>
          <w:left w:w="62" w:type="dxa"/>
          <w:right w:w="62" w:type="dxa"/>
        </w:tblCellMar>
        <w:tblLook w:val="0000"/>
      </w:tblPr>
      <w:tblGrid>
        <w:gridCol w:w="3908"/>
        <w:gridCol w:w="5662"/>
      </w:tblGrid>
      <w:tr w:rsidTr="009F7E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EVIDENCE GUIDE</w:t>
            </w:r>
          </w:p>
        </w:tc>
      </w:tr>
      <w:tr w:rsidTr="009F7E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t xml:space="preserve">The evidence guide provides advice on assessment and must be read in conjunction with the performance criteria, required skills and knowledge, </w:t>
            </w:r>
            <w:r w:rsidRPr="00560CD1">
              <w:t>range statement and the Assessment Guidelines for the Training Package.</w:t>
            </w:r>
          </w:p>
        </w:tc>
      </w:tr>
      <w:tr w:rsidTr="009F7E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p>
        </w:tc>
      </w:tr>
      <w:tr w:rsidTr="009F7E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r w:rsidRPr="00560CD1">
              <w:t>Evidence of the following is essential:</w:t>
            </w:r>
          </w:p>
          <w:p w:rsidR="00000000" w:rsidRPr="00560CD1" w:rsidP="00560CD1">
            <w:pPr>
              <w:pStyle w:val="ListBullet"/>
            </w:pPr>
            <w:r w:rsidRPr="00560CD1">
              <w:t>Assessment must confirm</w:t>
            </w:r>
            <w:r w:rsidRPr="00560CD1">
              <w:t xml:space="preserve"> the ability to successfully resolve first-level user support difficulties remotely, while demonstrating customer service skills.</w:t>
            </w:r>
          </w:p>
          <w:p w:rsidR="00000000" w:rsidRPr="00560CD1" w:rsidP="00560CD1">
            <w:pPr>
              <w:pStyle w:val="BodyText"/>
            </w:pPr>
          </w:p>
          <w:p w:rsidR="00000000" w:rsidRPr="00560CD1" w:rsidP="00560CD1">
            <w:pPr>
              <w:pStyle w:val="BodyText"/>
            </w:pPr>
            <w:r w:rsidRPr="00560CD1">
              <w:t>To demonstrate competency in this unit the following resources will be needed:</w:t>
            </w:r>
          </w:p>
          <w:p w:rsidR="00000000" w:rsidRPr="00560CD1" w:rsidP="00560CD1">
            <w:pPr>
              <w:pStyle w:val="ListBullet"/>
            </w:pPr>
            <w:r w:rsidRPr="00560CD1">
              <w:t>Customer service policies</w:t>
            </w:r>
          </w:p>
          <w:p w:rsidR="00000000" w:rsidRPr="00560CD1" w:rsidP="00560CD1">
            <w:pPr>
              <w:pStyle w:val="ListBullet"/>
            </w:pPr>
            <w:r w:rsidRPr="00560CD1">
              <w:t>User support policies</w:t>
            </w:r>
          </w:p>
          <w:p w:rsidR="00000000" w:rsidRPr="00560CD1" w:rsidP="00560CD1">
            <w:pPr>
              <w:pStyle w:val="ListBullet"/>
            </w:pPr>
            <w:r w:rsidRPr="00560CD1">
              <w:t>Escalation procedures</w:t>
            </w:r>
          </w:p>
          <w:p w:rsidR="00000000" w:rsidP="00560CD1">
            <w:pPr>
              <w:pStyle w:val="ListBullet"/>
              <w:rPr>
                <w:lang w:val="en-NZ"/>
              </w:rPr>
            </w:pPr>
            <w:r w:rsidRPr="00560CD1">
              <w:t>Communications hardware (e.g. telephone hook-up) for dealing with clients remotely</w:t>
            </w:r>
          </w:p>
        </w:tc>
      </w:tr>
      <w:tr w:rsidTr="009F7E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r w:rsidRPr="00560CD1">
              <w:t>The operation of remote help desk support is an increasingly important aspect o</w:t>
            </w:r>
            <w:r w:rsidRPr="00560CD1">
              <w:t>f service provision within an overall client support framework as even internal clients are often no longer co-located with technical support resources. In the interests of business efficiency, many vendor and commercial support resources have been located</w:t>
            </w:r>
            <w:r w:rsidRPr="00560CD1">
              <w:t xml:space="preserve"> centrally and consequently are remote from their client base.</w:t>
            </w:r>
          </w:p>
          <w:p w:rsidR="00000000" w:rsidRPr="00560CD1" w:rsidP="00560CD1">
            <w:pPr>
              <w:pStyle w:val="BodyText"/>
            </w:pPr>
          </w:p>
          <w:p w:rsidR="00000000" w:rsidRPr="00560CD1" w:rsidP="00560CD1">
            <w:pPr>
              <w:pStyle w:val="BodyText"/>
            </w:pPr>
            <w:r w:rsidRPr="00560CD1">
              <w:t>The rapid expansion of information technology into small businesses and domestic environments has also increased the importance of IT product and service providers providing effective and plai</w:t>
            </w:r>
            <w:r w:rsidRPr="00560CD1">
              <w:t>n English first-level support and subsequent problem escalation options for an increasing diverse client base.</w:t>
            </w:r>
          </w:p>
          <w:p w:rsidR="00000000" w:rsidRPr="00560CD1" w:rsidP="00560CD1">
            <w:pPr>
              <w:pStyle w:val="BodyText"/>
            </w:pPr>
          </w:p>
          <w:p w:rsidR="00000000" w:rsidRPr="00560CD1" w:rsidP="00560CD1">
            <w:pPr>
              <w:pStyle w:val="BodyText"/>
            </w:pPr>
            <w:r w:rsidRPr="00560CD1">
              <w:t>Clients of IT service providers are partners in the support process and the application of this competency requires some degree of client instru</w:t>
            </w:r>
            <w:r w:rsidRPr="00560CD1">
              <w:t>ction to enable handling of subsequent and similar issues or to understand the need for escalation to higher order support.</w:t>
            </w:r>
          </w:p>
          <w:p w:rsidR="00000000" w:rsidRPr="00560CD1" w:rsidP="00560CD1">
            <w:pPr>
              <w:pStyle w:val="BodyText"/>
            </w:pPr>
          </w:p>
          <w:p w:rsidR="00000000" w:rsidRPr="00560CD1" w:rsidP="00560CD1">
            <w:pPr>
              <w:pStyle w:val="BodyText"/>
            </w:pPr>
            <w:r w:rsidRPr="00560CD1">
              <w:t>This competency is sufficiently flexible to allow for creativity in support options in relation to the specialised needs of clients</w:t>
            </w:r>
            <w:r w:rsidRPr="00560CD1">
              <w:t>.</w:t>
            </w:r>
          </w:p>
          <w:p w:rsidR="00000000" w:rsidRPr="00560CD1" w:rsidP="00560CD1">
            <w:pPr>
              <w:pStyle w:val="BodyText"/>
            </w:pPr>
          </w:p>
          <w:p w:rsidR="00000000" w:rsidRPr="00560CD1" w:rsidP="00560CD1">
            <w:pPr>
              <w:pStyle w:val="BodyText"/>
            </w:pPr>
            <w:r w:rsidRPr="00560CD1">
              <w:t>The scope and complexity of knowledge and skills is dependent on the tasks undertaken as part of providing service support.</w:t>
            </w:r>
          </w:p>
          <w:p w:rsidR="00000000" w:rsidRPr="00560CD1" w:rsidP="00560CD1">
            <w:pPr>
              <w:pStyle w:val="BodyText"/>
            </w:pPr>
          </w:p>
          <w:p w:rsidR="00000000" w:rsidRPr="00560CD1" w:rsidP="00560CD1">
            <w:pPr>
              <w:pStyle w:val="BodyText"/>
            </w:pPr>
            <w:r w:rsidRPr="00560CD1">
              <w:t>The breadth, depth and complexity of knowledge and skills in this competency would cover a broad range of varied activities or application in a wider variety of contexts most of which are complex and non-routine. Leadership and guidance would be involved w</w:t>
            </w:r>
            <w:r w:rsidRPr="00560CD1">
              <w:t>hen organising activities of self and others as well as contributing to technical solutions of a non-routine or contingency nature.</w:t>
            </w:r>
          </w:p>
          <w:p w:rsidR="00000000" w:rsidRPr="00560CD1" w:rsidP="00560CD1">
            <w:pPr>
              <w:pStyle w:val="BodyText"/>
            </w:pPr>
          </w:p>
          <w:p w:rsidR="00000000" w:rsidRPr="00560CD1" w:rsidP="00560CD1">
            <w:pPr>
              <w:pStyle w:val="BodyText"/>
            </w:pPr>
            <w:r w:rsidRPr="00560CD1">
              <w:t>Assessment must ensure:</w:t>
            </w:r>
          </w:p>
          <w:p w:rsidR="00000000" w:rsidRPr="00560CD1" w:rsidP="00560CD1">
            <w:pPr>
              <w:pStyle w:val="ListBullet"/>
            </w:pPr>
            <w:r w:rsidRPr="00560CD1">
              <w:t>Performance of a broad range of skilled applications including the requirement to evaluate and ana</w:t>
            </w:r>
            <w:r w:rsidRPr="00560CD1">
              <w:t>lyse current practices, develop new criteria and procedures for performing current practices and provision of some leadership and guidance to others in the application and planning of the skills would be characteristic.</w:t>
            </w:r>
          </w:p>
          <w:p w:rsidR="00000000" w:rsidRPr="00560CD1" w:rsidP="00560CD1">
            <w:pPr>
              <w:pStyle w:val="BodyText"/>
            </w:pPr>
          </w:p>
          <w:p w:rsidR="00000000" w:rsidP="00560CD1">
            <w:pPr>
              <w:pStyle w:val="ListBullet"/>
              <w:rPr>
                <w:lang w:val="en-NZ"/>
              </w:rPr>
            </w:pPr>
            <w:r w:rsidRPr="00560CD1">
              <w:t>Applications may involve responsib</w:t>
            </w:r>
            <w:r w:rsidRPr="00560CD1">
              <w:t>ility for, and limited organisation of, others.</w:t>
            </w:r>
          </w:p>
        </w:tc>
      </w:tr>
      <w:tr w:rsidTr="009F7E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r w:rsidRPr="00560CD1">
              <w:t>The purpose of this unit is to define the standard of performance to be achieved in the workplace. In undertaking training and assessment activities related to this unit, consideration s</w:t>
            </w:r>
            <w:r w:rsidRPr="00560CD1">
              <w:t>hould be given to the implementation of appropriate diversity and accessibility practices in order to accommodate people who may have special needs. Additional guidance on these and related matters is provided in ICA05 Section 1.</w:t>
            </w:r>
          </w:p>
          <w:p w:rsidR="00000000" w:rsidRPr="00560CD1" w:rsidP="00560CD1">
            <w:pPr>
              <w:pStyle w:val="BodyText"/>
            </w:pPr>
          </w:p>
          <w:p w:rsidR="00000000" w:rsidRPr="00560CD1" w:rsidP="00560CD1">
            <w:pPr>
              <w:pStyle w:val="ListBullet"/>
            </w:pPr>
            <w:r w:rsidRPr="00560CD1">
              <w:t xml:space="preserve">Competency in this unit </w:t>
            </w:r>
            <w:r w:rsidRPr="00560CD1">
              <w:t xml:space="preserve">should to be assessed using summative assessment to ensure consistency of performance in a range of contexts. This unit can be assessed either in the workplace or in a simulated environment. However, simulated activities must closely reflect the workplace </w:t>
            </w:r>
            <w:r w:rsidRPr="00560CD1">
              <w:t>to enable full demonstration of competency.</w:t>
            </w:r>
          </w:p>
          <w:p w:rsidR="00000000" w:rsidRPr="00560CD1" w:rsidP="00560CD1">
            <w:pPr>
              <w:pStyle w:val="BodyText"/>
            </w:pPr>
          </w:p>
          <w:p w:rsidR="00000000" w:rsidP="00560CD1">
            <w:pPr>
              <w:pStyle w:val="ListBullet"/>
              <w:rPr>
                <w:lang w:val="en-NZ"/>
              </w:rPr>
            </w:pPr>
            <w:r w:rsidRPr="00560CD1">
              <w:t>Assessment will usually include observation of real or simulated work processes and procedures and/or performanc</w:t>
            </w:r>
            <w:r w:rsidRPr="00560CD1">
              <w:t>e in a project context as well as questioning on underpinning knowledge and skills. The questioning of team members, supervisors, subordinates, peers and clients where appropriate may provide valuable input to the assessment process.</w:t>
            </w:r>
          </w:p>
        </w:tc>
      </w:tr>
      <w:tr w:rsidTr="009F7E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 xml:space="preserve">Guidance information </w:t>
            </w:r>
            <w:r w:rsidRPr="00560CD1">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r w:rsidRPr="00560CD1">
              <w:t>The interdependence of units for assessment purposes may vary with the particular project or scenario. Holistic assessment with other units relevant to the industry sector, workplace and job role is recommended, for example:</w:t>
            </w:r>
          </w:p>
          <w:p w:rsidR="00000000" w:rsidRPr="00560CD1" w:rsidP="00560CD1">
            <w:pPr>
              <w:pStyle w:val="ListBullet"/>
            </w:pPr>
            <w:r w:rsidRPr="00560CD1">
              <w:t>ICAS4022B Deter</w:t>
            </w:r>
            <w:r w:rsidRPr="00560CD1">
              <w:t>mine client computing problems and action</w:t>
            </w:r>
          </w:p>
          <w:p w:rsidR="00000000" w:rsidRPr="00560CD1" w:rsidP="00560CD1">
            <w:pPr>
              <w:pStyle w:val="ListBullet"/>
            </w:pPr>
            <w:r w:rsidRPr="00560CD1">
              <w:t>ICAS4107B Rectify system faults on a live system</w:t>
            </w:r>
          </w:p>
          <w:p w:rsidR="00000000" w:rsidRPr="00560CD1" w:rsidP="00560CD1">
            <w:pPr>
              <w:pStyle w:val="ListBullet"/>
            </w:pPr>
            <w:r w:rsidRPr="00560CD1">
              <w:t>ICAS4114B Implement maintenance procedures</w:t>
            </w:r>
          </w:p>
          <w:p w:rsidR="00000000" w:rsidRPr="00560CD1" w:rsidP="00560CD1">
            <w:pPr>
              <w:pStyle w:val="ListBullet"/>
            </w:pPr>
            <w:r w:rsidRPr="00560CD1">
              <w:t>ICAS4119B Monitor and administer systems security</w:t>
            </w:r>
          </w:p>
          <w:p w:rsidR="00000000" w:rsidRPr="00560CD1" w:rsidP="00560CD1">
            <w:pPr>
              <w:pStyle w:val="ListBullet"/>
            </w:pPr>
            <w:r w:rsidRPr="00560CD1">
              <w:t>ICAS4127B Support system software</w:t>
            </w:r>
          </w:p>
          <w:p w:rsidR="00000000" w:rsidRPr="00560CD1" w:rsidP="00560CD1">
            <w:pPr>
              <w:pStyle w:val="ListBullet"/>
            </w:pPr>
            <w:r w:rsidRPr="00560CD1">
              <w:t>ICAW4027B Relate to clients on a busin</w:t>
            </w:r>
            <w:r w:rsidRPr="00560CD1">
              <w:t>ess level</w:t>
            </w:r>
          </w:p>
          <w:p w:rsidR="00000000" w:rsidRPr="00560CD1" w:rsidP="00560CD1">
            <w:pPr>
              <w:pStyle w:val="BodyText"/>
            </w:pPr>
          </w:p>
          <w:p w:rsidR="00000000" w:rsidRPr="00560CD1" w:rsidP="00560CD1">
            <w:pPr>
              <w:pStyle w:val="BodyText"/>
            </w:pPr>
            <w:r w:rsidRPr="00560CD1">
              <w:t>An individual demonstrating this competency would be able to:</w:t>
            </w:r>
          </w:p>
          <w:p w:rsidR="00000000" w:rsidRPr="00560CD1" w:rsidP="00560CD1">
            <w:pPr>
              <w:pStyle w:val="ListBullet"/>
            </w:pPr>
            <w:r w:rsidRPr="00560CD1">
              <w:t>Relate to client needs</w:t>
            </w:r>
          </w:p>
          <w:p w:rsidR="00000000" w:rsidRPr="00560CD1" w:rsidP="00560CD1">
            <w:pPr>
              <w:pStyle w:val="ListBullet"/>
            </w:pPr>
            <w:r w:rsidRPr="00560CD1">
              <w:t>Provide logical answers in line with polices and procedures</w:t>
            </w:r>
          </w:p>
          <w:p w:rsidR="00000000" w:rsidRPr="00560CD1" w:rsidP="00560CD1">
            <w:pPr>
              <w:pStyle w:val="ListBullet"/>
            </w:pPr>
            <w:r w:rsidRPr="00560CD1">
              <w:t>Take into consideration cultural needs</w:t>
            </w:r>
          </w:p>
          <w:p w:rsidR="00000000" w:rsidRPr="00560CD1" w:rsidP="00560CD1">
            <w:pPr>
              <w:pStyle w:val="ListBullet"/>
            </w:pPr>
            <w:r w:rsidRPr="00560CD1">
              <w:t>Manage time and priorities by quickly assessing the level of support needed and then directing the problem resolution accordingly</w:t>
            </w:r>
          </w:p>
          <w:p w:rsidR="00000000" w:rsidRPr="00560CD1" w:rsidP="00560CD1">
            <w:pPr>
              <w:pStyle w:val="ListBullet"/>
            </w:pPr>
            <w:r w:rsidRPr="00560CD1">
              <w:t>Determine level of priority of the help desk issue</w:t>
            </w:r>
          </w:p>
          <w:p w:rsidR="00000000" w:rsidRPr="00560CD1" w:rsidP="00560CD1">
            <w:pPr>
              <w:pStyle w:val="ListBullet"/>
            </w:pPr>
            <w:r w:rsidRPr="00560CD1">
              <w:t>Apply solutions to a variety of predictable end-user problems</w:t>
            </w:r>
          </w:p>
          <w:p w:rsidR="00000000" w:rsidRPr="00560CD1" w:rsidP="00560CD1">
            <w:pPr>
              <w:pStyle w:val="ListBullet"/>
            </w:pPr>
            <w:r w:rsidRPr="00560CD1">
              <w:t>Interpret ava</w:t>
            </w:r>
            <w:r w:rsidRPr="00560CD1">
              <w:t>ilable information and use appropriate interview techniques to request clarification where needed</w:t>
            </w:r>
          </w:p>
          <w:p w:rsidR="00000000" w:rsidRPr="00560CD1" w:rsidP="00560CD1">
            <w:pPr>
              <w:pStyle w:val="ListBullet"/>
            </w:pPr>
            <w:r w:rsidRPr="00560CD1">
              <w:t>Maintain knowledge of industry products and services</w:t>
            </w:r>
          </w:p>
          <w:p w:rsidR="00000000" w:rsidRPr="00560CD1" w:rsidP="00560CD1">
            <w:pPr>
              <w:pStyle w:val="BodyText"/>
            </w:pPr>
          </w:p>
          <w:p w:rsidR="00000000" w:rsidRPr="00560CD1" w:rsidP="00560CD1">
            <w:pPr>
              <w:pStyle w:val="BodyText"/>
            </w:pPr>
            <w:r w:rsidRPr="00560CD1">
              <w:t>Additionally, an individual demonstrating this competency would be able to:</w:t>
            </w:r>
          </w:p>
          <w:p w:rsidR="00000000" w:rsidRPr="00560CD1" w:rsidP="00560CD1">
            <w:pPr>
              <w:pStyle w:val="ListBullet"/>
            </w:pPr>
            <w:r w:rsidRPr="00560CD1">
              <w:t>Demonstrate understanding o</w:t>
            </w:r>
            <w:r w:rsidRPr="00560CD1">
              <w:t>f a broad knowledge base incorporating some theoretical concepts</w:t>
            </w:r>
          </w:p>
          <w:p w:rsidR="00000000" w:rsidRPr="00560CD1" w:rsidP="00560CD1">
            <w:pPr>
              <w:pStyle w:val="ListBullet"/>
            </w:pPr>
            <w:r w:rsidRPr="00560CD1">
              <w:t>Apply solutions to a defined range of unpredictable problems</w:t>
            </w:r>
          </w:p>
          <w:p w:rsidR="00000000" w:rsidRPr="00560CD1" w:rsidP="00560CD1">
            <w:pPr>
              <w:pStyle w:val="ListBullet"/>
            </w:pPr>
            <w:r w:rsidRPr="00560CD1">
              <w:t>Identify and apply skill and knowledge areas to a wide variety of contexts, with depth in some areas</w:t>
            </w:r>
          </w:p>
          <w:p w:rsidR="00000000" w:rsidRPr="00560CD1" w:rsidP="00560CD1">
            <w:pPr>
              <w:pStyle w:val="ListBullet"/>
            </w:pPr>
            <w:r w:rsidRPr="00560CD1">
              <w:t>Identify, analyse and evaluat</w:t>
            </w:r>
            <w:r w:rsidRPr="00560CD1">
              <w:t>e information from a variety of sources</w:t>
            </w:r>
          </w:p>
          <w:p w:rsidR="00000000" w:rsidRPr="00560CD1" w:rsidP="00560CD1">
            <w:pPr>
              <w:pStyle w:val="ListBullet"/>
            </w:pPr>
            <w:r w:rsidRPr="00560CD1">
              <w:t>Take responsibility for own outputs in relation to specified quality standards</w:t>
            </w:r>
          </w:p>
          <w:p w:rsidR="00000000" w:rsidRPr="00560CD1" w:rsidP="00560CD1">
            <w:pPr>
              <w:pStyle w:val="ListBullet"/>
            </w:pPr>
            <w:r w:rsidRPr="00560CD1">
              <w:t>Take limited responsibility for the quantity and quality of the output of others</w:t>
            </w:r>
          </w:p>
        </w:tc>
      </w:tr>
    </w:tbl>
    <w:p w:rsidR="009F7E4A" w:rsidP="00560CD1">
      <w:pPr>
        <w:pStyle w:val="BodyText"/>
      </w:pPr>
    </w:p>
    <w:p w:rsidR="009F7E4A" w:rsidP="00560CD1">
      <w:pPr>
        <w:pStyle w:val="BodyText"/>
      </w:pPr>
    </w:p>
    <w:p w:rsidR="00000000" w:rsidRPr="00560CD1" w:rsidP="00560CD1">
      <w:pPr>
        <w:pStyle w:val="Heading1"/>
      </w:pPr>
      <w:bookmarkStart w:id="11" w:name="O_252348"/>
      <w:bookmarkEnd w:id="11"/>
      <w:r w:rsidRPr="00560CD1">
        <w:t>Range Statement</w:t>
      </w:r>
    </w:p>
    <w:tbl>
      <w:tblPr>
        <w:tblW w:w="0" w:type="auto"/>
        <w:tblLayout w:type="fixed"/>
        <w:tblCellMar>
          <w:left w:w="62" w:type="dxa"/>
          <w:right w:w="62" w:type="dxa"/>
        </w:tblCellMar>
        <w:tblLook w:val="0000"/>
      </w:tblPr>
      <w:tblGrid>
        <w:gridCol w:w="3516"/>
        <w:gridCol w:w="5006"/>
      </w:tblGrid>
      <w:tr w:rsidTr="009F7E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RANGE STATEMENT</w:t>
            </w:r>
          </w:p>
        </w:tc>
      </w:tr>
      <w:tr w:rsidTr="009F7E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t>The range statement relates to the unit of competency as a whole. It allows for different work environments and situations that may affect performance. Bold italicised wording, if used in the performance criteria, is detailed below. Essential operating con</w:t>
            </w:r>
            <w:r w:rsidRPr="00560CD1">
              <w:t>ditions that may be present with training and assessment (depending on the work situation, needs of the candidate, accessibility of the item, and local industry and regional contexts) may also be included.</w:t>
            </w:r>
          </w:p>
        </w:tc>
      </w:tr>
      <w:tr w:rsidTr="009F7E4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BoldandItalics"/>
              </w:rPr>
              <w:t>User support</w:t>
            </w:r>
            <w:r w:rsidRPr="00560CD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Bullet"/>
            </w:pPr>
            <w:r w:rsidRPr="00560CD1">
              <w:t>customer contact cent</w:t>
            </w:r>
            <w:r w:rsidRPr="00560CD1">
              <w:t>re by phone</w:t>
            </w:r>
          </w:p>
          <w:p w:rsidR="00000000" w:rsidRPr="00560CD1" w:rsidP="00560CD1">
            <w:pPr>
              <w:pStyle w:val="ListBullet"/>
            </w:pPr>
            <w:r w:rsidRPr="00560CD1">
              <w:t>email</w:t>
            </w:r>
          </w:p>
          <w:p w:rsidR="00000000" w:rsidRPr="00560CD1" w:rsidP="00560CD1">
            <w:pPr>
              <w:pStyle w:val="ListBullet"/>
            </w:pPr>
            <w:r w:rsidRPr="00560CD1">
              <w:t>real-time website support</w:t>
            </w:r>
          </w:p>
          <w:p w:rsidR="00000000" w:rsidP="00560CD1">
            <w:pPr>
              <w:pStyle w:val="ListBullet"/>
              <w:rPr>
                <w:lang w:val="en-NZ"/>
              </w:rPr>
            </w:pPr>
            <w:r w:rsidRPr="00560CD1">
              <w:t>other real-time support structures</w:t>
            </w:r>
          </w:p>
        </w:tc>
      </w:tr>
      <w:tr w:rsidTr="009F7E4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BoldandItalics"/>
              </w:rPr>
              <w:t>Organisational</w:t>
            </w:r>
            <w:r w:rsidRPr="00560CD1">
              <w:t xml:space="preserve"> </w:t>
            </w:r>
            <w:r w:rsidRPr="00560CD1">
              <w:rPr>
                <w:rStyle w:val="BoldandItalics"/>
              </w:rPr>
              <w:t>guidelines</w:t>
            </w:r>
            <w:r w:rsidRPr="00560CD1">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Bullet"/>
            </w:pPr>
            <w:r w:rsidRPr="00560CD1">
              <w:t>personal use of emails and internet access</w:t>
            </w:r>
          </w:p>
          <w:p w:rsidR="00000000" w:rsidRPr="00560CD1" w:rsidP="00560CD1">
            <w:pPr>
              <w:pStyle w:val="ListBullet"/>
            </w:pPr>
            <w:r w:rsidRPr="00560CD1">
              <w:t>mobile equipment</w:t>
            </w:r>
          </w:p>
          <w:p w:rsidR="00000000" w:rsidRPr="00560CD1" w:rsidP="00560CD1">
            <w:pPr>
              <w:pStyle w:val="ListBullet"/>
            </w:pPr>
            <w:r w:rsidRPr="00560CD1">
              <w:t>content of emails</w:t>
            </w:r>
          </w:p>
          <w:p w:rsidR="00000000" w:rsidRPr="00560CD1" w:rsidP="00560CD1">
            <w:pPr>
              <w:pStyle w:val="ListBullet"/>
            </w:pPr>
            <w:r w:rsidRPr="00560CD1">
              <w:t>downloading information and accessing particular websites</w:t>
            </w:r>
          </w:p>
          <w:p w:rsidR="00000000" w:rsidRPr="00560CD1" w:rsidP="00560CD1">
            <w:pPr>
              <w:pStyle w:val="ListBullet"/>
            </w:pPr>
            <w:r w:rsidRPr="00560CD1">
              <w:t>opening mail with attachments</w:t>
            </w:r>
          </w:p>
          <w:p w:rsidR="00000000" w:rsidRPr="00560CD1" w:rsidP="00560CD1">
            <w:pPr>
              <w:pStyle w:val="ListBullet"/>
            </w:pPr>
            <w:r w:rsidRPr="00560CD1">
              <w:t>virus risk</w:t>
            </w:r>
          </w:p>
          <w:p w:rsidR="00000000" w:rsidRPr="00560CD1" w:rsidP="00560CD1">
            <w:pPr>
              <w:pStyle w:val="ListBullet"/>
            </w:pPr>
            <w:r w:rsidRPr="00560CD1">
              <w:t>dispute resolution</w:t>
            </w:r>
          </w:p>
          <w:p w:rsidR="00000000" w:rsidRPr="00560CD1" w:rsidP="00560CD1">
            <w:pPr>
              <w:pStyle w:val="ListBullet"/>
            </w:pPr>
            <w:r w:rsidRPr="00560CD1">
              <w:t>document procedures and templates</w:t>
            </w:r>
          </w:p>
          <w:p w:rsidR="00000000" w:rsidRPr="00560CD1" w:rsidP="00560CD1">
            <w:pPr>
              <w:pStyle w:val="ListBullet"/>
            </w:pPr>
            <w:r w:rsidRPr="00560CD1">
              <w:t>communication methods</w:t>
            </w:r>
          </w:p>
          <w:p w:rsidR="00000000" w:rsidP="00560CD1">
            <w:pPr>
              <w:pStyle w:val="ListBullet"/>
              <w:rPr>
                <w:lang w:val="en-NZ"/>
              </w:rPr>
            </w:pPr>
            <w:r w:rsidRPr="00560CD1">
              <w:t>financial control mechanisms</w:t>
            </w:r>
          </w:p>
        </w:tc>
      </w:tr>
      <w:tr w:rsidTr="009F7E4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BoldandItalics"/>
              </w:rPr>
              <w:t>Client</w:t>
            </w:r>
            <w:r w:rsidRPr="00560CD1">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Bullet"/>
            </w:pPr>
            <w:r w:rsidRPr="00560CD1">
              <w:t>internal departments</w:t>
            </w:r>
          </w:p>
          <w:p w:rsidR="00000000" w:rsidRPr="00560CD1" w:rsidP="00560CD1">
            <w:pPr>
              <w:pStyle w:val="ListBullet"/>
            </w:pPr>
            <w:r w:rsidRPr="00560CD1">
              <w:t>external organisations</w:t>
            </w:r>
          </w:p>
          <w:p w:rsidR="00000000" w:rsidRPr="00560CD1" w:rsidP="00560CD1">
            <w:pPr>
              <w:pStyle w:val="ListBullet"/>
            </w:pPr>
            <w:r w:rsidRPr="00560CD1">
              <w:t>individual people</w:t>
            </w:r>
          </w:p>
          <w:p w:rsidR="00000000" w:rsidP="00560CD1">
            <w:pPr>
              <w:pStyle w:val="ListBullet"/>
              <w:rPr>
                <w:lang w:val="en-NZ"/>
              </w:rPr>
            </w:pPr>
            <w:r w:rsidRPr="00560CD1">
              <w:t>employees</w:t>
            </w:r>
          </w:p>
        </w:tc>
      </w:tr>
      <w:tr w:rsidTr="009F7E4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BoldandItalics"/>
              </w:rPr>
              <w:t>Application</w:t>
            </w:r>
            <w:r w:rsidRPr="00560CD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Bullet"/>
            </w:pPr>
            <w:r w:rsidRPr="00560CD1">
              <w:t>database programs</w:t>
            </w:r>
          </w:p>
          <w:p w:rsidR="00000000" w:rsidRPr="00560CD1" w:rsidP="00560CD1">
            <w:pPr>
              <w:pStyle w:val="ListBullet"/>
            </w:pPr>
            <w:r w:rsidRPr="00560CD1">
              <w:t>data and voice integration</w:t>
            </w:r>
          </w:p>
          <w:p w:rsidR="00000000" w:rsidRPr="00560CD1" w:rsidP="00560CD1">
            <w:pPr>
              <w:pStyle w:val="ListBullet"/>
            </w:pPr>
            <w:r w:rsidRPr="00560CD1">
              <w:t>word processors</w:t>
            </w:r>
          </w:p>
          <w:p w:rsidR="00000000" w:rsidRPr="00560CD1" w:rsidP="00560CD1">
            <w:pPr>
              <w:pStyle w:val="ListBullet"/>
            </w:pPr>
            <w:r w:rsidRPr="00560CD1">
              <w:t>email programs</w:t>
            </w:r>
          </w:p>
          <w:p w:rsidR="00000000" w:rsidRPr="00560CD1" w:rsidP="00560CD1">
            <w:pPr>
              <w:pStyle w:val="ListBullet"/>
            </w:pPr>
            <w:r w:rsidRPr="00560CD1">
              <w:t>internet browsers</w:t>
            </w:r>
          </w:p>
          <w:p w:rsidR="00000000" w:rsidRPr="00560CD1" w:rsidP="00560CD1">
            <w:pPr>
              <w:pStyle w:val="ListBullet"/>
            </w:pPr>
            <w:r w:rsidRPr="00560CD1">
              <w:t>system browsers</w:t>
            </w:r>
          </w:p>
          <w:p w:rsidR="00000000" w:rsidP="00560CD1">
            <w:pPr>
              <w:pStyle w:val="ListBullet"/>
              <w:rPr>
                <w:lang w:val="en-NZ"/>
              </w:rPr>
            </w:pPr>
            <w:r w:rsidRPr="00560CD1">
              <w:t>spreadsheets</w:t>
            </w:r>
          </w:p>
        </w:tc>
      </w:tr>
      <w:tr w:rsidTr="009F7E4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BoldandItalics"/>
              </w:rPr>
              <w:t>Hardware</w:t>
            </w:r>
            <w:r w:rsidRPr="00560CD1">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Bullet"/>
            </w:pPr>
            <w:r w:rsidRPr="00560CD1">
              <w:t>workstations</w:t>
            </w:r>
          </w:p>
          <w:p w:rsidR="00000000" w:rsidRPr="00560CD1" w:rsidP="00560CD1">
            <w:pPr>
              <w:pStyle w:val="ListBullet"/>
            </w:pPr>
            <w:r w:rsidRPr="00560CD1">
              <w:t>personal computers</w:t>
            </w:r>
          </w:p>
          <w:p w:rsidR="00000000" w:rsidRPr="00560CD1" w:rsidP="00560CD1">
            <w:pPr>
              <w:pStyle w:val="ListBullet"/>
            </w:pPr>
            <w:r w:rsidRPr="00560CD1">
              <w:t>modems or other connectivity devices</w:t>
            </w:r>
          </w:p>
          <w:p w:rsidR="00000000" w:rsidRPr="00560CD1" w:rsidP="00560CD1">
            <w:pPr>
              <w:pStyle w:val="ListBullet"/>
            </w:pPr>
            <w:r w:rsidRPr="00560CD1">
              <w:t>networks</w:t>
            </w:r>
          </w:p>
          <w:p w:rsidR="00000000" w:rsidRPr="00560CD1" w:rsidP="00560CD1">
            <w:pPr>
              <w:pStyle w:val="ListBullet"/>
            </w:pPr>
            <w:r w:rsidRPr="00560CD1">
              <w:t>wireless connections</w:t>
            </w:r>
          </w:p>
          <w:p w:rsidR="00000000" w:rsidRPr="00560CD1" w:rsidP="00560CD1">
            <w:pPr>
              <w:pStyle w:val="ListBullet"/>
            </w:pPr>
            <w:r w:rsidRPr="00560CD1">
              <w:t>DSL modems</w:t>
            </w:r>
          </w:p>
          <w:p w:rsidR="00000000" w:rsidRPr="00560CD1" w:rsidP="00560CD1">
            <w:pPr>
              <w:pStyle w:val="ListBullet"/>
            </w:pPr>
            <w:r w:rsidRPr="00560CD1">
              <w:t>remote sites</w:t>
            </w:r>
          </w:p>
          <w:p w:rsidR="00000000" w:rsidP="00560CD1">
            <w:pPr>
              <w:pStyle w:val="ListBullet"/>
              <w:rPr>
                <w:lang w:val="en-NZ"/>
              </w:rPr>
            </w:pPr>
            <w:r w:rsidRPr="00560CD1">
              <w:t>servers</w:t>
            </w:r>
          </w:p>
        </w:tc>
      </w:tr>
      <w:tr w:rsidTr="009F7E4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BoldandItalics"/>
              </w:rPr>
              <w:t>Software</w:t>
            </w:r>
            <w:r w:rsidRPr="00560CD1">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ListBullet"/>
            </w:pPr>
            <w:r w:rsidRPr="00560CD1">
              <w:t>commercial, in-house, packaged or customised software</w:t>
            </w:r>
          </w:p>
        </w:tc>
      </w:tr>
    </w:tbl>
    <w:p w:rsidR="009F7E4A" w:rsidP="00560CD1">
      <w:pPr>
        <w:pStyle w:val="BodyText"/>
      </w:pPr>
    </w:p>
    <w:p w:rsidR="009F7E4A" w:rsidP="00560CD1">
      <w:pPr>
        <w:pStyle w:val="BodyText"/>
      </w:pPr>
    </w:p>
    <w:p w:rsidR="00000000" w:rsidRPr="00560CD1" w:rsidP="00560CD1">
      <w:pPr>
        <w:pStyle w:val="Heading1"/>
      </w:pPr>
      <w:bookmarkStart w:id="12" w:name="O_208121"/>
      <w:bookmarkEnd w:id="12"/>
      <w:r w:rsidRPr="00560CD1">
        <w:t>Unit Sector(s)</w:t>
      </w:r>
    </w:p>
    <w:tbl>
      <w:tblPr>
        <w:tblW w:w="0" w:type="auto"/>
        <w:tblLayout w:type="fixed"/>
        <w:tblCellMar>
          <w:left w:w="62" w:type="dxa"/>
          <w:right w:w="62" w:type="dxa"/>
        </w:tblCellMar>
        <w:tblLook w:val="0000"/>
      </w:tblPr>
      <w:tblGrid>
        <w:gridCol w:w="2618"/>
        <w:gridCol w:w="5904"/>
      </w:tblGrid>
      <w:tr w:rsidTr="009F7E4A">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r w:rsidRPr="00560CD1">
              <w:t>Support</w:t>
            </w:r>
          </w:p>
        </w:tc>
      </w:tr>
    </w:tbl>
    <w:p w:rsidR="009F7E4A" w:rsidP="00560CD1">
      <w:pPr>
        <w:pStyle w:val="BodyText"/>
      </w:pPr>
    </w:p>
    <w:p w:rsidR="009F7E4A" w:rsidP="00560CD1">
      <w:pPr>
        <w:pStyle w:val="BodyText"/>
      </w:pPr>
    </w:p>
    <w:p w:rsidR="00000000" w:rsidRPr="00560CD1" w:rsidP="00560CD1">
      <w:pPr>
        <w:pStyle w:val="Heading1"/>
      </w:pPr>
      <w:bookmarkStart w:id="13" w:name="O_208118"/>
      <w:bookmarkEnd w:id="13"/>
      <w:r w:rsidRPr="00560CD1">
        <w:t>Co-requisite units</w:t>
      </w:r>
    </w:p>
    <w:tbl>
      <w:tblPr>
        <w:tblW w:w="0" w:type="auto"/>
        <w:tblLayout w:type="fixed"/>
        <w:tblCellMar>
          <w:left w:w="62" w:type="dxa"/>
          <w:right w:w="62" w:type="dxa"/>
        </w:tblCellMar>
        <w:tblLook w:val="0000"/>
      </w:tblPr>
      <w:tblGrid>
        <w:gridCol w:w="2641"/>
        <w:gridCol w:w="1322"/>
        <w:gridCol w:w="4559"/>
      </w:tblGrid>
      <w:tr w:rsidTr="009F7E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p>
        </w:tc>
      </w:tr>
      <w:tr w:rsidTr="009F7E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p>
        </w:tc>
      </w:tr>
      <w:tr w:rsidTr="009F7E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p>
        </w:tc>
      </w:tr>
    </w:tbl>
    <w:p w:rsidR="009F7E4A" w:rsidP="00560CD1">
      <w:pPr>
        <w:pStyle w:val="BodyText"/>
      </w:pPr>
    </w:p>
    <w:p w:rsidR="009F7E4A" w:rsidP="00560CD1">
      <w:pPr>
        <w:pStyle w:val="BodyText"/>
      </w:pPr>
    </w:p>
    <w:p w:rsidR="00000000" w:rsidRPr="00560CD1" w:rsidP="00560CD1">
      <w:pPr>
        <w:pStyle w:val="Heading1"/>
      </w:pPr>
      <w:bookmarkStart w:id="14" w:name="O_208120"/>
      <w:bookmarkEnd w:id="14"/>
      <w:r w:rsidRPr="00560CD1">
        <w:t>Competency field</w:t>
      </w:r>
    </w:p>
    <w:tbl>
      <w:tblPr>
        <w:tblW w:w="0" w:type="auto"/>
        <w:tblLayout w:type="fixed"/>
        <w:tblCellMar>
          <w:left w:w="62" w:type="dxa"/>
          <w:right w:w="62" w:type="dxa"/>
        </w:tblCellMar>
        <w:tblLook w:val="0000"/>
      </w:tblPr>
      <w:tblGrid>
        <w:gridCol w:w="2784"/>
        <w:gridCol w:w="5738"/>
      </w:tblGrid>
      <w:tr w:rsidTr="009F7E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CD1">
            <w:pPr>
              <w:pStyle w:val="BodyText"/>
              <w:rPr>
                <w:lang w:val="en-NZ"/>
              </w:rPr>
            </w:pPr>
            <w:r w:rsidRPr="00560C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CD1" w:rsidP="00560CD1">
            <w:pPr>
              <w:pStyle w:val="BodyText"/>
            </w:pPr>
          </w:p>
        </w:tc>
      </w:tr>
    </w:tbl>
    <w:p w:rsidR="009F7E4A" w:rsidP="00560CD1">
      <w:pPr>
        <w:pStyle w:val="BodyText"/>
      </w:pPr>
    </w:p>
    <w:p w:rsidR="009F7E4A" w:rsidP="00560CD1">
      <w:pPr>
        <w:pStyle w:val="BodyText"/>
      </w:pPr>
    </w:p>
    <w:p w:rsidR="00000000" w:rsidRPr="00560CD1" w:rsidP="00560CD1"/>
    <w:sectPr w:rsidSect="00560C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C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E4A" w:rsidP="009F7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C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E4A" w:rsidP="00560C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F7E4A" w:rsidP="00560C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7E4A" w:rsidP="00560C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C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E4A" w:rsidP="009F7E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C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E4A" w:rsidP="00560CD1">
    <w:pPr>
      <w:pStyle w:val="Header"/>
      <w:framePr w:wrap="around"/>
    </w:pPr>
    <w:r>
      <w:fldChar w:fldCharType="begin"/>
    </w:r>
    <w:r>
      <w:instrText xml:space="preserve"> TITLE   \* MERGEFORMAT </w:instrText>
    </w:r>
    <w:r>
      <w:fldChar w:fldCharType="separate"/>
    </w:r>
    <w:r>
      <w:t>ICAS4134C Provide first-level remote help desk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7E4A" w:rsidP="00560C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940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BE6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C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0CD1"/>
    <w:pPr>
      <w:spacing w:before="360" w:after="60"/>
      <w:outlineLvl w:val="0"/>
    </w:pPr>
    <w:rPr>
      <w:sz w:val="32"/>
    </w:rPr>
  </w:style>
  <w:style w:type="paragraph" w:styleId="Heading2">
    <w:name w:val="heading 2"/>
    <w:basedOn w:val="HeadingBase"/>
    <w:next w:val="BodyText"/>
    <w:link w:val="Heading2Char"/>
    <w:qFormat/>
    <w:rsid w:val="00560CD1"/>
    <w:pPr>
      <w:keepLines/>
      <w:spacing w:before="240" w:after="120"/>
      <w:outlineLvl w:val="1"/>
    </w:pPr>
    <w:rPr>
      <w:sz w:val="28"/>
      <w:szCs w:val="40"/>
    </w:rPr>
  </w:style>
  <w:style w:type="paragraph" w:styleId="Heading3">
    <w:name w:val="heading 3"/>
    <w:basedOn w:val="HeadingBase"/>
    <w:next w:val="BodyText"/>
    <w:link w:val="Heading3Char"/>
    <w:qFormat/>
    <w:rsid w:val="00560CD1"/>
    <w:pPr>
      <w:spacing w:before="180" w:after="120"/>
      <w:outlineLvl w:val="2"/>
    </w:pPr>
    <w:rPr>
      <w:spacing w:val="-10"/>
      <w:kern w:val="32"/>
    </w:rPr>
  </w:style>
  <w:style w:type="paragraph" w:styleId="Heading4">
    <w:name w:val="heading 4"/>
    <w:basedOn w:val="HeadingBase"/>
    <w:next w:val="BodyText"/>
    <w:link w:val="Heading4Char"/>
    <w:qFormat/>
    <w:rsid w:val="00560CD1"/>
    <w:pPr>
      <w:spacing w:before="160" w:after="120"/>
      <w:outlineLvl w:val="3"/>
    </w:pPr>
    <w:rPr>
      <w:sz w:val="22"/>
    </w:rPr>
  </w:style>
  <w:style w:type="paragraph" w:styleId="Heading5">
    <w:name w:val="heading 5"/>
    <w:basedOn w:val="HeadingBase"/>
    <w:next w:val="Normal"/>
    <w:link w:val="Heading5Char"/>
    <w:qFormat/>
    <w:rsid w:val="00560CD1"/>
    <w:pPr>
      <w:spacing w:before="80"/>
      <w:outlineLvl w:val="4"/>
    </w:pPr>
    <w:rPr>
      <w:color w:val="918585"/>
      <w:sz w:val="20"/>
    </w:rPr>
  </w:style>
  <w:style w:type="paragraph" w:styleId="Heading6">
    <w:name w:val="heading 6"/>
    <w:basedOn w:val="HeadingBase"/>
    <w:next w:val="Normal"/>
    <w:link w:val="Heading6Char"/>
    <w:qFormat/>
    <w:rsid w:val="00560CD1"/>
    <w:pPr>
      <w:spacing w:before="60"/>
      <w:outlineLvl w:val="5"/>
    </w:pPr>
    <w:rPr>
      <w:color w:val="918585"/>
      <w:sz w:val="20"/>
    </w:rPr>
  </w:style>
  <w:style w:type="paragraph" w:styleId="Heading7">
    <w:name w:val="heading 7"/>
    <w:basedOn w:val="Normal"/>
    <w:next w:val="Normal"/>
    <w:link w:val="Heading7Char"/>
    <w:qFormat/>
    <w:rsid w:val="00560CD1"/>
    <w:pPr>
      <w:ind w:left="720"/>
      <w:outlineLvl w:val="6"/>
    </w:pPr>
    <w:rPr>
      <w:i/>
    </w:rPr>
  </w:style>
  <w:style w:type="paragraph" w:styleId="Heading8">
    <w:name w:val="heading 8"/>
    <w:basedOn w:val="Normal"/>
    <w:next w:val="Normal"/>
    <w:link w:val="Heading8Char"/>
    <w:qFormat/>
    <w:rsid w:val="00560CD1"/>
    <w:pPr>
      <w:ind w:left="720"/>
      <w:outlineLvl w:val="7"/>
    </w:pPr>
    <w:rPr>
      <w:i/>
    </w:rPr>
  </w:style>
  <w:style w:type="paragraph" w:styleId="Heading9">
    <w:name w:val="heading 9"/>
    <w:basedOn w:val="Normal"/>
    <w:next w:val="Normal"/>
    <w:link w:val="Heading9Char"/>
    <w:qFormat/>
    <w:rsid w:val="00560CD1"/>
    <w:pPr>
      <w:ind w:left="720"/>
      <w:outlineLvl w:val="8"/>
    </w:pPr>
    <w:rPr>
      <w:i/>
    </w:rPr>
  </w:style>
  <w:style w:type="character" w:default="1" w:styleId="DefaultParagraphFont">
    <w:name w:val="Default Paragraph Font"/>
    <w:uiPriority w:val="1"/>
    <w:unhideWhenUsed/>
    <w:rsid w:val="00560C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CD1"/>
  </w:style>
  <w:style w:type="character" w:customStyle="1" w:styleId="Heading1Char">
    <w:name w:val="Heading 1 Char"/>
    <w:basedOn w:val="DefaultParagraphFont"/>
    <w:link w:val="Heading1"/>
    <w:rsid w:val="00560CD1"/>
    <w:rPr>
      <w:rFonts w:ascii="Times New Roman" w:eastAsia="Times New Roman" w:hAnsi="Times New Roman" w:cs="Times New Roman"/>
      <w:b/>
      <w:sz w:val="32"/>
      <w:szCs w:val="20"/>
      <w:lang w:eastAsia="en-US"/>
    </w:rPr>
  </w:style>
  <w:style w:type="paragraph" w:styleId="BodyText">
    <w:name w:val="Body Text"/>
    <w:basedOn w:val="Normal"/>
    <w:link w:val="BodyTextChar"/>
    <w:rsid w:val="00560C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0CD1"/>
    <w:rPr>
      <w:rFonts w:ascii="Times New Roman" w:eastAsia="Times New Roman" w:hAnsi="Times New Roman" w:cs="Times New Roman"/>
      <w:sz w:val="24"/>
      <w:lang w:val="en-US" w:eastAsia="en-US"/>
    </w:rPr>
  </w:style>
  <w:style w:type="paragraph" w:styleId="Footer">
    <w:name w:val="footer"/>
    <w:basedOn w:val="Normal"/>
    <w:link w:val="FooterChar"/>
    <w:rsid w:val="00560C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CD1"/>
    <w:rPr>
      <w:rFonts w:ascii="Times New Roman" w:eastAsia="Times New Roman" w:hAnsi="Times New Roman" w:cs="Times New Roman"/>
      <w:sz w:val="16"/>
      <w:lang w:val="en-US" w:eastAsia="en-US"/>
    </w:rPr>
  </w:style>
  <w:style w:type="paragraph" w:styleId="List">
    <w:name w:val="List"/>
    <w:basedOn w:val="BodyText"/>
    <w:next w:val="BodyText"/>
    <w:rsid w:val="00560CD1"/>
    <w:pPr>
      <w:tabs>
        <w:tab w:val="left" w:pos="340"/>
      </w:tabs>
      <w:spacing w:before="60" w:after="60"/>
      <w:ind w:left="340" w:hanging="340"/>
    </w:pPr>
  </w:style>
  <w:style w:type="paragraph" w:styleId="ListBullet">
    <w:name w:val="List Bullet"/>
    <w:basedOn w:val="List"/>
    <w:rsid w:val="00560CD1"/>
    <w:pPr>
      <w:numPr>
        <w:numId w:val="12"/>
      </w:numPr>
      <w:tabs>
        <w:tab w:val="clear" w:pos="340"/>
      </w:tabs>
      <w:spacing w:before="40" w:after="40"/>
    </w:pPr>
  </w:style>
  <w:style w:type="character" w:customStyle="1" w:styleId="SpecialBold">
    <w:name w:val="Special Bold"/>
    <w:basedOn w:val="DefaultParagraphFont"/>
    <w:rsid w:val="00560CD1"/>
    <w:rPr>
      <w:b/>
      <w:spacing w:val="0"/>
    </w:rPr>
  </w:style>
  <w:style w:type="paragraph" w:styleId="Header">
    <w:name w:val="header"/>
    <w:basedOn w:val="Normal"/>
    <w:link w:val="HeaderChar"/>
    <w:rsid w:val="00560C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C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0CD1"/>
    <w:pPr>
      <w:spacing w:before="240" w:after="120"/>
      <w:outlineLvl w:val="0"/>
    </w:pPr>
    <w:rPr>
      <w:rFonts w:ascii="Times New Roman" w:hAnsi="Times New Roman"/>
      <w:b/>
      <w:sz w:val="28"/>
    </w:rPr>
  </w:style>
  <w:style w:type="paragraph" w:customStyle="1" w:styleId="AllowPageBreak">
    <w:name w:val="AllowPageBreak"/>
    <w:rsid w:val="00560C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0CD1"/>
    <w:pPr>
      <w:tabs>
        <w:tab w:val="left" w:pos="680"/>
      </w:tabs>
      <w:spacing w:before="60" w:after="60"/>
      <w:ind w:left="680" w:hanging="340"/>
    </w:pPr>
  </w:style>
  <w:style w:type="character" w:customStyle="1" w:styleId="BoldandItalics">
    <w:name w:val="Bold and Italics"/>
    <w:qFormat/>
    <w:rsid w:val="00560CD1"/>
    <w:rPr>
      <w:b/>
      <w:i/>
      <w:u w:val="none"/>
    </w:rPr>
  </w:style>
  <w:style w:type="character" w:customStyle="1" w:styleId="Heading2Char">
    <w:name w:val="Heading 2 Char"/>
    <w:basedOn w:val="DefaultParagraphFont"/>
    <w:link w:val="Heading2"/>
    <w:rsid w:val="00560C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C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C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C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C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C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0C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0CD1"/>
    <w:rPr>
      <w:rFonts w:ascii="Courier New" w:eastAsia="Times New Roman" w:hAnsi="Courier New" w:cs="Times New Roman"/>
      <w:i/>
      <w:szCs w:val="20"/>
      <w:lang w:val="en-US" w:eastAsia="en-US"/>
    </w:rPr>
  </w:style>
  <w:style w:type="paragraph" w:customStyle="1" w:styleId="HeadingBase">
    <w:name w:val="Heading Base"/>
    <w:rsid w:val="00560C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CD1"/>
    <w:pPr>
      <w:tabs>
        <w:tab w:val="right" w:leader="dot" w:pos="9072"/>
      </w:tabs>
      <w:ind w:left="567"/>
    </w:pPr>
    <w:rPr>
      <w:szCs w:val="22"/>
    </w:rPr>
  </w:style>
  <w:style w:type="paragraph" w:customStyle="1" w:styleId="TOCBase">
    <w:name w:val="TOC Base"/>
    <w:rsid w:val="00560C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CD1"/>
    <w:pPr>
      <w:tabs>
        <w:tab w:val="right" w:leader="dot" w:pos="9072"/>
      </w:tabs>
      <w:spacing w:before="40" w:after="40"/>
      <w:ind w:left="284"/>
    </w:pPr>
    <w:rPr>
      <w:rFonts w:ascii="Times New Roman" w:hAnsi="Times New Roman"/>
    </w:rPr>
  </w:style>
  <w:style w:type="paragraph" w:styleId="TOC1">
    <w:name w:val="toc 1"/>
    <w:basedOn w:val="TOCBase"/>
    <w:next w:val="Normal"/>
    <w:rsid w:val="00560C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0CD1"/>
    <w:pPr>
      <w:spacing w:before="5040"/>
      <w:jc w:val="center"/>
    </w:pPr>
    <w:rPr>
      <w:sz w:val="48"/>
      <w:szCs w:val="72"/>
      <w:lang w:val="en-US"/>
    </w:rPr>
  </w:style>
  <w:style w:type="character" w:customStyle="1" w:styleId="TitleChar">
    <w:name w:val="Title Char"/>
    <w:basedOn w:val="DefaultParagraphFont"/>
    <w:link w:val="Title"/>
    <w:rsid w:val="00560C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CD1"/>
    <w:pPr>
      <w:tabs>
        <w:tab w:val="left" w:pos="3600"/>
        <w:tab w:val="left" w:pos="3958"/>
      </w:tabs>
    </w:pPr>
  </w:style>
  <w:style w:type="paragraph" w:customStyle="1" w:styleId="Note">
    <w:name w:val="Note"/>
    <w:basedOn w:val="BodyText"/>
    <w:rsid w:val="00560C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CD1"/>
    <w:pPr>
      <w:framePr w:wrap="auto" w:hAnchor="text" w:y="6049"/>
    </w:pPr>
    <w:rPr>
      <w:color w:val="000000"/>
      <w:sz w:val="40"/>
    </w:rPr>
  </w:style>
  <w:style w:type="paragraph" w:customStyle="1" w:styleId="TOCTitle">
    <w:name w:val="TOCTitle"/>
    <w:basedOn w:val="Heading1"/>
    <w:rsid w:val="00560CD1"/>
    <w:pPr>
      <w:spacing w:after="240"/>
      <w:jc w:val="center"/>
      <w:outlineLvl w:val="9"/>
    </w:pPr>
    <w:rPr>
      <w:caps/>
    </w:rPr>
  </w:style>
  <w:style w:type="paragraph" w:customStyle="1" w:styleId="Version">
    <w:name w:val="Version"/>
    <w:rsid w:val="00560C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0CD1"/>
    <w:pPr>
      <w:numPr>
        <w:numId w:val="13"/>
      </w:numPr>
      <w:tabs>
        <w:tab w:val="clear" w:pos="680"/>
      </w:tabs>
    </w:pPr>
  </w:style>
  <w:style w:type="paragraph" w:styleId="Index1">
    <w:name w:val="index 1"/>
    <w:basedOn w:val="Normal"/>
    <w:next w:val="Normal"/>
    <w:semiHidden/>
    <w:rsid w:val="00560CD1"/>
    <w:pPr>
      <w:keepNext w:val="0"/>
      <w:tabs>
        <w:tab w:val="right" w:pos="4176"/>
      </w:tabs>
      <w:ind w:left="198" w:hanging="198"/>
    </w:pPr>
    <w:rPr>
      <w:rFonts w:ascii="Garamond" w:hAnsi="Garamond"/>
    </w:rPr>
  </w:style>
  <w:style w:type="paragraph" w:styleId="IndexHeading">
    <w:name w:val="index heading"/>
    <w:basedOn w:val="Normal"/>
    <w:next w:val="Index1"/>
    <w:semiHidden/>
    <w:rsid w:val="00560CD1"/>
    <w:pPr>
      <w:spacing w:before="120" w:after="120"/>
    </w:pPr>
    <w:rPr>
      <w:rFonts w:ascii="Arial" w:hAnsi="Arial"/>
      <w:b/>
      <w:color w:val="918585"/>
      <w:sz w:val="24"/>
    </w:rPr>
  </w:style>
  <w:style w:type="paragraph" w:customStyle="1" w:styleId="Chapter">
    <w:name w:val="Chapter"/>
    <w:basedOn w:val="Normal"/>
    <w:rsid w:val="00560CD1"/>
    <w:pPr>
      <w:spacing w:before="240"/>
    </w:pPr>
    <w:rPr>
      <w:rFonts w:ascii="Times New Roman" w:hAnsi="Times New Roman"/>
      <w:smallCaps/>
      <w:spacing w:val="80"/>
      <w:sz w:val="28"/>
    </w:rPr>
  </w:style>
  <w:style w:type="paragraph" w:customStyle="1" w:styleId="InChapter">
    <w:name w:val="InChapter"/>
    <w:basedOn w:val="Heading3"/>
    <w:rsid w:val="00560CD1"/>
    <w:pPr>
      <w:spacing w:after="240"/>
      <w:outlineLvl w:val="9"/>
    </w:pPr>
    <w:rPr>
      <w:noProof/>
    </w:rPr>
  </w:style>
  <w:style w:type="paragraph" w:styleId="Index2">
    <w:name w:val="index 2"/>
    <w:basedOn w:val="Normal"/>
    <w:next w:val="Normal"/>
    <w:semiHidden/>
    <w:rsid w:val="00560CD1"/>
    <w:pPr>
      <w:tabs>
        <w:tab w:val="right" w:pos="4176"/>
      </w:tabs>
      <w:ind w:left="568" w:hanging="284"/>
    </w:pPr>
    <w:rPr>
      <w:rFonts w:ascii="Garamond" w:hAnsi="Garamond"/>
    </w:rPr>
  </w:style>
  <w:style w:type="paragraph" w:customStyle="1" w:styleId="Byline">
    <w:name w:val="Byline"/>
    <w:rsid w:val="00560C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CD1"/>
    <w:pPr>
      <w:tabs>
        <w:tab w:val="clear" w:pos="3600"/>
        <w:tab w:val="clear" w:pos="3958"/>
      </w:tabs>
      <w:jc w:val="right"/>
    </w:pPr>
  </w:style>
  <w:style w:type="character" w:styleId="Emphasis">
    <w:name w:val="Emphasis"/>
    <w:basedOn w:val="DefaultParagraphFont"/>
    <w:qFormat/>
    <w:rsid w:val="00560CD1"/>
    <w:rPr>
      <w:i/>
    </w:rPr>
  </w:style>
  <w:style w:type="paragraph" w:styleId="Caption">
    <w:name w:val="caption"/>
    <w:basedOn w:val="BodyText"/>
    <w:next w:val="Normal"/>
    <w:qFormat/>
    <w:rsid w:val="00560CD1"/>
    <w:pPr>
      <w:framePr w:w="2268" w:hSpace="181" w:vSpace="181" w:wrap="around" w:vAnchor="text" w:hAnchor="page" w:x="1135" w:y="285" w:anchorLock="1"/>
    </w:pPr>
    <w:rPr>
      <w:i/>
    </w:rPr>
  </w:style>
  <w:style w:type="paragraph" w:customStyle="1" w:styleId="MiniTOCTitle">
    <w:name w:val="MiniTOCTitle"/>
    <w:basedOn w:val="Heading4"/>
    <w:rsid w:val="00560CD1"/>
    <w:pPr>
      <w:spacing w:before="240"/>
      <w:outlineLvl w:val="9"/>
    </w:pPr>
    <w:rPr>
      <w:noProof/>
      <w:sz w:val="24"/>
    </w:rPr>
  </w:style>
  <w:style w:type="paragraph" w:customStyle="1" w:styleId="MiniTOCItem">
    <w:name w:val="MiniTOCItem"/>
    <w:basedOn w:val="ListBullet"/>
    <w:rsid w:val="00560CD1"/>
    <w:pPr>
      <w:numPr>
        <w:numId w:val="0"/>
      </w:numPr>
      <w:tabs>
        <w:tab w:val="right" w:leader="dot" w:pos="6521"/>
      </w:tabs>
      <w:spacing w:before="0" w:after="0"/>
    </w:pPr>
  </w:style>
  <w:style w:type="paragraph" w:customStyle="1" w:styleId="TOFTitle">
    <w:name w:val="TOFTitle"/>
    <w:basedOn w:val="TOCTitle"/>
    <w:rsid w:val="00560CD1"/>
  </w:style>
  <w:style w:type="paragraph" w:styleId="TableofFigures">
    <w:name w:val="table of figures"/>
    <w:basedOn w:val="Normal"/>
    <w:next w:val="Normal"/>
    <w:semiHidden/>
    <w:rsid w:val="00560CD1"/>
    <w:pPr>
      <w:tabs>
        <w:tab w:val="right" w:leader="dot" w:pos="9072"/>
      </w:tabs>
      <w:ind w:left="970" w:hanging="403"/>
    </w:pPr>
    <w:rPr>
      <w:rFonts w:ascii="Times New Roman" w:hAnsi="Times New Roman"/>
      <w:b/>
    </w:rPr>
  </w:style>
  <w:style w:type="paragraph" w:styleId="ListNumber">
    <w:name w:val="List Number"/>
    <w:basedOn w:val="List"/>
    <w:rsid w:val="00560CD1"/>
    <w:pPr>
      <w:numPr>
        <w:numId w:val="10"/>
      </w:numPr>
    </w:pPr>
  </w:style>
  <w:style w:type="character" w:customStyle="1" w:styleId="WingdingSymbols">
    <w:name w:val="Wingding Symbols"/>
    <w:rsid w:val="00560CD1"/>
    <w:rPr>
      <w:rFonts w:ascii="Wingdings" w:hAnsi="Wingdings"/>
    </w:rPr>
  </w:style>
  <w:style w:type="paragraph" w:customStyle="1" w:styleId="TableHeading">
    <w:name w:val="Table Heading"/>
    <w:basedOn w:val="HeadingBase"/>
    <w:rsid w:val="00560CD1"/>
    <w:pPr>
      <w:keepLines/>
      <w:pBdr>
        <w:bottom w:val="single" w:sz="6" w:space="1" w:color="918585"/>
      </w:pBdr>
      <w:spacing w:before="240"/>
    </w:pPr>
  </w:style>
  <w:style w:type="character" w:customStyle="1" w:styleId="HotSpot">
    <w:name w:val="HotSpot"/>
    <w:rsid w:val="00560CD1"/>
    <w:rPr>
      <w:color w:val="0033CC"/>
      <w:u w:val="none"/>
    </w:rPr>
  </w:style>
  <w:style w:type="paragraph" w:customStyle="1" w:styleId="BodyTextRight">
    <w:name w:val="Body Text Right"/>
    <w:basedOn w:val="BodyText"/>
    <w:rsid w:val="00560CD1"/>
    <w:pPr>
      <w:spacing w:before="0" w:after="0"/>
      <w:jc w:val="right"/>
    </w:pPr>
  </w:style>
  <w:style w:type="paragraph" w:styleId="Index3">
    <w:name w:val="index 3"/>
    <w:basedOn w:val="ListNumber2"/>
    <w:next w:val="Normal"/>
    <w:semiHidden/>
    <w:rsid w:val="00560CD1"/>
    <w:pPr>
      <w:numPr>
        <w:numId w:val="0"/>
      </w:numPr>
      <w:tabs>
        <w:tab w:val="right" w:leader="dot" w:pos="4176"/>
      </w:tabs>
    </w:pPr>
  </w:style>
  <w:style w:type="paragraph" w:styleId="ListNumber2">
    <w:name w:val="List Number 2"/>
    <w:basedOn w:val="List2"/>
    <w:rsid w:val="00560CD1"/>
    <w:pPr>
      <w:numPr>
        <w:numId w:val="9"/>
      </w:numPr>
      <w:tabs>
        <w:tab w:val="clear" w:pos="1060"/>
      </w:tabs>
    </w:pPr>
  </w:style>
  <w:style w:type="paragraph" w:customStyle="1" w:styleId="MarginNote">
    <w:name w:val="Margin Note"/>
    <w:basedOn w:val="BodyText"/>
    <w:rsid w:val="00560C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C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C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0CD1"/>
    <w:rPr>
      <w:sz w:val="32"/>
    </w:rPr>
  </w:style>
  <w:style w:type="paragraph" w:customStyle="1" w:styleId="HeadingProcedure">
    <w:name w:val="Heading Procedure"/>
    <w:basedOn w:val="HeadingBase"/>
    <w:next w:val="Normal"/>
    <w:rsid w:val="00560CD1"/>
    <w:pPr>
      <w:tabs>
        <w:tab w:val="left" w:pos="0"/>
      </w:tabs>
      <w:spacing w:before="120" w:after="60"/>
    </w:pPr>
    <w:rPr>
      <w:i/>
      <w:color w:val="918585"/>
      <w:sz w:val="22"/>
    </w:rPr>
  </w:style>
  <w:style w:type="paragraph" w:customStyle="1" w:styleId="TableBodyText">
    <w:name w:val="Table Body Text"/>
    <w:basedOn w:val="BodyText"/>
    <w:rsid w:val="00560CD1"/>
    <w:pPr>
      <w:spacing w:before="60" w:after="60"/>
    </w:pPr>
  </w:style>
  <w:style w:type="paragraph" w:styleId="ListContinue">
    <w:name w:val="List Continue"/>
    <w:basedOn w:val="List"/>
    <w:rsid w:val="00560CD1"/>
    <w:pPr>
      <w:ind w:firstLine="0"/>
    </w:pPr>
  </w:style>
  <w:style w:type="paragraph" w:customStyle="1" w:styleId="ListNote">
    <w:name w:val="List Note"/>
    <w:basedOn w:val="List"/>
    <w:rsid w:val="00560CD1"/>
    <w:pPr>
      <w:pBdr>
        <w:top w:val="single" w:sz="6" w:space="2" w:color="918585"/>
        <w:bottom w:val="single" w:sz="6" w:space="2" w:color="918585"/>
      </w:pBdr>
      <w:tabs>
        <w:tab w:val="left" w:pos="1021"/>
      </w:tabs>
      <w:ind w:firstLine="0"/>
    </w:pPr>
  </w:style>
  <w:style w:type="paragraph" w:customStyle="1" w:styleId="Warning">
    <w:name w:val="Warning"/>
    <w:basedOn w:val="BodyText"/>
    <w:rsid w:val="00560CD1"/>
    <w:pPr>
      <w:shd w:val="clear" w:color="auto" w:fill="D9D9D9"/>
      <w:tabs>
        <w:tab w:val="left" w:pos="992"/>
      </w:tabs>
      <w:ind w:left="119" w:right="119"/>
    </w:pPr>
    <w:rPr>
      <w:sz w:val="20"/>
    </w:rPr>
  </w:style>
  <w:style w:type="paragraph" w:customStyle="1" w:styleId="MarginIcons">
    <w:name w:val="Margin Icons"/>
    <w:basedOn w:val="BodyText"/>
    <w:rsid w:val="00560C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CD1"/>
    <w:rPr>
      <w:rFonts w:ascii="Courier New" w:hAnsi="Courier New"/>
    </w:rPr>
  </w:style>
  <w:style w:type="paragraph" w:customStyle="1" w:styleId="NoteBullet">
    <w:name w:val="Note Bullet"/>
    <w:basedOn w:val="Note"/>
    <w:rsid w:val="00560CD1"/>
    <w:pPr>
      <w:tabs>
        <w:tab w:val="clear" w:pos="680"/>
      </w:tabs>
      <w:spacing w:before="60" w:after="60"/>
    </w:pPr>
  </w:style>
  <w:style w:type="paragraph" w:customStyle="1" w:styleId="SubHeading2">
    <w:name w:val="SubHeading2"/>
    <w:basedOn w:val="HeadingBase"/>
    <w:rsid w:val="00560CD1"/>
    <w:pPr>
      <w:spacing w:before="240" w:after="60"/>
    </w:pPr>
    <w:rPr>
      <w:sz w:val="20"/>
    </w:rPr>
  </w:style>
  <w:style w:type="paragraph" w:customStyle="1" w:styleId="SubHeading1">
    <w:name w:val="SubHeading1"/>
    <w:basedOn w:val="HeadingBase"/>
    <w:rsid w:val="00560CD1"/>
    <w:pPr>
      <w:spacing w:before="240" w:after="60"/>
    </w:pPr>
    <w:rPr>
      <w:color w:val="918585"/>
      <w:sz w:val="22"/>
    </w:rPr>
  </w:style>
  <w:style w:type="paragraph" w:customStyle="1" w:styleId="SideHeading">
    <w:name w:val="Side Heading"/>
    <w:basedOn w:val="HeadingBase"/>
    <w:rsid w:val="00560C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CD1"/>
    <w:pPr>
      <w:tabs>
        <w:tab w:val="num" w:pos="360"/>
      </w:tabs>
    </w:pPr>
  </w:style>
  <w:style w:type="paragraph" w:styleId="PlainText">
    <w:name w:val="Plain Text"/>
    <w:basedOn w:val="Normal"/>
    <w:link w:val="PlainTextChar"/>
    <w:rsid w:val="00560CD1"/>
    <w:rPr>
      <w:sz w:val="20"/>
    </w:rPr>
  </w:style>
  <w:style w:type="character" w:customStyle="1" w:styleId="PlainTextChar">
    <w:name w:val="Plain Text Char"/>
    <w:basedOn w:val="DefaultParagraphFont"/>
    <w:link w:val="PlainText"/>
    <w:rsid w:val="00560C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0CD1"/>
    <w:rPr>
      <w:b/>
      <w:smallCaps/>
    </w:rPr>
  </w:style>
  <w:style w:type="paragraph" w:customStyle="1" w:styleId="TableListNumber">
    <w:name w:val="Table List Number"/>
    <w:basedOn w:val="ListNumber"/>
    <w:rsid w:val="00560CD1"/>
    <w:pPr>
      <w:numPr>
        <w:numId w:val="0"/>
      </w:numPr>
    </w:pPr>
  </w:style>
  <w:style w:type="paragraph" w:styleId="TOC4">
    <w:name w:val="toc 4"/>
    <w:basedOn w:val="TOCBase"/>
    <w:next w:val="Normal"/>
    <w:semiHidden/>
    <w:rsid w:val="00560CD1"/>
    <w:pPr>
      <w:tabs>
        <w:tab w:val="right" w:leader="dot" w:pos="9071"/>
      </w:tabs>
      <w:ind w:left="1701"/>
    </w:pPr>
  </w:style>
  <w:style w:type="paragraph" w:customStyle="1" w:styleId="ListAlpha">
    <w:name w:val="List Alpha"/>
    <w:basedOn w:val="List"/>
    <w:rsid w:val="00560CD1"/>
    <w:pPr>
      <w:numPr>
        <w:numId w:val="8"/>
      </w:numPr>
    </w:pPr>
  </w:style>
  <w:style w:type="paragraph" w:customStyle="1" w:styleId="ListAlpha2">
    <w:name w:val="List Alpha 2"/>
    <w:basedOn w:val="List2"/>
    <w:rsid w:val="00560CD1"/>
    <w:pPr>
      <w:numPr>
        <w:numId w:val="7"/>
      </w:numPr>
    </w:pPr>
  </w:style>
  <w:style w:type="paragraph" w:styleId="List3">
    <w:name w:val="List 3"/>
    <w:basedOn w:val="BodyText"/>
    <w:rsid w:val="00560CD1"/>
    <w:pPr>
      <w:tabs>
        <w:tab w:val="left" w:pos="1021"/>
      </w:tabs>
      <w:spacing w:before="60" w:after="60"/>
      <w:ind w:left="1020" w:hanging="340"/>
    </w:pPr>
  </w:style>
  <w:style w:type="paragraph" w:styleId="List4">
    <w:name w:val="List 4"/>
    <w:basedOn w:val="BodyText"/>
    <w:rsid w:val="00560CD1"/>
    <w:pPr>
      <w:tabs>
        <w:tab w:val="left" w:pos="1361"/>
      </w:tabs>
      <w:spacing w:before="60" w:after="60"/>
      <w:ind w:left="1361" w:hanging="340"/>
    </w:pPr>
  </w:style>
  <w:style w:type="paragraph" w:styleId="List5">
    <w:name w:val="List 5"/>
    <w:basedOn w:val="BodyText"/>
    <w:rsid w:val="00560CD1"/>
    <w:pPr>
      <w:tabs>
        <w:tab w:val="left" w:pos="1701"/>
      </w:tabs>
      <w:spacing w:before="60" w:after="60"/>
      <w:ind w:left="1701" w:hanging="340"/>
    </w:pPr>
  </w:style>
  <w:style w:type="paragraph" w:styleId="ListBullet3">
    <w:name w:val="List Bullet 3"/>
    <w:basedOn w:val="List3"/>
    <w:rsid w:val="00560CD1"/>
    <w:pPr>
      <w:numPr>
        <w:numId w:val="14"/>
      </w:numPr>
      <w:tabs>
        <w:tab w:val="clear" w:pos="1021"/>
      </w:tabs>
      <w:ind w:left="1037" w:hanging="357"/>
    </w:pPr>
  </w:style>
  <w:style w:type="paragraph" w:styleId="ListBullet4">
    <w:name w:val="List Bullet 4"/>
    <w:basedOn w:val="List4"/>
    <w:rsid w:val="00560CD1"/>
    <w:pPr>
      <w:numPr>
        <w:numId w:val="2"/>
      </w:numPr>
    </w:pPr>
  </w:style>
  <w:style w:type="paragraph" w:styleId="ListBullet5">
    <w:name w:val="List Bullet 5"/>
    <w:basedOn w:val="List5"/>
    <w:rsid w:val="00560CD1"/>
    <w:pPr>
      <w:numPr>
        <w:numId w:val="3"/>
      </w:numPr>
    </w:pPr>
  </w:style>
  <w:style w:type="paragraph" w:styleId="ListContinue2">
    <w:name w:val="List Continue 2"/>
    <w:basedOn w:val="List2"/>
    <w:rsid w:val="00560CD1"/>
    <w:pPr>
      <w:ind w:firstLine="0"/>
    </w:pPr>
  </w:style>
  <w:style w:type="paragraph" w:styleId="ListContinue3">
    <w:name w:val="List Continue 3"/>
    <w:basedOn w:val="List3"/>
    <w:rsid w:val="00560CD1"/>
    <w:pPr>
      <w:ind w:left="1021" w:firstLine="0"/>
    </w:pPr>
  </w:style>
  <w:style w:type="paragraph" w:styleId="ListContinue4">
    <w:name w:val="List Continue 4"/>
    <w:basedOn w:val="List4"/>
    <w:rsid w:val="00560CD1"/>
    <w:pPr>
      <w:ind w:firstLine="0"/>
    </w:pPr>
  </w:style>
  <w:style w:type="paragraph" w:styleId="ListContinue5">
    <w:name w:val="List Continue 5"/>
    <w:basedOn w:val="List5"/>
    <w:rsid w:val="00560CD1"/>
    <w:pPr>
      <w:ind w:firstLine="0"/>
    </w:pPr>
  </w:style>
  <w:style w:type="paragraph" w:styleId="ListNumber3">
    <w:name w:val="List Number 3"/>
    <w:basedOn w:val="List3"/>
    <w:rsid w:val="00560CD1"/>
    <w:pPr>
      <w:numPr>
        <w:numId w:val="4"/>
      </w:numPr>
    </w:pPr>
  </w:style>
  <w:style w:type="paragraph" w:styleId="ListNumber4">
    <w:name w:val="List Number 4"/>
    <w:basedOn w:val="List4"/>
    <w:rsid w:val="00560CD1"/>
    <w:pPr>
      <w:numPr>
        <w:numId w:val="5"/>
      </w:numPr>
    </w:pPr>
  </w:style>
  <w:style w:type="paragraph" w:styleId="ListNumber5">
    <w:name w:val="List Number 5"/>
    <w:basedOn w:val="List5"/>
    <w:rsid w:val="00560CD1"/>
    <w:pPr>
      <w:numPr>
        <w:numId w:val="6"/>
      </w:numPr>
    </w:pPr>
  </w:style>
  <w:style w:type="paragraph" w:styleId="BlockText">
    <w:name w:val="Block Text"/>
    <w:basedOn w:val="Normal"/>
    <w:rsid w:val="00560CD1"/>
    <w:pPr>
      <w:spacing w:after="120"/>
      <w:ind w:left="1440" w:right="1440"/>
    </w:pPr>
  </w:style>
  <w:style w:type="character" w:customStyle="1" w:styleId="Subscript">
    <w:name w:val="Subscript"/>
    <w:basedOn w:val="DefaultParagraphFont"/>
    <w:rsid w:val="00560CD1"/>
    <w:rPr>
      <w:sz w:val="16"/>
      <w:vertAlign w:val="subscript"/>
    </w:rPr>
  </w:style>
  <w:style w:type="character" w:customStyle="1" w:styleId="Superscript">
    <w:name w:val="Superscript"/>
    <w:basedOn w:val="DefaultParagraphFont"/>
    <w:rsid w:val="00560CD1"/>
    <w:rPr>
      <w:sz w:val="16"/>
      <w:vertAlign w:val="superscript"/>
    </w:rPr>
  </w:style>
  <w:style w:type="character" w:customStyle="1" w:styleId="Symbols">
    <w:name w:val="Symbols"/>
    <w:basedOn w:val="DefaultParagraphFont"/>
    <w:rsid w:val="00560CD1"/>
    <w:rPr>
      <w:rFonts w:ascii="Symbol" w:hAnsi="Symbol"/>
    </w:rPr>
  </w:style>
  <w:style w:type="character" w:customStyle="1" w:styleId="MenuOptions">
    <w:name w:val="Menu Options"/>
    <w:basedOn w:val="DefaultParagraphFont"/>
    <w:rsid w:val="00560CD1"/>
    <w:rPr>
      <w:rFonts w:ascii="Arial Narrow" w:hAnsi="Arial Narrow"/>
      <w:smallCaps/>
    </w:rPr>
  </w:style>
  <w:style w:type="character" w:customStyle="1" w:styleId="Buttons">
    <w:name w:val="Buttons"/>
    <w:basedOn w:val="DefaultParagraphFont"/>
    <w:rsid w:val="00560CD1"/>
    <w:rPr>
      <w:b/>
    </w:rPr>
  </w:style>
  <w:style w:type="character" w:customStyle="1" w:styleId="Underlined">
    <w:name w:val="Underlined"/>
    <w:basedOn w:val="DefaultParagraphFont"/>
    <w:rsid w:val="00560CD1"/>
    <w:rPr>
      <w:u w:val="single"/>
    </w:rPr>
  </w:style>
  <w:style w:type="paragraph" w:customStyle="1" w:styleId="TableBodyTextRight">
    <w:name w:val="Table Body Text Right"/>
    <w:basedOn w:val="TableBodyText"/>
    <w:rsid w:val="00560CD1"/>
    <w:pPr>
      <w:widowControl w:val="0"/>
      <w:autoSpaceDE w:val="0"/>
      <w:autoSpaceDN w:val="0"/>
      <w:adjustRightInd w:val="0"/>
      <w:jc w:val="right"/>
    </w:pPr>
    <w:rPr>
      <w:rFonts w:cs="Arial"/>
      <w:szCs w:val="18"/>
    </w:rPr>
  </w:style>
  <w:style w:type="paragraph" w:customStyle="1" w:styleId="CopyrightText">
    <w:name w:val="Copyright Text"/>
    <w:basedOn w:val="BodyText"/>
    <w:rsid w:val="00560CD1"/>
    <w:rPr>
      <w:sz w:val="18"/>
    </w:rPr>
  </w:style>
  <w:style w:type="paragraph" w:customStyle="1" w:styleId="BodySmallRight">
    <w:name w:val="Body Small Right"/>
    <w:basedOn w:val="BodyTextRight"/>
    <w:rsid w:val="00560CD1"/>
    <w:rPr>
      <w:sz w:val="18"/>
      <w:szCs w:val="18"/>
    </w:rPr>
  </w:style>
  <w:style w:type="paragraph" w:customStyle="1" w:styleId="MarginEdition">
    <w:name w:val="Margin Edition"/>
    <w:basedOn w:val="MarginNote"/>
    <w:rsid w:val="00560CD1"/>
    <w:pPr>
      <w:spacing w:before="0" w:after="0"/>
    </w:pPr>
    <w:rPr>
      <w:rFonts w:ascii="Times New Roman" w:hAnsi="Times New Roman"/>
      <w:color w:val="999999"/>
    </w:rPr>
  </w:style>
  <w:style w:type="paragraph" w:customStyle="1" w:styleId="Spacer">
    <w:name w:val="Spacer"/>
    <w:basedOn w:val="Normal"/>
    <w:rsid w:val="00560CD1"/>
    <w:rPr>
      <w:sz w:val="2"/>
      <w:szCs w:val="2"/>
    </w:rPr>
  </w:style>
  <w:style w:type="character" w:customStyle="1" w:styleId="Small">
    <w:name w:val="Small"/>
    <w:basedOn w:val="DefaultParagraphFont"/>
    <w:rsid w:val="00560CD1"/>
    <w:rPr>
      <w:sz w:val="16"/>
    </w:rPr>
  </w:style>
  <w:style w:type="paragraph" w:customStyle="1" w:styleId="WideTable">
    <w:name w:val="Wide Table"/>
    <w:basedOn w:val="Normal"/>
    <w:rsid w:val="00560CD1"/>
    <w:pPr>
      <w:ind w:left="-1418"/>
    </w:pPr>
    <w:rPr>
      <w:sz w:val="2"/>
      <w:szCs w:val="2"/>
    </w:rPr>
  </w:style>
  <w:style w:type="character" w:styleId="PageNumber">
    <w:name w:val="page number"/>
    <w:basedOn w:val="DefaultParagraphFont"/>
    <w:rsid w:val="00560CD1"/>
  </w:style>
  <w:style w:type="paragraph" w:styleId="Quote">
    <w:name w:val="Quote"/>
    <w:basedOn w:val="Heading1"/>
    <w:link w:val="QuoteChar"/>
    <w:qFormat/>
    <w:rsid w:val="00560CD1"/>
    <w:rPr>
      <w:b w:val="0"/>
      <w:sz w:val="72"/>
      <w:szCs w:val="72"/>
      <w:lang w:val="en-NZ"/>
    </w:rPr>
  </w:style>
  <w:style w:type="character" w:customStyle="1" w:styleId="QuoteChar">
    <w:name w:val="Quote Char"/>
    <w:basedOn w:val="DefaultParagraphFont"/>
    <w:link w:val="Quote"/>
    <w:rsid w:val="00560C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CD1"/>
    <w:pPr>
      <w:pageBreakBefore/>
    </w:pPr>
  </w:style>
  <w:style w:type="paragraph" w:customStyle="1" w:styleId="Border">
    <w:name w:val="Border"/>
    <w:basedOn w:val="Normal"/>
    <w:qFormat/>
    <w:rsid w:val="00560C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CD1"/>
    <w:rPr>
      <w:b/>
      <w:bCs/>
      <w:i/>
      <w:iCs/>
      <w:color w:val="auto"/>
    </w:rPr>
  </w:style>
  <w:style w:type="paragraph" w:styleId="IntenseQuote">
    <w:name w:val="Intense Quote"/>
    <w:basedOn w:val="Normal"/>
    <w:next w:val="Normal"/>
    <w:link w:val="IntenseQuoteChar"/>
    <w:uiPriority w:val="30"/>
    <w:qFormat/>
    <w:rsid w:val="00560C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C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0CD1"/>
    <w:rPr>
      <w:smallCaps/>
      <w:color w:val="auto"/>
      <w:u w:val="single"/>
    </w:rPr>
  </w:style>
  <w:style w:type="character" w:styleId="IntenseReference">
    <w:name w:val="Intense Reference"/>
    <w:basedOn w:val="DefaultParagraphFont"/>
    <w:uiPriority w:val="32"/>
    <w:qFormat/>
    <w:rsid w:val="00560CD1"/>
    <w:rPr>
      <w:b/>
      <w:bCs/>
      <w:smallCaps/>
      <w:color w:val="auto"/>
      <w:spacing w:val="5"/>
      <w:u w:val="single"/>
    </w:rPr>
  </w:style>
  <w:style w:type="paragraph" w:customStyle="1" w:styleId="2ColumnHeading">
    <w:name w:val="2Column Heading"/>
    <w:basedOn w:val="BodyText"/>
    <w:qFormat/>
    <w:rsid w:val="00560CD1"/>
    <w:pPr>
      <w:spacing w:after="60"/>
      <w:ind w:left="-2268"/>
    </w:pPr>
    <w:rPr>
      <w:b/>
    </w:rPr>
  </w:style>
  <w:style w:type="paragraph" w:customStyle="1" w:styleId="Heading1TOC">
    <w:name w:val="Heading1 TOC"/>
    <w:basedOn w:val="Normal"/>
    <w:qFormat/>
    <w:rsid w:val="00560CD1"/>
    <w:pPr>
      <w:spacing w:before="240" w:after="120"/>
    </w:pPr>
    <w:rPr>
      <w:rFonts w:ascii="Times New Roman" w:hAnsi="Times New Roman"/>
      <w:b/>
      <w:sz w:val="32"/>
    </w:rPr>
  </w:style>
  <w:style w:type="paragraph" w:customStyle="1" w:styleId="Heading2TOC">
    <w:name w:val="Heading2 TOC"/>
    <w:basedOn w:val="Normal"/>
    <w:qFormat/>
    <w:rsid w:val="00560CD1"/>
    <w:pPr>
      <w:spacing w:before="240" w:after="60"/>
    </w:pPr>
    <w:rPr>
      <w:rFonts w:ascii="Times New Roman" w:hAnsi="Times New Roman"/>
      <w:b/>
      <w:sz w:val="28"/>
    </w:rPr>
  </w:style>
  <w:style w:type="character" w:customStyle="1" w:styleId="Underline">
    <w:name w:val="Underline"/>
    <w:basedOn w:val="DefaultParagraphFont"/>
    <w:qFormat/>
    <w:rsid w:val="00560CD1"/>
    <w:rPr>
      <w:u w:val="single"/>
    </w:rPr>
  </w:style>
  <w:style w:type="paragraph" w:styleId="BalloonText">
    <w:name w:val="Balloon Text"/>
    <w:basedOn w:val="Normal"/>
    <w:link w:val="BalloonTextChar"/>
    <w:rsid w:val="00560CD1"/>
    <w:rPr>
      <w:rFonts w:ascii="Tahoma" w:hAnsi="Tahoma" w:cs="Tahoma"/>
      <w:sz w:val="16"/>
      <w:szCs w:val="16"/>
    </w:rPr>
  </w:style>
  <w:style w:type="character" w:customStyle="1" w:styleId="BalloonTextChar">
    <w:name w:val="Balloon Text Char"/>
    <w:basedOn w:val="DefaultParagraphFont"/>
    <w:link w:val="BalloonText"/>
    <w:rsid w:val="00560C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0C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0C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1682</Words>
  <Characters>10229</Characters>
  <Application>Microsoft Office Word</Application>
  <DocSecurity>0</DocSecurity>
  <Lines>370</Lines>
  <Paragraphs>167</Paragraphs>
  <ScaleCrop>false</ScaleCrop>
  <Company>Author-it Software Corporation Ltd.</Company>
  <LinksUpToDate>false</LinksUpToDate>
  <CharactersWithSpaces>11821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ICAS4134C Provide first-level remote help desk support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2012-05-27T00:56:00Z</dcterms:created>
  <dcterms:modified xsi:type="dcterms:W3CDTF">2012-05-27T00:56:00Z</dcterms:modified>
</cp:coreProperties>
</file>