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123B8" w:rsidP="00D123B8">
      <w:pPr>
        <w:pStyle w:val="Title"/>
      </w:pPr>
      <w:r>
        <w:fldChar w:fldCharType="begin"/>
      </w:r>
      <w:r>
        <w:instrText xml:space="preserve"> TITLE   \* MERGEFORMAT </w:instrText>
      </w:r>
      <w:r>
        <w:fldChar w:fldCharType="separate"/>
      </w:r>
      <w:r>
        <w:t>ICAS4113C Identify and resolve common database performance problems</w:t>
      </w:r>
      <w:r>
        <w:fldChar w:fldCharType="end"/>
      </w:r>
    </w:p>
    <w:p w:rsidR="00D123B8" w:rsidP="00D123B8">
      <w:pPr>
        <w:pStyle w:val="Version"/>
        <w:sectPr w:rsidSect="00011F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11F25" w:rsidP="00011F25">
      <w:pPr>
        <w:pStyle w:val="SuperHeading"/>
      </w:pPr>
      <w:r w:rsidRPr="00011F25">
        <w:t>ICAS4113C Identify and resolve common database performance problems</w:t>
      </w:r>
    </w:p>
    <w:p w:rsidR="00000000" w:rsidRPr="00011F25" w:rsidP="00011F25">
      <w:pPr>
        <w:pStyle w:val="Heading1"/>
      </w:pPr>
      <w:bookmarkStart w:id="1" w:name="O_271661"/>
      <w:bookmarkEnd w:id="1"/>
      <w:r w:rsidRPr="00011F25">
        <w:t>Modification History</w:t>
      </w:r>
    </w:p>
    <w:p w:rsidR="00000000" w:rsidRPr="00011F25" w:rsidP="00011F25">
      <w:pPr>
        <w:pStyle w:val="BodyText"/>
      </w:pPr>
      <w:r w:rsidRPr="00011F25">
        <w:t>Not Applicable</w:t>
      </w:r>
    </w:p>
    <w:p w:rsidR="00000000" w:rsidRPr="00011F25" w:rsidP="00011F25">
      <w:pPr>
        <w:pStyle w:val="AllowPageBreak"/>
      </w:pPr>
    </w:p>
    <w:p w:rsidR="00000000" w:rsidRPr="00011F25" w:rsidP="00011F25">
      <w:pPr>
        <w:pStyle w:val="Heading1"/>
      </w:pPr>
      <w:bookmarkStart w:id="2" w:name="O_208066"/>
      <w:bookmarkEnd w:id="2"/>
      <w:r w:rsidRPr="00011F25">
        <w:t>Unit Descriptor</w:t>
      </w:r>
    </w:p>
    <w:tbl>
      <w:tblPr>
        <w:tblW w:w="0" w:type="auto"/>
        <w:tblLayout w:type="fixed"/>
        <w:tblCellMar>
          <w:left w:w="62" w:type="dxa"/>
          <w:right w:w="62" w:type="dxa"/>
        </w:tblCellMar>
        <w:tblLook w:val="0000"/>
      </w:tblPr>
      <w:tblGrid>
        <w:gridCol w:w="2651"/>
        <w:gridCol w:w="5871"/>
      </w:tblGrid>
      <w:tr w:rsidTr="00D123B8">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F25">
            <w:pPr>
              <w:pStyle w:val="BodyText"/>
              <w:rPr>
                <w:lang w:val="en-NZ"/>
              </w:rPr>
            </w:pPr>
            <w:r w:rsidRPr="00011F25">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F25" w:rsidP="00011F25">
            <w:pPr>
              <w:pStyle w:val="BodyText"/>
            </w:pPr>
            <w:r w:rsidRPr="00011F25">
              <w:t>This unit defines the competency required to identify and solve common database pro</w:t>
            </w:r>
            <w:r w:rsidRPr="00011F25">
              <w:t>blems to improve performance.</w:t>
            </w:r>
          </w:p>
          <w:p w:rsidR="00000000" w:rsidRPr="00011F25" w:rsidP="00011F25">
            <w:pPr>
              <w:pStyle w:val="BodyText"/>
            </w:pPr>
          </w:p>
          <w:p w:rsidR="00000000" w:rsidRPr="00011F25" w:rsidP="00011F25">
            <w:pPr>
              <w:pStyle w:val="BodyText"/>
            </w:pPr>
            <w:r w:rsidRPr="00011F25">
              <w:t>The following units are linked and form an appropriate cluster:</w:t>
            </w:r>
          </w:p>
          <w:p w:rsidR="00000000" w:rsidRPr="00011F25" w:rsidP="00011F25">
            <w:pPr>
              <w:pStyle w:val="ListBullet"/>
            </w:pPr>
            <w:r w:rsidRPr="00011F25">
              <w:t>ICAB4060B Identify physical database requirements</w:t>
            </w:r>
          </w:p>
          <w:p w:rsidR="00000000" w:rsidRPr="00011F25" w:rsidP="00011F25">
            <w:pPr>
              <w:pStyle w:val="ListBullet"/>
            </w:pPr>
            <w:r w:rsidRPr="00011F25">
              <w:t>ICAB4061B Monitor physical database implementation</w:t>
            </w:r>
          </w:p>
          <w:p w:rsidR="00000000" w:rsidRPr="00011F25" w:rsidP="00011F25">
            <w:pPr>
              <w:pStyle w:val="ListBullet"/>
            </w:pPr>
            <w:r w:rsidRPr="00011F25">
              <w:t>ICAB4136B Use s</w:t>
            </w:r>
            <w:r w:rsidRPr="00011F25">
              <w:t>tructured query language to create database structures and manipulate</w:t>
            </w:r>
          </w:p>
          <w:p w:rsidR="00000000" w:rsidRPr="00011F25" w:rsidP="00011F25">
            <w:pPr>
              <w:pStyle w:val="ListBullet"/>
            </w:pPr>
            <w:r w:rsidRPr="00011F25">
              <w:t>ICAS4108B Complete database back up and recovery</w:t>
            </w:r>
          </w:p>
          <w:p w:rsidR="00000000" w:rsidRPr="00011F25" w:rsidP="00011F25">
            <w:pPr>
              <w:pStyle w:val="ListBullet"/>
            </w:pPr>
            <w:r w:rsidRPr="00011F25">
              <w:t>ICAS4125B Monitor and administer a database</w:t>
            </w:r>
          </w:p>
          <w:p w:rsidR="00000000" w:rsidRPr="00011F25" w:rsidP="00011F25">
            <w:pPr>
              <w:pStyle w:val="BodyText"/>
            </w:pPr>
          </w:p>
          <w:p w:rsidR="00000000" w:rsidRPr="00011F25" w:rsidP="00011F25">
            <w:pPr>
              <w:pStyle w:val="BodyText"/>
            </w:pPr>
            <w:r w:rsidRPr="00011F25">
              <w:t>No licensing, legislative, regulatory or certification requirements apply to this unit at th</w:t>
            </w:r>
            <w:r w:rsidRPr="00011F25">
              <w:t>e time of publication.</w:t>
            </w:r>
          </w:p>
        </w:tc>
      </w:tr>
    </w:tbl>
    <w:p w:rsidR="00D123B8" w:rsidP="00011F25">
      <w:pPr>
        <w:pStyle w:val="BodyText"/>
      </w:pPr>
    </w:p>
    <w:p w:rsidR="00D123B8" w:rsidP="00011F25">
      <w:pPr>
        <w:pStyle w:val="BodyText"/>
      </w:pPr>
    </w:p>
    <w:p w:rsidR="00000000" w:rsidRPr="00011F25" w:rsidP="00011F25">
      <w:pPr>
        <w:pStyle w:val="Heading1"/>
      </w:pPr>
      <w:bookmarkStart w:id="3" w:name="O_208070"/>
      <w:bookmarkEnd w:id="3"/>
      <w:r w:rsidRPr="00011F25">
        <w:t>Application of the Unit</w:t>
      </w:r>
    </w:p>
    <w:tbl>
      <w:tblPr>
        <w:tblW w:w="0" w:type="auto"/>
        <w:tblLayout w:type="fixed"/>
        <w:tblCellMar>
          <w:left w:w="62" w:type="dxa"/>
          <w:right w:w="62" w:type="dxa"/>
        </w:tblCellMar>
        <w:tblLook w:val="0000"/>
      </w:tblPr>
      <w:tblGrid>
        <w:gridCol w:w="2764"/>
        <w:gridCol w:w="5758"/>
      </w:tblGrid>
      <w:tr w:rsidTr="00D123B8">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F25">
            <w:pPr>
              <w:pStyle w:val="BodyText"/>
              <w:rPr>
                <w:lang w:val="en-NZ"/>
              </w:rPr>
            </w:pPr>
            <w:r w:rsidRPr="00011F25">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F25" w:rsidP="00011F25">
            <w:pPr>
              <w:pStyle w:val="BodyText"/>
            </w:pPr>
          </w:p>
        </w:tc>
      </w:tr>
    </w:tbl>
    <w:p w:rsidR="00D123B8" w:rsidP="00011F25">
      <w:pPr>
        <w:pStyle w:val="BodyText"/>
      </w:pPr>
    </w:p>
    <w:p w:rsidR="00D123B8" w:rsidP="00011F25">
      <w:pPr>
        <w:pStyle w:val="BodyText"/>
      </w:pPr>
    </w:p>
    <w:p w:rsidR="00000000" w:rsidRPr="00011F25" w:rsidP="00011F25">
      <w:pPr>
        <w:pStyle w:val="Heading1"/>
      </w:pPr>
      <w:bookmarkStart w:id="4" w:name="O_279921"/>
      <w:bookmarkEnd w:id="4"/>
      <w:r w:rsidRPr="00011F25">
        <w:t>Licensing/Regulatory Information</w:t>
      </w:r>
    </w:p>
    <w:p w:rsidR="00000000" w:rsidRPr="00011F25" w:rsidP="00011F25">
      <w:pPr>
        <w:pStyle w:val="BodyText"/>
      </w:pPr>
      <w:r w:rsidRPr="00011F25">
        <w:t>Refer to Unit Descriptor</w:t>
      </w:r>
    </w:p>
    <w:p w:rsidR="00000000" w:rsidRPr="00011F25" w:rsidP="00011F25">
      <w:pPr>
        <w:pStyle w:val="AllowPageBreak"/>
      </w:pPr>
    </w:p>
    <w:p w:rsidR="00000000" w:rsidRPr="00011F25" w:rsidP="00011F25">
      <w:pPr>
        <w:pStyle w:val="Heading1"/>
      </w:pPr>
      <w:bookmarkStart w:id="5" w:name="O_208068"/>
      <w:bookmarkEnd w:id="5"/>
      <w:r w:rsidRPr="00011F25">
        <w:t>Pre-Requisites</w:t>
      </w:r>
    </w:p>
    <w:tbl>
      <w:tblPr>
        <w:tblW w:w="0" w:type="auto"/>
        <w:tblLayout w:type="fixed"/>
        <w:tblCellMar>
          <w:left w:w="62" w:type="dxa"/>
          <w:right w:w="62" w:type="dxa"/>
        </w:tblCellMar>
        <w:tblLook w:val="0000"/>
      </w:tblPr>
      <w:tblGrid>
        <w:gridCol w:w="2775"/>
        <w:gridCol w:w="1295"/>
        <w:gridCol w:w="4452"/>
      </w:tblGrid>
      <w:tr w:rsidTr="00D123B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F25">
            <w:pPr>
              <w:pStyle w:val="BodyText"/>
              <w:rPr>
                <w:lang w:val="en-NZ"/>
              </w:rPr>
            </w:pPr>
            <w:r w:rsidRPr="00011F2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F25">
            <w:pPr>
              <w:pStyle w:val="BodyText"/>
              <w:rPr>
                <w:lang w:val="en-NZ"/>
              </w:rPr>
            </w:pPr>
          </w:p>
        </w:tc>
      </w:tr>
      <w:tr w:rsidTr="00D123B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F25">
            <w:pPr>
              <w:pStyle w:val="BodyText"/>
              <w:rPr>
                <w:lang w:val="en-NZ"/>
              </w:rPr>
            </w:pPr>
          </w:p>
        </w:tc>
      </w:tr>
      <w:tr w:rsidTr="00D123B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F25" w:rsidP="00011F25">
            <w:pPr>
              <w:pStyle w:val="BodyText"/>
            </w:pPr>
          </w:p>
        </w:tc>
      </w:tr>
    </w:tbl>
    <w:p w:rsidR="00D123B8" w:rsidP="00011F25">
      <w:pPr>
        <w:pStyle w:val="BodyText"/>
      </w:pPr>
    </w:p>
    <w:p w:rsidR="00D123B8" w:rsidP="00011F25">
      <w:pPr>
        <w:pStyle w:val="BodyText"/>
      </w:pPr>
    </w:p>
    <w:p w:rsidR="00000000" w:rsidRPr="00011F25" w:rsidP="00011F25">
      <w:pPr>
        <w:pStyle w:val="Heading1"/>
      </w:pPr>
      <w:bookmarkStart w:id="6" w:name="O_208067"/>
      <w:bookmarkEnd w:id="6"/>
      <w:r w:rsidRPr="00011F25">
        <w:t>Employability Skills Information</w:t>
      </w:r>
    </w:p>
    <w:tbl>
      <w:tblPr>
        <w:tblW w:w="0" w:type="auto"/>
        <w:tblLayout w:type="fixed"/>
        <w:tblCellMar>
          <w:left w:w="62" w:type="dxa"/>
          <w:right w:w="62" w:type="dxa"/>
        </w:tblCellMar>
        <w:tblLook w:val="0000"/>
      </w:tblPr>
      <w:tblGrid>
        <w:gridCol w:w="2802"/>
        <w:gridCol w:w="5720"/>
      </w:tblGrid>
      <w:tr w:rsidTr="00D123B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F25">
            <w:pPr>
              <w:pStyle w:val="BodyText"/>
              <w:rPr>
                <w:lang w:val="en-NZ"/>
              </w:rPr>
            </w:pPr>
            <w:r w:rsidRPr="00011F2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F25" w:rsidP="00011F25">
            <w:pPr>
              <w:pStyle w:val="BodyText"/>
            </w:pPr>
            <w:r w:rsidRPr="00011F25">
              <w:t>This unit contains employability skills.</w:t>
            </w:r>
          </w:p>
        </w:tc>
      </w:tr>
    </w:tbl>
    <w:p w:rsidR="00D123B8" w:rsidP="00011F25">
      <w:pPr>
        <w:pStyle w:val="BodyText"/>
      </w:pPr>
    </w:p>
    <w:p w:rsidR="00D123B8" w:rsidP="00011F25">
      <w:pPr>
        <w:pStyle w:val="BodyText"/>
      </w:pPr>
    </w:p>
    <w:p w:rsidR="00000000" w:rsidRPr="00011F25" w:rsidP="00011F25">
      <w:pPr>
        <w:pStyle w:val="Heading1"/>
      </w:pPr>
      <w:bookmarkStart w:id="7" w:name="O_289707"/>
      <w:bookmarkEnd w:id="7"/>
      <w:r w:rsidRPr="00011F25">
        <w:t>Elements and Performance Criteria Pre-Content</w:t>
      </w:r>
    </w:p>
    <w:tbl>
      <w:tblPr>
        <w:tblW w:w="0" w:type="auto"/>
        <w:tblLayout w:type="fixed"/>
        <w:tblCellMar>
          <w:left w:w="62" w:type="dxa"/>
          <w:right w:w="62" w:type="dxa"/>
        </w:tblCellMar>
        <w:tblLook w:val="0000"/>
      </w:tblPr>
      <w:tblGrid>
        <w:gridCol w:w="2563"/>
        <w:gridCol w:w="5959"/>
      </w:tblGrid>
      <w:tr w:rsidTr="00D123B8">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F25">
            <w:pPr>
              <w:pStyle w:val="BodyText"/>
              <w:rPr>
                <w:lang w:val="en-NZ"/>
              </w:rPr>
            </w:pPr>
            <w:r w:rsidRPr="00011F25">
              <w:t>Elements describe the essential outcomes of a unit of competency.</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F25" w:rsidP="00011F25">
            <w:pPr>
              <w:pStyle w:val="BodyText"/>
            </w:pPr>
            <w:r w:rsidRPr="00011F25">
              <w:t>Performance criteria describe the performance needed to demonstrate achievement of the element. Where bold italicised text is used, further information is detailed in the required skills and knowledge section and the range statement. Assessment of performa</w:t>
            </w:r>
            <w:r w:rsidRPr="00011F25">
              <w:t>nce is to be consistent with the evidence guide.</w:t>
            </w:r>
          </w:p>
        </w:tc>
      </w:tr>
    </w:tbl>
    <w:p w:rsidR="00000000" w:rsidRPr="00011F25" w:rsidP="00011F25">
      <w:pPr>
        <w:pStyle w:val="BodyText"/>
      </w:pPr>
    </w:p>
    <w:p w:rsidR="00000000" w:rsidRPr="00011F25" w:rsidP="00011F25">
      <w:pPr>
        <w:pStyle w:val="AllowPageBreak"/>
      </w:pPr>
    </w:p>
    <w:p w:rsidR="00000000" w:rsidRPr="00011F25" w:rsidP="00011F25">
      <w:pPr>
        <w:pStyle w:val="Heading1"/>
      </w:pPr>
      <w:bookmarkStart w:id="8" w:name="O_236374"/>
      <w:bookmarkEnd w:id="8"/>
      <w:r w:rsidRPr="00011F25">
        <w:t>Elements and Performance Criteria</w:t>
      </w:r>
    </w:p>
    <w:tbl>
      <w:tblPr>
        <w:tblW w:w="0" w:type="auto"/>
        <w:tblLayout w:type="fixed"/>
        <w:tblCellMar>
          <w:left w:w="62" w:type="dxa"/>
          <w:right w:w="62" w:type="dxa"/>
        </w:tblCellMar>
        <w:tblLook w:val="0000"/>
      </w:tblPr>
      <w:tblGrid>
        <w:gridCol w:w="2563"/>
        <w:gridCol w:w="5959"/>
      </w:tblGrid>
      <w:tr w:rsidTr="00D123B8">
        <w:tblPrEx>
          <w:tblW w:w="0" w:type="auto"/>
          <w:tblLayout w:type="fixed"/>
          <w:tblCellMar>
            <w:left w:w="62" w:type="dxa"/>
            <w:right w:w="62" w:type="dxa"/>
          </w:tblCellMar>
          <w:tblLook w:val="0000"/>
        </w:tblPrEx>
        <w:trPr>
          <w:tblHeader/>
        </w:trPr>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F25" w:rsidP="00011F25">
            <w:pPr>
              <w:pStyle w:val="BodyText"/>
            </w:pPr>
            <w:r w:rsidRPr="00011F25">
              <w:rPr>
                <w:rStyle w:val="SpecialBold"/>
              </w:rPr>
              <w:t>ELEMENT</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F25">
            <w:pPr>
              <w:pStyle w:val="BodyText"/>
              <w:rPr>
                <w:lang w:val="en-NZ"/>
              </w:rPr>
            </w:pPr>
            <w:r w:rsidRPr="00011F25">
              <w:rPr>
                <w:rStyle w:val="SpecialBold"/>
              </w:rPr>
              <w:t>PERFORMANCE CRITERIA</w:t>
            </w:r>
          </w:p>
        </w:tc>
      </w:tr>
      <w:tr w:rsidTr="00D123B8">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F25">
            <w:pPr>
              <w:pStyle w:val="List"/>
              <w:rPr>
                <w:lang w:val="en-NZ"/>
              </w:rPr>
            </w:pPr>
            <w:r w:rsidRPr="00011F25">
              <w:t>1.</w:t>
            </w:r>
            <w:r w:rsidRPr="00011F25">
              <w:tab/>
              <w:t>Diagnose problems</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F25" w:rsidP="00011F25">
            <w:pPr>
              <w:pStyle w:val="List2"/>
            </w:pPr>
            <w:r w:rsidRPr="00011F25">
              <w:t>1.1.</w:t>
            </w:r>
            <w:r w:rsidRPr="00011F25">
              <w:tab/>
              <w:t xml:space="preserve">Determine appropriate database performance </w:t>
            </w:r>
            <w:r w:rsidRPr="00011F25">
              <w:rPr>
                <w:rStyle w:val="BoldandItalics"/>
              </w:rPr>
              <w:t>diagnostic</w:t>
            </w:r>
            <w:r w:rsidRPr="00011F25">
              <w:t xml:space="preserve"> </w:t>
            </w:r>
            <w:r w:rsidRPr="00011F25">
              <w:rPr>
                <w:rStyle w:val="BoldandItalics"/>
              </w:rPr>
              <w:t>tool</w:t>
            </w:r>
            <w:r w:rsidRPr="00011F25">
              <w:t xml:space="preserve"> to use based on organisational </w:t>
            </w:r>
            <w:r w:rsidRPr="00011F25">
              <w:rPr>
                <w:rStyle w:val="BoldandItalics"/>
              </w:rPr>
              <w:t>database</w:t>
            </w:r>
            <w:r w:rsidRPr="00011F25">
              <w:t xml:space="preserve"> requirements and vendor recommendations</w:t>
            </w:r>
          </w:p>
          <w:p w:rsidR="00000000" w:rsidRPr="00011F25" w:rsidP="00011F25">
            <w:pPr>
              <w:pStyle w:val="List2"/>
            </w:pPr>
            <w:r w:rsidRPr="00011F25">
              <w:t>1.2.</w:t>
            </w:r>
            <w:r w:rsidRPr="00011F25">
              <w:tab/>
              <w:t xml:space="preserve">Run </w:t>
            </w:r>
            <w:r w:rsidRPr="00011F25">
              <w:rPr>
                <w:rStyle w:val="BoldandItalics"/>
              </w:rPr>
              <w:t>diagnostic tool</w:t>
            </w:r>
            <w:r w:rsidRPr="00011F25">
              <w:t xml:space="preserve"> to identify issues causing degradation of database </w:t>
            </w:r>
            <w:r w:rsidRPr="00011F25">
              <w:rPr>
                <w:rStyle w:val="BoldandItalics"/>
              </w:rPr>
              <w:t>performance</w:t>
            </w:r>
          </w:p>
          <w:p w:rsidR="00000000" w:rsidRPr="00011F25" w:rsidP="00011F25">
            <w:pPr>
              <w:pStyle w:val="List2"/>
            </w:pPr>
            <w:r w:rsidRPr="00011F25">
              <w:t>1.3.</w:t>
            </w:r>
            <w:r w:rsidRPr="00011F25">
              <w:tab/>
              <w:t xml:space="preserve">Determine and record where inappropriate use of </w:t>
            </w:r>
            <w:r w:rsidRPr="00011F25">
              <w:rPr>
                <w:rStyle w:val="BoldandItalics"/>
              </w:rPr>
              <w:t>database</w:t>
            </w:r>
            <w:r w:rsidRPr="00011F25">
              <w:t xml:space="preserve"> and temporary table spaces occurs</w:t>
            </w:r>
          </w:p>
          <w:p w:rsidR="00000000" w:rsidP="00011F25">
            <w:pPr>
              <w:pStyle w:val="List2"/>
              <w:rPr>
                <w:lang w:val="en-NZ"/>
              </w:rPr>
            </w:pPr>
            <w:r w:rsidRPr="00011F25">
              <w:t>1.4.</w:t>
            </w:r>
            <w:r w:rsidRPr="00011F25">
              <w:tab/>
            </w:r>
            <w:r w:rsidRPr="00011F25">
              <w:t>Carry out appropriate fixes based on diagnostic results</w:t>
            </w:r>
          </w:p>
        </w:tc>
      </w:tr>
      <w:tr w:rsidTr="00D123B8">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F25">
            <w:pPr>
              <w:pStyle w:val="List"/>
              <w:rPr>
                <w:lang w:val="en-NZ"/>
              </w:rPr>
            </w:pPr>
            <w:r w:rsidRPr="00011F25">
              <w:t>2.</w:t>
            </w:r>
            <w:r w:rsidRPr="00011F25">
              <w:tab/>
              <w:t>Configure database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F25" w:rsidP="00011F25">
            <w:pPr>
              <w:pStyle w:val="List2"/>
            </w:pPr>
            <w:r w:rsidRPr="00011F25">
              <w:t>2.1.</w:t>
            </w:r>
            <w:r w:rsidRPr="00011F25">
              <w:tab/>
              <w:t xml:space="preserve">Adopt a distributed files </w:t>
            </w:r>
            <w:r w:rsidRPr="00011F25">
              <w:rPr>
                <w:rStyle w:val="BoldandItalics"/>
              </w:rPr>
              <w:t>architecture</w:t>
            </w:r>
            <w:r w:rsidRPr="00011F25">
              <w:t xml:space="preserve"> to minimise I/O (input/output) contention</w:t>
            </w:r>
          </w:p>
          <w:p w:rsidR="00000000" w:rsidRPr="00011F25" w:rsidP="00011F25">
            <w:pPr>
              <w:pStyle w:val="List2"/>
            </w:pPr>
            <w:r w:rsidRPr="00011F25">
              <w:t>2.2.</w:t>
            </w:r>
            <w:r w:rsidRPr="00011F25">
              <w:tab/>
              <w:t xml:space="preserve">Ensure that </w:t>
            </w:r>
            <w:r w:rsidRPr="00011F25">
              <w:rPr>
                <w:rStyle w:val="BoldandItalics"/>
              </w:rPr>
              <w:t>database</w:t>
            </w:r>
            <w:r w:rsidRPr="00011F25">
              <w:t xml:space="preserve"> back-up procedures are appropriate for method of data storage</w:t>
            </w:r>
          </w:p>
          <w:p w:rsidR="00000000" w:rsidRPr="00011F25" w:rsidP="00011F25">
            <w:pPr>
              <w:pStyle w:val="List2"/>
            </w:pPr>
            <w:r w:rsidRPr="00011F25">
              <w:t>2.3</w:t>
            </w:r>
            <w:r w:rsidRPr="00011F25">
              <w:t>.</w:t>
            </w:r>
            <w:r w:rsidRPr="00011F25">
              <w:tab/>
              <w:t>Reconfigure rollback segments</w:t>
            </w:r>
          </w:p>
          <w:p w:rsidR="00000000" w:rsidP="00011F25">
            <w:pPr>
              <w:pStyle w:val="List2"/>
              <w:rPr>
                <w:lang w:val="en-NZ"/>
              </w:rPr>
            </w:pPr>
            <w:r w:rsidRPr="00011F25">
              <w:t>2.4.</w:t>
            </w:r>
            <w:r w:rsidRPr="00011F25">
              <w:tab/>
              <w:t xml:space="preserve">Configure the </w:t>
            </w:r>
            <w:r w:rsidRPr="00011F25">
              <w:rPr>
                <w:rStyle w:val="BoldandItalics"/>
              </w:rPr>
              <w:t>database and</w:t>
            </w:r>
            <w:r w:rsidRPr="00011F25">
              <w:t xml:space="preserve"> test its </w:t>
            </w:r>
            <w:r w:rsidRPr="00011F25">
              <w:rPr>
                <w:rStyle w:val="BoldandItalics"/>
              </w:rPr>
              <w:t>performance</w:t>
            </w:r>
          </w:p>
        </w:tc>
      </w:tr>
      <w:tr w:rsidTr="00D123B8">
        <w:tblPrEx>
          <w:tblW w:w="0" w:type="auto"/>
          <w:tblLayout w:type="fixed"/>
          <w:tblCellMar>
            <w:left w:w="62" w:type="dxa"/>
            <w:right w:w="62" w:type="dxa"/>
          </w:tblCellMar>
          <w:tblLook w:val="0000"/>
        </w:tblPrEx>
        <w:tc>
          <w:tcPr>
            <w:tcW w:w="2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F25">
            <w:pPr>
              <w:pStyle w:val="List"/>
              <w:rPr>
                <w:lang w:val="en-NZ"/>
              </w:rPr>
            </w:pPr>
            <w:r w:rsidRPr="00011F25">
              <w:t>3.</w:t>
            </w:r>
            <w:r w:rsidRPr="00011F25">
              <w:tab/>
              <w:t>Tune database</w:t>
            </w:r>
          </w:p>
        </w:tc>
        <w:tc>
          <w:tcPr>
            <w:tcW w:w="59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F25" w:rsidP="00011F25">
            <w:pPr>
              <w:pStyle w:val="List2"/>
            </w:pPr>
            <w:r w:rsidRPr="00011F25">
              <w:t>3.1.</w:t>
            </w:r>
            <w:r w:rsidRPr="00011F25">
              <w:tab/>
              <w:t xml:space="preserve">Track the module </w:t>
            </w:r>
            <w:r w:rsidRPr="00011F25">
              <w:rPr>
                <w:rStyle w:val="BoldandItalics"/>
              </w:rPr>
              <w:t>performance</w:t>
            </w:r>
            <w:r w:rsidRPr="00011F25">
              <w:t xml:space="preserve"> according to specifications</w:t>
            </w:r>
          </w:p>
          <w:p w:rsidR="00000000" w:rsidRPr="00011F25" w:rsidP="00011F25">
            <w:pPr>
              <w:pStyle w:val="List2"/>
            </w:pPr>
            <w:r w:rsidRPr="00011F25">
              <w:t>3.2.</w:t>
            </w:r>
            <w:r w:rsidRPr="00011F25">
              <w:tab/>
              <w:t xml:space="preserve">Monitor and tune the efficiency of </w:t>
            </w:r>
            <w:r w:rsidRPr="00011F25">
              <w:rPr>
                <w:rStyle w:val="BoldandItalics"/>
              </w:rPr>
              <w:t>structured</w:t>
            </w:r>
            <w:r w:rsidRPr="00011F25">
              <w:t xml:space="preserve"> </w:t>
            </w:r>
            <w:r w:rsidRPr="00011F25">
              <w:rPr>
                <w:rStyle w:val="BoldandItalics"/>
              </w:rPr>
              <w:t>query</w:t>
            </w:r>
            <w:r w:rsidRPr="00011F25">
              <w:t xml:space="preserve"> </w:t>
            </w:r>
            <w:r w:rsidRPr="00011F25">
              <w:rPr>
                <w:rStyle w:val="BoldandItalics"/>
              </w:rPr>
              <w:t>language</w:t>
            </w:r>
            <w:r w:rsidRPr="00011F25">
              <w:t>, as required</w:t>
            </w:r>
          </w:p>
          <w:p w:rsidR="00000000" w:rsidRPr="00011F25" w:rsidP="00011F25">
            <w:pPr>
              <w:pStyle w:val="List2"/>
            </w:pPr>
            <w:r w:rsidRPr="00011F25">
              <w:t>3.3.</w:t>
            </w:r>
            <w:r w:rsidRPr="00011F25">
              <w:tab/>
              <w:t>Monitor</w:t>
            </w:r>
            <w:r w:rsidRPr="00011F25">
              <w:t xml:space="preserve"> and measure the </w:t>
            </w:r>
            <w:r w:rsidRPr="00011F25">
              <w:rPr>
                <w:rStyle w:val="BoldandItalics"/>
              </w:rPr>
              <w:t>performance</w:t>
            </w:r>
            <w:r w:rsidRPr="00011F25">
              <w:t xml:space="preserve"> of shared pool, blocks and buffers</w:t>
            </w:r>
          </w:p>
          <w:p w:rsidR="00000000" w:rsidRPr="00011F25" w:rsidP="00011F25">
            <w:pPr>
              <w:pStyle w:val="List2"/>
            </w:pPr>
            <w:r w:rsidRPr="00011F25">
              <w:t>3.4.</w:t>
            </w:r>
            <w:r w:rsidRPr="00011F25">
              <w:tab/>
              <w:t xml:space="preserve">Detect, identify and resolve contentions that may arise in the real-time operation of the </w:t>
            </w:r>
            <w:r w:rsidRPr="00011F25">
              <w:rPr>
                <w:rStyle w:val="BoldandItalics"/>
              </w:rPr>
              <w:t>database</w:t>
            </w:r>
          </w:p>
          <w:p w:rsidR="00000000" w:rsidRPr="00011F25" w:rsidP="00011F25">
            <w:pPr>
              <w:pStyle w:val="List2"/>
            </w:pPr>
            <w:r w:rsidRPr="00011F25">
              <w:t>3.5.</w:t>
            </w:r>
            <w:r w:rsidRPr="00011F25">
              <w:tab/>
              <w:t xml:space="preserve">Reconfigure the </w:t>
            </w:r>
            <w:r w:rsidRPr="00011F25">
              <w:rPr>
                <w:rStyle w:val="BoldandItalics"/>
              </w:rPr>
              <w:t>database</w:t>
            </w:r>
            <w:r w:rsidRPr="00011F25">
              <w:t xml:space="preserve"> according to specifications</w:t>
            </w:r>
          </w:p>
        </w:tc>
      </w:tr>
    </w:tbl>
    <w:p w:rsidR="00D123B8" w:rsidP="00011F25">
      <w:pPr>
        <w:pStyle w:val="BodyText"/>
      </w:pPr>
    </w:p>
    <w:p w:rsidR="00D123B8" w:rsidP="00011F25">
      <w:pPr>
        <w:pStyle w:val="BodyText"/>
      </w:pPr>
    </w:p>
    <w:p w:rsidR="00000000" w:rsidRPr="00011F25" w:rsidP="00011F25">
      <w:pPr>
        <w:pStyle w:val="Heading1"/>
      </w:pPr>
      <w:bookmarkStart w:id="9" w:name="O_260324"/>
      <w:bookmarkEnd w:id="9"/>
      <w:r w:rsidRPr="00011F25">
        <w:t>Required Skills and Knowledge</w:t>
      </w:r>
    </w:p>
    <w:tbl>
      <w:tblPr>
        <w:tblW w:w="0" w:type="auto"/>
        <w:tblLayout w:type="fixed"/>
        <w:tblCellMar>
          <w:left w:w="62" w:type="dxa"/>
          <w:right w:w="62" w:type="dxa"/>
        </w:tblCellMar>
        <w:tblLook w:val="0000"/>
      </w:tblPr>
      <w:tblGrid>
        <w:gridCol w:w="8522"/>
      </w:tblGrid>
      <w:tr w:rsidTr="00D123B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11F25">
            <w:pPr>
              <w:pStyle w:val="BodyText"/>
              <w:rPr>
                <w:lang w:val="en-NZ"/>
              </w:rPr>
            </w:pPr>
            <w:r w:rsidRPr="00011F25">
              <w:rPr>
                <w:rStyle w:val="SpecialBold"/>
              </w:rPr>
              <w:t>REQUIRED SKILLS AND KNOWLEDGE</w:t>
            </w:r>
          </w:p>
        </w:tc>
      </w:tr>
      <w:tr w:rsidTr="00D123B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11F25">
            <w:pPr>
              <w:pStyle w:val="BodyText"/>
              <w:rPr>
                <w:lang w:val="en-NZ"/>
              </w:rPr>
            </w:pPr>
            <w:r w:rsidRPr="00011F25">
              <w:t>This section describes the skills and knowledge required for this unit.</w:t>
            </w:r>
          </w:p>
        </w:tc>
      </w:tr>
      <w:tr w:rsidTr="00D123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F25">
            <w:pPr>
              <w:pStyle w:val="BodyText"/>
              <w:rPr>
                <w:lang w:val="en-NZ"/>
              </w:rPr>
            </w:pPr>
            <w:r w:rsidRPr="00011F25">
              <w:rPr>
                <w:rStyle w:val="SpecialBold"/>
              </w:rPr>
              <w:t>Required skills</w:t>
            </w:r>
          </w:p>
        </w:tc>
      </w:tr>
      <w:tr w:rsidTr="00D123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F25" w:rsidP="00011F25">
            <w:pPr>
              <w:pStyle w:val="ListBullet"/>
            </w:pPr>
            <w:r w:rsidRPr="00011F25">
              <w:t>Analysis capability in relation to normal routine and non-routine work processes</w:t>
            </w:r>
          </w:p>
          <w:p w:rsidR="00000000" w:rsidRPr="00011F25" w:rsidP="00011F25">
            <w:pPr>
              <w:pStyle w:val="ListBullet"/>
            </w:pPr>
            <w:r w:rsidRPr="00011F25">
              <w:t>Project planning skills in relation to set benchmarks and identified scope</w:t>
            </w:r>
          </w:p>
          <w:p w:rsidR="00000000" w:rsidRPr="00011F25" w:rsidP="00011F25">
            <w:pPr>
              <w:pStyle w:val="ListBullet"/>
            </w:pPr>
            <w:r w:rsidRPr="00011F25">
              <w:t>Report writing skills for business, requiring depth in some areas, analysis and evaluation of information in a defined range of areas</w:t>
            </w:r>
          </w:p>
          <w:p w:rsidR="00000000" w:rsidP="00011F25">
            <w:pPr>
              <w:pStyle w:val="ListBullet"/>
              <w:rPr>
                <w:lang w:val="en-NZ"/>
              </w:rPr>
            </w:pPr>
            <w:r w:rsidRPr="00011F25">
              <w:t>Problem solving skills in non-routine work proc</w:t>
            </w:r>
            <w:r w:rsidRPr="00011F25">
              <w:t>esses</w:t>
            </w:r>
          </w:p>
        </w:tc>
      </w:tr>
      <w:tr w:rsidTr="00D123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F25">
            <w:pPr>
              <w:pStyle w:val="BodyText"/>
              <w:rPr>
                <w:lang w:val="en-NZ"/>
              </w:rPr>
            </w:pPr>
            <w:r w:rsidRPr="00011F25">
              <w:rPr>
                <w:rStyle w:val="SpecialBold"/>
              </w:rPr>
              <w:t>Required knowledge</w:t>
            </w:r>
          </w:p>
        </w:tc>
      </w:tr>
      <w:tr w:rsidTr="00D123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F25" w:rsidP="00011F25">
            <w:pPr>
              <w:pStyle w:val="ListBullet"/>
            </w:pPr>
            <w:r w:rsidRPr="00011F25">
              <w:t>Broad knowledge of SQL</w:t>
            </w:r>
          </w:p>
          <w:p w:rsidR="00000000" w:rsidRPr="00011F25" w:rsidP="00011F25">
            <w:pPr>
              <w:pStyle w:val="ListBullet"/>
            </w:pPr>
            <w:r w:rsidRPr="00011F25">
              <w:t>Detailed knowledge of database administration</w:t>
            </w:r>
          </w:p>
          <w:p w:rsidR="00000000" w:rsidRPr="00011F25" w:rsidP="00011F25">
            <w:pPr>
              <w:pStyle w:val="ListBullet"/>
            </w:pPr>
            <w:r w:rsidRPr="00011F25">
              <w:t>Detailed knowledge of tuning methodologies</w:t>
            </w:r>
          </w:p>
          <w:p w:rsidR="00000000" w:rsidRPr="00011F25" w:rsidP="00011F25">
            <w:pPr>
              <w:pStyle w:val="ListBullet"/>
            </w:pPr>
            <w:r w:rsidRPr="00011F25">
              <w:t>General knowledge of the principles of database design</w:t>
            </w:r>
          </w:p>
          <w:p w:rsidR="00000000" w:rsidRPr="00011F25" w:rsidP="00011F25">
            <w:pPr>
              <w:pStyle w:val="ListBullet"/>
            </w:pPr>
            <w:r w:rsidRPr="00011F25">
              <w:t>Detailed knowledge of diagnostic tools</w:t>
            </w:r>
          </w:p>
        </w:tc>
      </w:tr>
    </w:tbl>
    <w:p w:rsidR="00D123B8" w:rsidP="00011F25">
      <w:pPr>
        <w:pStyle w:val="BodyText"/>
      </w:pPr>
    </w:p>
    <w:p w:rsidR="00D123B8" w:rsidP="00011F25">
      <w:pPr>
        <w:pStyle w:val="BodyText"/>
      </w:pPr>
    </w:p>
    <w:p w:rsidR="00000000" w:rsidRPr="00011F25" w:rsidP="00011F25">
      <w:pPr>
        <w:pStyle w:val="AllowPageBreak"/>
      </w:pPr>
    </w:p>
    <w:p w:rsidR="00000000" w:rsidRPr="00011F25" w:rsidP="00011F25">
      <w:pPr>
        <w:pStyle w:val="Heading1"/>
      </w:pPr>
      <w:bookmarkStart w:id="10" w:name="O_244358"/>
      <w:bookmarkEnd w:id="10"/>
      <w:r w:rsidRPr="00011F25">
        <w:t>Evidence Guide</w:t>
      </w:r>
    </w:p>
    <w:tbl>
      <w:tblPr>
        <w:tblW w:w="9570" w:type="dxa"/>
        <w:tblLayout w:type="fixed"/>
        <w:tblCellMar>
          <w:left w:w="62" w:type="dxa"/>
          <w:right w:w="62" w:type="dxa"/>
        </w:tblCellMar>
        <w:tblLook w:val="0000"/>
      </w:tblPr>
      <w:tblGrid>
        <w:gridCol w:w="3908"/>
        <w:gridCol w:w="5662"/>
      </w:tblGrid>
      <w:tr w:rsidTr="00D123B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F25">
            <w:pPr>
              <w:pStyle w:val="BodyText"/>
              <w:rPr>
                <w:lang w:val="en-NZ"/>
              </w:rPr>
            </w:pPr>
            <w:r w:rsidRPr="00011F25">
              <w:rPr>
                <w:rStyle w:val="SpecialBold"/>
              </w:rPr>
              <w:t>EVIDENCE GUIDE</w:t>
            </w:r>
          </w:p>
        </w:tc>
      </w:tr>
      <w:tr w:rsidTr="00D123B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F25">
            <w:pPr>
              <w:pStyle w:val="BodyText"/>
              <w:rPr>
                <w:lang w:val="en-NZ"/>
              </w:rPr>
            </w:pPr>
            <w:r w:rsidRPr="00011F25">
              <w:t>The evidence guide provides advice on assessment and must be read in conjunction with the performance criteria, required skills and knowledge, range statement and the Assessment Guidelines for the Training Pa</w:t>
            </w:r>
            <w:r w:rsidRPr="00011F25">
              <w:t>ckage.</w:t>
            </w:r>
          </w:p>
        </w:tc>
      </w:tr>
      <w:tr w:rsidTr="00D123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F25">
            <w:pPr>
              <w:pStyle w:val="BodyText"/>
              <w:rPr>
                <w:lang w:val="en-NZ"/>
              </w:rPr>
            </w:pPr>
            <w:r w:rsidRPr="00011F2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F25">
            <w:pPr>
              <w:pStyle w:val="BodyText"/>
              <w:rPr>
                <w:lang w:val="en-NZ"/>
              </w:rPr>
            </w:pPr>
          </w:p>
        </w:tc>
      </w:tr>
      <w:tr w:rsidTr="00D123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F25">
            <w:pPr>
              <w:pStyle w:val="BodyText"/>
              <w:rPr>
                <w:lang w:val="en-NZ"/>
              </w:rPr>
            </w:pPr>
            <w:r w:rsidRPr="00011F2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F25" w:rsidP="00011F25">
            <w:pPr>
              <w:pStyle w:val="BodyText"/>
            </w:pPr>
            <w:r w:rsidRPr="00011F25">
              <w:t>Evidence of the following is essential:</w:t>
            </w:r>
          </w:p>
          <w:p w:rsidR="00000000" w:rsidRPr="00011F25" w:rsidP="00011F25">
            <w:pPr>
              <w:pStyle w:val="ListBullet"/>
            </w:pPr>
            <w:r w:rsidRPr="00011F25">
              <w:t xml:space="preserve">Assessment must confirm the ability to correctly identify and solve common database </w:t>
            </w:r>
            <w:r w:rsidRPr="00011F25">
              <w:t>problems to improve database performance.</w:t>
            </w:r>
          </w:p>
          <w:p w:rsidR="00000000" w:rsidRPr="00011F25" w:rsidP="00011F25">
            <w:pPr>
              <w:pStyle w:val="BodyText"/>
            </w:pPr>
          </w:p>
          <w:p w:rsidR="00000000" w:rsidRPr="00011F25" w:rsidP="00011F25">
            <w:pPr>
              <w:pStyle w:val="BodyText"/>
            </w:pPr>
            <w:r w:rsidRPr="00011F25">
              <w:t>To demonstrate competency in this unit the following resources will be needed:</w:t>
            </w:r>
          </w:p>
          <w:p w:rsidR="00000000" w:rsidRPr="00011F25" w:rsidP="00011F25">
            <w:pPr>
              <w:pStyle w:val="ListBullet"/>
            </w:pPr>
            <w:r w:rsidRPr="00011F25">
              <w:t>Diagnostic tools</w:t>
            </w:r>
          </w:p>
          <w:p w:rsidR="00000000" w:rsidP="00011F25">
            <w:pPr>
              <w:pStyle w:val="ListBullet"/>
              <w:rPr>
                <w:lang w:val="en-NZ"/>
              </w:rPr>
            </w:pPr>
            <w:r w:rsidRPr="00011F25">
              <w:t>Database operating on a network</w:t>
            </w:r>
          </w:p>
        </w:tc>
      </w:tr>
      <w:tr w:rsidTr="00D123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F25">
            <w:pPr>
              <w:pStyle w:val="BodyText"/>
              <w:rPr>
                <w:lang w:val="en-NZ"/>
              </w:rPr>
            </w:pPr>
            <w:r w:rsidRPr="00011F2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F25" w:rsidP="00011F25">
            <w:pPr>
              <w:pStyle w:val="BodyText"/>
            </w:pPr>
            <w:r w:rsidRPr="00011F25">
              <w:t>Resolving database issues can be complex and take considerable time. The core role in this competency is to take part in common database performance problem solving.</w:t>
            </w:r>
          </w:p>
          <w:p w:rsidR="00000000" w:rsidRPr="00011F25" w:rsidP="00011F25">
            <w:pPr>
              <w:pStyle w:val="BodyText"/>
            </w:pPr>
          </w:p>
          <w:p w:rsidR="00000000" w:rsidRPr="00011F25" w:rsidP="00011F25">
            <w:pPr>
              <w:pStyle w:val="BodyText"/>
            </w:pPr>
            <w:r w:rsidRPr="00011F25">
              <w:t>All database applications can be performance enhanced with special care and code optimisa</w:t>
            </w:r>
            <w:r w:rsidRPr="00011F25">
              <w:t>tions.</w:t>
            </w:r>
          </w:p>
          <w:p w:rsidR="00000000" w:rsidRPr="00011F25" w:rsidP="00011F25">
            <w:pPr>
              <w:pStyle w:val="BodyText"/>
            </w:pPr>
          </w:p>
          <w:p w:rsidR="00000000" w:rsidRPr="00011F25" w:rsidP="00011F25">
            <w:pPr>
              <w:pStyle w:val="BodyText"/>
            </w:pPr>
            <w:r w:rsidRPr="00011F25">
              <w:t>This unit should be flexible enough to allow for the creation of specialised database programs that are poor in performance so that problem solving processes can be applied.</w:t>
            </w:r>
          </w:p>
          <w:p w:rsidR="00000000" w:rsidRPr="00011F25" w:rsidP="00011F25">
            <w:pPr>
              <w:pStyle w:val="BodyText"/>
            </w:pPr>
          </w:p>
          <w:p w:rsidR="00D123B8" w:rsidP="00011F25">
            <w:pPr>
              <w:pStyle w:val="BodyText"/>
            </w:pPr>
            <w:r w:rsidRPr="00011F25">
              <w:t>There are many open source database offerings that may provide a suitable</w:t>
            </w:r>
            <w:r w:rsidRPr="00011F25">
              <w:t xml:space="preserve"> code base from which to work.</w:t>
            </w:r>
          </w:p>
          <w:p w:rsidR="00D123B8" w:rsidP="00011F25">
            <w:pPr>
              <w:pStyle w:val="BodyText"/>
            </w:pPr>
          </w:p>
          <w:p w:rsidR="00000000" w:rsidRPr="00011F25" w:rsidP="00011F25">
            <w:pPr>
              <w:pStyle w:val="BodyText"/>
            </w:pPr>
            <w:r w:rsidRPr="00011F25">
              <w:t>The breadth, depth and complexity of knowledge and skills in this competency would cover a broad range of varied activities or application in a wider variety of contexts most of which are complex and non-routine. Leadership</w:t>
            </w:r>
            <w:r w:rsidRPr="00011F25">
              <w:t xml:space="preserve"> and guidance would be involved when organising activities of self and others as well as contributing to technical solutions of a non-routine or contingency nature.</w:t>
            </w:r>
          </w:p>
          <w:p w:rsidR="00000000" w:rsidRPr="00011F25" w:rsidP="00011F25">
            <w:pPr>
              <w:pStyle w:val="BodyText"/>
            </w:pPr>
          </w:p>
          <w:p w:rsidR="00000000" w:rsidRPr="00011F25" w:rsidP="00011F25">
            <w:pPr>
              <w:pStyle w:val="BodyText"/>
            </w:pPr>
            <w:r w:rsidRPr="00011F25">
              <w:t>Assessment must ensure:</w:t>
            </w:r>
          </w:p>
          <w:p w:rsidR="00000000" w:rsidRPr="00011F25" w:rsidP="00011F25">
            <w:pPr>
              <w:pStyle w:val="ListBullet"/>
            </w:pPr>
            <w:r w:rsidRPr="00011F25">
              <w:t>Performance of a broad range of skilled applications including the requirement to evaluate and analyse current practices, develop new criteria and procedures for performing current practices and provision of some leadership and guidance to others in the ap</w:t>
            </w:r>
            <w:r w:rsidRPr="00011F25">
              <w:t>plication and planning of the skills would be characteristic.</w:t>
            </w:r>
          </w:p>
          <w:p w:rsidR="00000000" w:rsidRPr="00011F25" w:rsidP="00011F25">
            <w:pPr>
              <w:pStyle w:val="BodyText"/>
            </w:pPr>
          </w:p>
          <w:p w:rsidR="00000000" w:rsidP="00011F25">
            <w:pPr>
              <w:pStyle w:val="ListBullet"/>
              <w:rPr>
                <w:lang w:val="en-NZ"/>
              </w:rPr>
            </w:pPr>
            <w:r w:rsidRPr="00011F25">
              <w:t>Applications may involve responsibility for, and limited organisation of, others.</w:t>
            </w:r>
          </w:p>
        </w:tc>
      </w:tr>
      <w:tr w:rsidTr="00D123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F25">
            <w:pPr>
              <w:pStyle w:val="BodyText"/>
              <w:rPr>
                <w:lang w:val="en-NZ"/>
              </w:rPr>
            </w:pPr>
            <w:r w:rsidRPr="00011F2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F25" w:rsidP="00011F25">
            <w:pPr>
              <w:pStyle w:val="BodyText"/>
            </w:pPr>
            <w:r w:rsidRPr="00011F25">
              <w:t xml:space="preserve">The purpose of this unit is to define the standard of performance to be achieved in the </w:t>
            </w:r>
            <w:r w:rsidRPr="00011F25">
              <w:t>workplace. In undertaking training and assessment activities related to this unit, consideration should be given to the implementation of appropriate diversity and accessibility practices in order to accommodate people who may have special needs. Additiona</w:t>
            </w:r>
            <w:r w:rsidRPr="00011F25">
              <w:t>l guidance on these and related matters is provided in ICA05 Section 1.</w:t>
            </w:r>
          </w:p>
          <w:p w:rsidR="00000000" w:rsidRPr="00011F25" w:rsidP="00011F25">
            <w:pPr>
              <w:pStyle w:val="BodyText"/>
            </w:pPr>
          </w:p>
          <w:p w:rsidR="00000000" w:rsidRPr="00011F25" w:rsidP="00011F25">
            <w:pPr>
              <w:pStyle w:val="ListBullet"/>
            </w:pPr>
            <w:r w:rsidRPr="00011F25">
              <w:t>Competency in this unit should to be assessed using summative assessment to ensure consistency of performance in a range of contexts. This unit can be assessed either in the workplac</w:t>
            </w:r>
            <w:r w:rsidRPr="00011F25">
              <w:t>e or in a simulated environment. However, simulated activities must closely reflect the workplace to enable full demonstration of competency.</w:t>
            </w:r>
          </w:p>
          <w:p w:rsidR="00000000" w:rsidRPr="00011F25" w:rsidP="00011F25">
            <w:pPr>
              <w:pStyle w:val="BodyText"/>
            </w:pPr>
          </w:p>
          <w:p w:rsidR="00000000" w:rsidP="00011F25">
            <w:pPr>
              <w:pStyle w:val="ListBullet"/>
              <w:rPr>
                <w:lang w:val="en-NZ"/>
              </w:rPr>
            </w:pPr>
            <w:r w:rsidRPr="00011F25">
              <w:t>Assessment will usually include observation of real or simulated work processes and procedures and/or performanc</w:t>
            </w:r>
            <w:r w:rsidRPr="00011F25">
              <w:t>e in a project context as well as questioning on underpinning knowledge and skills. The questioning of team members, supervisors, subordinates, peers and clients where appropriate may provide valuable input to the assessment process.</w:t>
            </w:r>
          </w:p>
        </w:tc>
      </w:tr>
      <w:tr w:rsidTr="00D123B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F25">
            <w:pPr>
              <w:pStyle w:val="BodyText"/>
              <w:rPr>
                <w:lang w:val="en-NZ"/>
              </w:rPr>
            </w:pPr>
            <w:r w:rsidRPr="00011F25">
              <w:rPr>
                <w:rStyle w:val="SpecialBold"/>
              </w:rPr>
              <w:t xml:space="preserve">Guidance information </w:t>
            </w:r>
            <w:r w:rsidRPr="00011F25">
              <w:rPr>
                <w:rStyle w:val="SpecialBold"/>
              </w:rPr>
              <w:t>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F25" w:rsidP="00011F25">
            <w:pPr>
              <w:pStyle w:val="BodyText"/>
            </w:pPr>
            <w:r w:rsidRPr="00011F25">
              <w:t>The interdependence of units for assessment purposes may vary with the particular project or scenario. Holistic assessment with other units relevant to the industry sector, workplace and job role is recommended, for example:</w:t>
            </w:r>
          </w:p>
          <w:p w:rsidR="00000000" w:rsidRPr="00011F25" w:rsidP="00011F25">
            <w:pPr>
              <w:pStyle w:val="ListBullet"/>
            </w:pPr>
            <w:r w:rsidRPr="00011F25">
              <w:t>ICAB4060B Ident</w:t>
            </w:r>
            <w:r w:rsidRPr="00011F25">
              <w:t>ify physical database requirements</w:t>
            </w:r>
          </w:p>
          <w:p w:rsidR="00000000" w:rsidRPr="00011F25" w:rsidP="00011F25">
            <w:pPr>
              <w:pStyle w:val="ListBullet"/>
            </w:pPr>
            <w:r w:rsidRPr="00011F25">
              <w:t>ICAB4061B Monitor physical database implementation</w:t>
            </w:r>
          </w:p>
          <w:p w:rsidR="00000000" w:rsidRPr="00011F25" w:rsidP="00011F25">
            <w:pPr>
              <w:pStyle w:val="ListBullet"/>
            </w:pPr>
            <w:r w:rsidRPr="00011F25">
              <w:t>ICAB4136B Use structured query language to create database structures and manipulate</w:t>
            </w:r>
          </w:p>
          <w:p w:rsidR="00000000" w:rsidRPr="00011F25" w:rsidP="00011F25">
            <w:pPr>
              <w:pStyle w:val="ListBullet"/>
            </w:pPr>
            <w:r w:rsidRPr="00011F25">
              <w:t>ICAS4108B Complete database back-up and recovery</w:t>
            </w:r>
          </w:p>
          <w:p w:rsidR="00000000" w:rsidRPr="00011F25" w:rsidP="00011F25">
            <w:pPr>
              <w:pStyle w:val="ListBullet"/>
            </w:pPr>
            <w:r w:rsidRPr="00011F25">
              <w:t>ICAS4125B Monitor and</w:t>
            </w:r>
            <w:r w:rsidRPr="00011F25">
              <w:t xml:space="preserve"> administer a database</w:t>
            </w:r>
          </w:p>
          <w:p w:rsidR="00000000" w:rsidRPr="00011F25" w:rsidP="00011F25">
            <w:pPr>
              <w:pStyle w:val="BodyText"/>
            </w:pPr>
          </w:p>
          <w:p w:rsidR="00000000" w:rsidRPr="00011F25" w:rsidP="00011F25">
            <w:pPr>
              <w:pStyle w:val="BodyText"/>
            </w:pPr>
            <w:r w:rsidRPr="00011F25">
              <w:t>An individual demonstrating this competency would be able to:</w:t>
            </w:r>
          </w:p>
          <w:p w:rsidR="00000000" w:rsidRPr="00011F25" w:rsidP="00011F25">
            <w:pPr>
              <w:pStyle w:val="ListBullet"/>
            </w:pPr>
            <w:r w:rsidRPr="00011F25">
              <w:t>Determine performance benchmarks from a database code structure</w:t>
            </w:r>
          </w:p>
          <w:p w:rsidR="00000000" w:rsidRPr="00011F25" w:rsidP="00011F25">
            <w:pPr>
              <w:pStyle w:val="ListBullet"/>
            </w:pPr>
            <w:r w:rsidRPr="00011F25">
              <w:t>Apply solutions to improve database performance</w:t>
            </w:r>
          </w:p>
          <w:p w:rsidR="00000000" w:rsidRPr="00011F25" w:rsidP="00011F25">
            <w:pPr>
              <w:pStyle w:val="ListBullet"/>
            </w:pPr>
            <w:r w:rsidRPr="00011F25">
              <w:t>Interpret available information and request clarification</w:t>
            </w:r>
            <w:r w:rsidRPr="00011F25">
              <w:t xml:space="preserve"> where needed</w:t>
            </w:r>
          </w:p>
          <w:p w:rsidR="00000000" w:rsidRPr="00011F25" w:rsidP="00011F25">
            <w:pPr>
              <w:pStyle w:val="ListBullet"/>
            </w:pPr>
            <w:r w:rsidRPr="00011F25">
              <w:t>Take responsibility for outputs in work and learning situations</w:t>
            </w:r>
          </w:p>
          <w:p w:rsidR="00000000" w:rsidRPr="00011F25" w:rsidP="00011F25">
            <w:pPr>
              <w:pStyle w:val="BodyText"/>
            </w:pPr>
          </w:p>
          <w:p w:rsidR="00000000" w:rsidRPr="00011F25" w:rsidP="00011F25">
            <w:pPr>
              <w:pStyle w:val="BodyText"/>
            </w:pPr>
            <w:r w:rsidRPr="00011F25">
              <w:t>Additionally, an individual demonstrating this competency would be able to:</w:t>
            </w:r>
          </w:p>
          <w:p w:rsidR="00000000" w:rsidRPr="00011F25" w:rsidP="00011F25">
            <w:pPr>
              <w:pStyle w:val="ListBullet"/>
            </w:pPr>
            <w:r w:rsidRPr="00011F25">
              <w:t>Demonstrate understanding of a broad knowledge base incorporating some theoretical concepts</w:t>
            </w:r>
          </w:p>
          <w:p w:rsidR="00000000" w:rsidRPr="00011F25" w:rsidP="00011F25">
            <w:pPr>
              <w:pStyle w:val="ListBullet"/>
            </w:pPr>
            <w:r w:rsidRPr="00011F25">
              <w:t>Apply so</w:t>
            </w:r>
            <w:r w:rsidRPr="00011F25">
              <w:t>lutions to a defined range of unpredictable problems</w:t>
            </w:r>
          </w:p>
          <w:p w:rsidR="00000000" w:rsidRPr="00011F25" w:rsidP="00011F25">
            <w:pPr>
              <w:pStyle w:val="ListBullet"/>
            </w:pPr>
            <w:r w:rsidRPr="00011F25">
              <w:t>Identify and apply skill and knowledge areas to a wide variety of contexts, with depth in some areas</w:t>
            </w:r>
          </w:p>
          <w:p w:rsidR="00000000" w:rsidRPr="00011F25" w:rsidP="00011F25">
            <w:pPr>
              <w:pStyle w:val="ListBullet"/>
            </w:pPr>
            <w:r w:rsidRPr="00011F25">
              <w:t>Identify, analyse and evaluate information from a variety of sources</w:t>
            </w:r>
          </w:p>
          <w:p w:rsidR="00000000" w:rsidRPr="00011F25" w:rsidP="00011F25">
            <w:pPr>
              <w:pStyle w:val="ListBullet"/>
            </w:pPr>
            <w:r w:rsidRPr="00011F25">
              <w:t>Take responsibility for own outpu</w:t>
            </w:r>
            <w:r w:rsidRPr="00011F25">
              <w:t>ts in relation to specified quality standards</w:t>
            </w:r>
          </w:p>
          <w:p w:rsidR="00000000" w:rsidRPr="00011F25" w:rsidP="00011F25">
            <w:pPr>
              <w:pStyle w:val="ListBullet"/>
            </w:pPr>
            <w:r w:rsidRPr="00011F25">
              <w:t>Take limited responsibility for the quantity and quality of the output of others</w:t>
            </w:r>
          </w:p>
          <w:p w:rsidR="00000000" w:rsidRPr="00011F25" w:rsidP="00011F25">
            <w:pPr>
              <w:pStyle w:val="ListBullet"/>
            </w:pPr>
            <w:r w:rsidRPr="00011F25">
              <w:t>Maintain knowledge of industry products and services</w:t>
            </w:r>
          </w:p>
        </w:tc>
      </w:tr>
    </w:tbl>
    <w:p w:rsidR="00D123B8" w:rsidP="00011F25">
      <w:pPr>
        <w:pStyle w:val="BodyText"/>
      </w:pPr>
    </w:p>
    <w:p w:rsidR="00D123B8" w:rsidP="00011F25">
      <w:pPr>
        <w:pStyle w:val="BodyText"/>
      </w:pPr>
    </w:p>
    <w:p w:rsidR="00000000" w:rsidRPr="00011F25" w:rsidP="00011F25">
      <w:pPr>
        <w:pStyle w:val="Heading1"/>
      </w:pPr>
      <w:bookmarkStart w:id="11" w:name="O_252341"/>
      <w:bookmarkEnd w:id="11"/>
      <w:r w:rsidRPr="00011F25">
        <w:t>Range Statement</w:t>
      </w:r>
    </w:p>
    <w:tbl>
      <w:tblPr>
        <w:tblW w:w="0" w:type="auto"/>
        <w:tblLayout w:type="fixed"/>
        <w:tblCellMar>
          <w:left w:w="62" w:type="dxa"/>
          <w:right w:w="62" w:type="dxa"/>
        </w:tblCellMar>
        <w:tblLook w:val="0000"/>
      </w:tblPr>
      <w:tblGrid>
        <w:gridCol w:w="3502"/>
        <w:gridCol w:w="5020"/>
      </w:tblGrid>
      <w:tr w:rsidTr="00D123B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F25">
            <w:pPr>
              <w:pStyle w:val="BodyText"/>
              <w:rPr>
                <w:lang w:val="en-NZ"/>
              </w:rPr>
            </w:pPr>
            <w:r w:rsidRPr="00011F25">
              <w:rPr>
                <w:rStyle w:val="SpecialBold"/>
              </w:rPr>
              <w:t>RANGE STATEMENT</w:t>
            </w:r>
          </w:p>
        </w:tc>
      </w:tr>
      <w:tr w:rsidTr="00D123B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F25">
            <w:pPr>
              <w:pStyle w:val="BodyText"/>
              <w:rPr>
                <w:lang w:val="en-NZ"/>
              </w:rPr>
            </w:pPr>
            <w:r w:rsidRPr="00011F25">
              <w:t>The range statement relates to the unit of competency as a whole. It allows for different work environments and situations that may affect performance. Bold italicised wording, if used in the performance criteria, is detailed below. Essential operating con</w:t>
            </w:r>
            <w:r w:rsidRPr="00011F25">
              <w:t>ditions that may be present with training and assessment (depending on the work situation, needs of the candidate, accessibility of the item, and local industry and regional contexts) may also be included.</w:t>
            </w:r>
          </w:p>
        </w:tc>
      </w:tr>
      <w:tr w:rsidTr="00D123B8">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F25">
            <w:pPr>
              <w:pStyle w:val="BodyText"/>
              <w:rPr>
                <w:lang w:val="en-NZ"/>
              </w:rPr>
            </w:pPr>
            <w:r w:rsidRPr="00011F25">
              <w:rPr>
                <w:rStyle w:val="BoldandItalics"/>
              </w:rPr>
              <w:t>Diagnostic tools</w:t>
            </w:r>
            <w:r w:rsidRPr="00011F25">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F25" w:rsidP="00011F25">
            <w:pPr>
              <w:pStyle w:val="ListBullet"/>
            </w:pPr>
            <w:r w:rsidRPr="00011F25">
              <w:t>software applications external to the database server</w:t>
            </w:r>
          </w:p>
          <w:p w:rsidR="00000000" w:rsidP="00011F25">
            <w:pPr>
              <w:pStyle w:val="ListBullet"/>
              <w:rPr>
                <w:lang w:val="en-NZ"/>
              </w:rPr>
            </w:pPr>
            <w:r w:rsidRPr="00011F25">
              <w:t>the server software or may be inbuilt to the server software</w:t>
            </w:r>
          </w:p>
        </w:tc>
      </w:tr>
      <w:tr w:rsidTr="00D123B8">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F25">
            <w:pPr>
              <w:pStyle w:val="BodyText"/>
              <w:rPr>
                <w:lang w:val="en-NZ"/>
              </w:rPr>
            </w:pPr>
            <w:r w:rsidRPr="00011F25">
              <w:rPr>
                <w:rStyle w:val="BoldandItalics"/>
              </w:rPr>
              <w:t>Database</w:t>
            </w:r>
            <w:r w:rsidRPr="00011F25">
              <w:t xml:space="preserve"> may include but is not limited to:</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F25" w:rsidP="00011F25">
            <w:pPr>
              <w:pStyle w:val="ListBullet"/>
            </w:pPr>
            <w:r w:rsidRPr="00011F25">
              <w:t>relational databases</w:t>
            </w:r>
          </w:p>
          <w:p w:rsidR="00000000" w:rsidRPr="00011F25" w:rsidP="00011F25">
            <w:pPr>
              <w:pStyle w:val="ListBullet"/>
            </w:pPr>
            <w:r w:rsidRPr="00011F25">
              <w:t>object-relational databases</w:t>
            </w:r>
          </w:p>
          <w:p w:rsidR="00000000" w:rsidRPr="00011F25" w:rsidP="00011F25">
            <w:pPr>
              <w:pStyle w:val="ListBullet"/>
            </w:pPr>
            <w:r w:rsidRPr="00011F25">
              <w:t>proprietary databases</w:t>
            </w:r>
          </w:p>
          <w:p w:rsidR="00000000" w:rsidP="00011F25">
            <w:pPr>
              <w:pStyle w:val="ListBullet"/>
              <w:rPr>
                <w:lang w:val="en-NZ"/>
              </w:rPr>
            </w:pPr>
            <w:r w:rsidRPr="00011F25">
              <w:t>commercial off the shelf</w:t>
            </w:r>
            <w:r w:rsidRPr="00011F25">
              <w:t xml:space="preserve"> (COTS) database packages</w:t>
            </w:r>
          </w:p>
        </w:tc>
      </w:tr>
      <w:tr w:rsidTr="00D123B8">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F25">
            <w:pPr>
              <w:pStyle w:val="BodyText"/>
              <w:rPr>
                <w:lang w:val="en-NZ"/>
              </w:rPr>
            </w:pPr>
            <w:r w:rsidRPr="00011F25">
              <w:rPr>
                <w:rStyle w:val="BoldandItalics"/>
              </w:rPr>
              <w:t>Architecture</w:t>
            </w:r>
            <w:r w:rsidRPr="00011F25">
              <w:t xml:space="preserve"> may include but is not limited to:</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F25" w:rsidP="00011F25">
            <w:pPr>
              <w:pStyle w:val="ListBullet"/>
            </w:pPr>
            <w:r w:rsidRPr="00011F25">
              <w:t>Operating system: Novell NetWare 5 or above or any operating system that has multi-user ability, Linux, Mac OS, Windows 2000 or above</w:t>
            </w:r>
          </w:p>
          <w:p w:rsidR="00000000" w:rsidRPr="00011F25" w:rsidP="00011F25">
            <w:pPr>
              <w:pStyle w:val="ListBullet"/>
            </w:pPr>
            <w:r w:rsidRPr="00011F25">
              <w:t>Database software: Oracle, Sybase, Microsoft SQL server, Ingres, DB2, Informix, mSQL, MySQL, SQL server</w:t>
            </w:r>
          </w:p>
          <w:p w:rsidR="00000000" w:rsidP="00011F25">
            <w:pPr>
              <w:pStyle w:val="ListBullet"/>
              <w:rPr>
                <w:lang w:val="en-NZ"/>
              </w:rPr>
            </w:pPr>
            <w:r w:rsidRPr="00011F25">
              <w:t>Configuration: small memory model, large memory model, requests per second</w:t>
            </w:r>
          </w:p>
        </w:tc>
      </w:tr>
      <w:tr w:rsidTr="00D123B8">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F25">
            <w:pPr>
              <w:pStyle w:val="BodyText"/>
              <w:rPr>
                <w:lang w:val="en-NZ"/>
              </w:rPr>
            </w:pPr>
            <w:r w:rsidRPr="00011F25">
              <w:rPr>
                <w:rStyle w:val="BoldandItalics"/>
              </w:rPr>
              <w:t>Performance</w:t>
            </w:r>
            <w:r w:rsidRPr="00011F25">
              <w:t xml:space="preserve"> may include but is not limited to:</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F25" w:rsidP="00011F25">
            <w:pPr>
              <w:pStyle w:val="ListBullet"/>
            </w:pPr>
            <w:r w:rsidRPr="00011F25">
              <w:t>improvements to response tim</w:t>
            </w:r>
            <w:r w:rsidRPr="00011F25">
              <w:t>e</w:t>
            </w:r>
          </w:p>
          <w:p w:rsidR="00000000" w:rsidRPr="00011F25" w:rsidP="00011F25">
            <w:pPr>
              <w:pStyle w:val="ListBullet"/>
            </w:pPr>
            <w:r w:rsidRPr="00011F25">
              <w:t>simultaneous access</w:t>
            </w:r>
          </w:p>
          <w:p w:rsidR="00000000" w:rsidRPr="00011F25" w:rsidP="00011F25">
            <w:pPr>
              <w:pStyle w:val="ListBullet"/>
            </w:pPr>
            <w:r w:rsidRPr="00011F25">
              <w:t>latch contention</w:t>
            </w:r>
          </w:p>
          <w:p w:rsidR="00000000" w:rsidRPr="00011F25" w:rsidP="00011F25">
            <w:pPr>
              <w:pStyle w:val="ListBullet"/>
            </w:pPr>
            <w:r w:rsidRPr="00011F25">
              <w:t>record or table locking</w:t>
            </w:r>
          </w:p>
          <w:p w:rsidR="00000000" w:rsidRPr="00011F25" w:rsidP="00011F25">
            <w:pPr>
              <w:pStyle w:val="ListBullet"/>
            </w:pPr>
            <w:r w:rsidRPr="00011F25">
              <w:t>compacting database files</w:t>
            </w:r>
          </w:p>
          <w:p w:rsidR="00000000" w:rsidRPr="00011F25" w:rsidP="00011F25">
            <w:pPr>
              <w:pStyle w:val="ListBullet"/>
            </w:pPr>
            <w:r w:rsidRPr="00011F25">
              <w:t>repairing the database</w:t>
            </w:r>
          </w:p>
          <w:p w:rsidR="00000000" w:rsidRPr="00011F25" w:rsidP="00011F25">
            <w:pPr>
              <w:pStyle w:val="ListBullet"/>
            </w:pPr>
            <w:r w:rsidRPr="00011F25">
              <w:t>splitting database files</w:t>
            </w:r>
          </w:p>
          <w:p w:rsidR="00000000" w:rsidRPr="00011F25" w:rsidP="00011F25">
            <w:pPr>
              <w:pStyle w:val="ListBullet"/>
            </w:pPr>
            <w:r w:rsidRPr="00011F25">
              <w:t>archiving old records</w:t>
            </w:r>
          </w:p>
          <w:p w:rsidR="00000000" w:rsidRPr="00011F25" w:rsidP="00011F25">
            <w:pPr>
              <w:pStyle w:val="ListBullet"/>
            </w:pPr>
            <w:r w:rsidRPr="00011F25">
              <w:t>creating indexes</w:t>
            </w:r>
          </w:p>
          <w:p w:rsidR="00000000" w:rsidP="00011F25">
            <w:pPr>
              <w:pStyle w:val="ListBullet"/>
              <w:rPr>
                <w:lang w:val="en-NZ"/>
              </w:rPr>
            </w:pPr>
            <w:r w:rsidRPr="00011F25">
              <w:t>preventing events causing waits</w:t>
            </w:r>
          </w:p>
        </w:tc>
      </w:tr>
      <w:tr w:rsidTr="00D123B8">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F25">
            <w:pPr>
              <w:pStyle w:val="BodyText"/>
              <w:rPr>
                <w:lang w:val="en-NZ"/>
              </w:rPr>
            </w:pPr>
            <w:r w:rsidRPr="00011F25">
              <w:rPr>
                <w:rStyle w:val="BoldandItalics"/>
              </w:rPr>
              <w:t>Structured Query Language</w:t>
            </w:r>
            <w:r w:rsidRPr="00011F25">
              <w:t xml:space="preserve"> may include: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F25" w:rsidP="00011F25">
            <w:pPr>
              <w:pStyle w:val="ListBullet"/>
            </w:pPr>
            <w:r w:rsidRPr="00011F25">
              <w:t>proprietary extensions:  AS/NZS 3968.0:1994 Information technology - database languages - SQL - definition of data structures and basic operations</w:t>
            </w:r>
          </w:p>
        </w:tc>
      </w:tr>
    </w:tbl>
    <w:p w:rsidR="00D123B8" w:rsidP="00011F25">
      <w:pPr>
        <w:pStyle w:val="BodyText"/>
      </w:pPr>
    </w:p>
    <w:p w:rsidR="00D123B8" w:rsidP="00011F25">
      <w:pPr>
        <w:pStyle w:val="BodyText"/>
      </w:pPr>
    </w:p>
    <w:p w:rsidR="00000000" w:rsidRPr="00011F25" w:rsidP="00011F25">
      <w:pPr>
        <w:pStyle w:val="Heading1"/>
      </w:pPr>
      <w:bookmarkStart w:id="12" w:name="O_208072"/>
      <w:bookmarkEnd w:id="12"/>
      <w:r w:rsidRPr="00011F25">
        <w:t>Unit Sector(s)</w:t>
      </w:r>
    </w:p>
    <w:tbl>
      <w:tblPr>
        <w:tblW w:w="0" w:type="auto"/>
        <w:tblLayout w:type="fixed"/>
        <w:tblCellMar>
          <w:left w:w="62" w:type="dxa"/>
          <w:right w:w="62" w:type="dxa"/>
        </w:tblCellMar>
        <w:tblLook w:val="0000"/>
      </w:tblPr>
      <w:tblGrid>
        <w:gridCol w:w="2618"/>
        <w:gridCol w:w="5904"/>
      </w:tblGrid>
      <w:tr w:rsidTr="00D123B8">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F25">
            <w:pPr>
              <w:pStyle w:val="BodyText"/>
              <w:rPr>
                <w:lang w:val="en-NZ"/>
              </w:rPr>
            </w:pPr>
            <w:r w:rsidRPr="00011F25">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F25" w:rsidP="00011F25">
            <w:pPr>
              <w:pStyle w:val="BodyText"/>
            </w:pPr>
            <w:r w:rsidRPr="00011F25">
              <w:t>Support</w:t>
            </w:r>
          </w:p>
        </w:tc>
      </w:tr>
    </w:tbl>
    <w:p w:rsidR="00D123B8" w:rsidP="00011F25">
      <w:pPr>
        <w:pStyle w:val="BodyText"/>
      </w:pPr>
    </w:p>
    <w:p w:rsidR="00D123B8" w:rsidP="00011F25">
      <w:pPr>
        <w:pStyle w:val="BodyText"/>
      </w:pPr>
    </w:p>
    <w:p w:rsidR="00000000" w:rsidRPr="00011F25" w:rsidP="00011F25">
      <w:pPr>
        <w:pStyle w:val="Heading1"/>
      </w:pPr>
      <w:bookmarkStart w:id="13" w:name="O_208069"/>
      <w:bookmarkEnd w:id="13"/>
      <w:r w:rsidRPr="00011F25">
        <w:t>Co-requisite units</w:t>
      </w:r>
    </w:p>
    <w:tbl>
      <w:tblPr>
        <w:tblW w:w="0" w:type="auto"/>
        <w:tblLayout w:type="fixed"/>
        <w:tblCellMar>
          <w:left w:w="62" w:type="dxa"/>
          <w:right w:w="62" w:type="dxa"/>
        </w:tblCellMar>
        <w:tblLook w:val="0000"/>
      </w:tblPr>
      <w:tblGrid>
        <w:gridCol w:w="2641"/>
        <w:gridCol w:w="1322"/>
        <w:gridCol w:w="4559"/>
      </w:tblGrid>
      <w:tr w:rsidTr="00D123B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F25">
            <w:pPr>
              <w:pStyle w:val="BodyText"/>
              <w:rPr>
                <w:lang w:val="en-NZ"/>
              </w:rPr>
            </w:pPr>
            <w:r w:rsidRPr="00011F2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F25">
            <w:pPr>
              <w:pStyle w:val="BodyText"/>
              <w:rPr>
                <w:lang w:val="en-NZ"/>
              </w:rPr>
            </w:pPr>
          </w:p>
        </w:tc>
      </w:tr>
      <w:tr w:rsidTr="00D123B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F25">
            <w:pPr>
              <w:pStyle w:val="BodyText"/>
              <w:rPr>
                <w:lang w:val="en-NZ"/>
              </w:rPr>
            </w:pPr>
          </w:p>
        </w:tc>
      </w:tr>
      <w:tr w:rsidTr="00D123B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F25" w:rsidP="00011F25">
            <w:pPr>
              <w:pStyle w:val="BodyText"/>
            </w:pPr>
          </w:p>
        </w:tc>
      </w:tr>
    </w:tbl>
    <w:p w:rsidR="00D123B8" w:rsidP="00011F25">
      <w:pPr>
        <w:pStyle w:val="BodyText"/>
      </w:pPr>
    </w:p>
    <w:p w:rsidR="00D123B8" w:rsidP="00011F25">
      <w:pPr>
        <w:pStyle w:val="BodyText"/>
      </w:pPr>
    </w:p>
    <w:p w:rsidR="00000000" w:rsidRPr="00011F25" w:rsidP="00011F25">
      <w:pPr>
        <w:pStyle w:val="Heading1"/>
      </w:pPr>
      <w:bookmarkStart w:id="14" w:name="O_208071"/>
      <w:bookmarkEnd w:id="14"/>
      <w:r w:rsidRPr="00011F25">
        <w:t>Competency field</w:t>
      </w:r>
    </w:p>
    <w:tbl>
      <w:tblPr>
        <w:tblW w:w="0" w:type="auto"/>
        <w:tblLayout w:type="fixed"/>
        <w:tblCellMar>
          <w:left w:w="62" w:type="dxa"/>
          <w:right w:w="62" w:type="dxa"/>
        </w:tblCellMar>
        <w:tblLook w:val="0000"/>
      </w:tblPr>
      <w:tblGrid>
        <w:gridCol w:w="2784"/>
        <w:gridCol w:w="5738"/>
      </w:tblGrid>
      <w:tr w:rsidTr="00D123B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1F25">
            <w:pPr>
              <w:pStyle w:val="BodyText"/>
              <w:rPr>
                <w:lang w:val="en-NZ"/>
              </w:rPr>
            </w:pPr>
            <w:r w:rsidRPr="00011F2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1F25" w:rsidP="00011F25">
            <w:pPr>
              <w:pStyle w:val="BodyText"/>
            </w:pPr>
          </w:p>
        </w:tc>
      </w:tr>
    </w:tbl>
    <w:p w:rsidR="00D123B8" w:rsidP="00011F25">
      <w:pPr>
        <w:pStyle w:val="BodyText"/>
      </w:pPr>
    </w:p>
    <w:p w:rsidR="00D123B8" w:rsidP="00011F25">
      <w:pPr>
        <w:pStyle w:val="BodyText"/>
      </w:pPr>
    </w:p>
    <w:p w:rsidR="00000000" w:rsidRPr="00011F25" w:rsidP="00011F25"/>
    <w:sectPr w:rsidSect="00011F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F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23B8" w:rsidP="00D123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F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3B8" w:rsidP="00011F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123B8" w:rsidP="00011F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123B8" w:rsidP="00011F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F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123B8" w:rsidP="00D123B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1F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23B8" w:rsidP="00011F25">
    <w:pPr>
      <w:pStyle w:val="Header"/>
      <w:framePr w:wrap="around"/>
    </w:pPr>
    <w:r>
      <w:fldChar w:fldCharType="begin"/>
    </w:r>
    <w:r>
      <w:instrText xml:space="preserve"> TITLE   \* MERGEFORMAT </w:instrText>
    </w:r>
    <w:r>
      <w:fldChar w:fldCharType="separate"/>
    </w:r>
    <w:r>
      <w:t>ICAS4113C Identify and resolve common database performance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123B8" w:rsidP="00011F2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28556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83CDC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F2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11F25"/>
    <w:pPr>
      <w:spacing w:before="360" w:after="60"/>
      <w:outlineLvl w:val="0"/>
    </w:pPr>
    <w:rPr>
      <w:sz w:val="32"/>
    </w:rPr>
  </w:style>
  <w:style w:type="paragraph" w:styleId="Heading2">
    <w:name w:val="heading 2"/>
    <w:basedOn w:val="HeadingBase"/>
    <w:next w:val="BodyText"/>
    <w:link w:val="Heading2Char"/>
    <w:qFormat/>
    <w:rsid w:val="00011F25"/>
    <w:pPr>
      <w:keepLines/>
      <w:spacing w:before="240" w:after="120"/>
      <w:outlineLvl w:val="1"/>
    </w:pPr>
    <w:rPr>
      <w:sz w:val="28"/>
      <w:szCs w:val="40"/>
    </w:rPr>
  </w:style>
  <w:style w:type="paragraph" w:styleId="Heading3">
    <w:name w:val="heading 3"/>
    <w:basedOn w:val="HeadingBase"/>
    <w:next w:val="BodyText"/>
    <w:link w:val="Heading3Char"/>
    <w:qFormat/>
    <w:rsid w:val="00011F25"/>
    <w:pPr>
      <w:spacing w:before="180" w:after="120"/>
      <w:outlineLvl w:val="2"/>
    </w:pPr>
    <w:rPr>
      <w:spacing w:val="-10"/>
      <w:kern w:val="32"/>
    </w:rPr>
  </w:style>
  <w:style w:type="paragraph" w:styleId="Heading4">
    <w:name w:val="heading 4"/>
    <w:basedOn w:val="HeadingBase"/>
    <w:next w:val="BodyText"/>
    <w:link w:val="Heading4Char"/>
    <w:qFormat/>
    <w:rsid w:val="00011F25"/>
    <w:pPr>
      <w:spacing w:before="160" w:after="120"/>
      <w:outlineLvl w:val="3"/>
    </w:pPr>
    <w:rPr>
      <w:sz w:val="22"/>
    </w:rPr>
  </w:style>
  <w:style w:type="paragraph" w:styleId="Heading5">
    <w:name w:val="heading 5"/>
    <w:basedOn w:val="HeadingBase"/>
    <w:next w:val="Normal"/>
    <w:link w:val="Heading5Char"/>
    <w:qFormat/>
    <w:rsid w:val="00011F25"/>
    <w:pPr>
      <w:spacing w:before="80"/>
      <w:outlineLvl w:val="4"/>
    </w:pPr>
    <w:rPr>
      <w:color w:val="918585"/>
      <w:sz w:val="20"/>
    </w:rPr>
  </w:style>
  <w:style w:type="paragraph" w:styleId="Heading6">
    <w:name w:val="heading 6"/>
    <w:basedOn w:val="HeadingBase"/>
    <w:next w:val="Normal"/>
    <w:link w:val="Heading6Char"/>
    <w:qFormat/>
    <w:rsid w:val="00011F25"/>
    <w:pPr>
      <w:spacing w:before="60"/>
      <w:outlineLvl w:val="5"/>
    </w:pPr>
    <w:rPr>
      <w:color w:val="918585"/>
      <w:sz w:val="20"/>
    </w:rPr>
  </w:style>
  <w:style w:type="paragraph" w:styleId="Heading7">
    <w:name w:val="heading 7"/>
    <w:basedOn w:val="Normal"/>
    <w:next w:val="Normal"/>
    <w:link w:val="Heading7Char"/>
    <w:qFormat/>
    <w:rsid w:val="00011F25"/>
    <w:pPr>
      <w:ind w:left="720"/>
      <w:outlineLvl w:val="6"/>
    </w:pPr>
    <w:rPr>
      <w:i/>
    </w:rPr>
  </w:style>
  <w:style w:type="paragraph" w:styleId="Heading8">
    <w:name w:val="heading 8"/>
    <w:basedOn w:val="Normal"/>
    <w:next w:val="Normal"/>
    <w:link w:val="Heading8Char"/>
    <w:qFormat/>
    <w:rsid w:val="00011F25"/>
    <w:pPr>
      <w:ind w:left="720"/>
      <w:outlineLvl w:val="7"/>
    </w:pPr>
    <w:rPr>
      <w:i/>
    </w:rPr>
  </w:style>
  <w:style w:type="paragraph" w:styleId="Heading9">
    <w:name w:val="heading 9"/>
    <w:basedOn w:val="Normal"/>
    <w:next w:val="Normal"/>
    <w:link w:val="Heading9Char"/>
    <w:qFormat/>
    <w:rsid w:val="00011F25"/>
    <w:pPr>
      <w:ind w:left="720"/>
      <w:outlineLvl w:val="8"/>
    </w:pPr>
    <w:rPr>
      <w:i/>
    </w:rPr>
  </w:style>
  <w:style w:type="character" w:default="1" w:styleId="DefaultParagraphFont">
    <w:name w:val="Default Paragraph Font"/>
    <w:uiPriority w:val="1"/>
    <w:unhideWhenUsed/>
    <w:rsid w:val="00011F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1F25"/>
  </w:style>
  <w:style w:type="character" w:customStyle="1" w:styleId="Heading1Char">
    <w:name w:val="Heading 1 Char"/>
    <w:basedOn w:val="DefaultParagraphFont"/>
    <w:link w:val="Heading1"/>
    <w:rsid w:val="00011F25"/>
    <w:rPr>
      <w:rFonts w:ascii="Times New Roman" w:eastAsia="Times New Roman" w:hAnsi="Times New Roman" w:cs="Times New Roman"/>
      <w:b/>
      <w:sz w:val="32"/>
      <w:szCs w:val="20"/>
      <w:lang w:eastAsia="en-US"/>
    </w:rPr>
  </w:style>
  <w:style w:type="paragraph" w:styleId="BodyText">
    <w:name w:val="Body Text"/>
    <w:basedOn w:val="Normal"/>
    <w:link w:val="BodyTextChar"/>
    <w:rsid w:val="00011F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1F25"/>
    <w:rPr>
      <w:rFonts w:ascii="Times New Roman" w:eastAsia="Times New Roman" w:hAnsi="Times New Roman" w:cs="Times New Roman"/>
      <w:sz w:val="24"/>
      <w:lang w:val="en-US" w:eastAsia="en-US"/>
    </w:rPr>
  </w:style>
  <w:style w:type="paragraph" w:styleId="Footer">
    <w:name w:val="footer"/>
    <w:basedOn w:val="Normal"/>
    <w:link w:val="FooterChar"/>
    <w:rsid w:val="00011F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1F25"/>
    <w:rPr>
      <w:rFonts w:ascii="Times New Roman" w:eastAsia="Times New Roman" w:hAnsi="Times New Roman" w:cs="Times New Roman"/>
      <w:sz w:val="16"/>
      <w:lang w:val="en-US" w:eastAsia="en-US"/>
    </w:rPr>
  </w:style>
  <w:style w:type="paragraph" w:styleId="List">
    <w:name w:val="List"/>
    <w:basedOn w:val="BodyText"/>
    <w:next w:val="BodyText"/>
    <w:rsid w:val="00011F25"/>
    <w:pPr>
      <w:tabs>
        <w:tab w:val="left" w:pos="340"/>
      </w:tabs>
      <w:spacing w:before="60" w:after="60"/>
      <w:ind w:left="340" w:hanging="340"/>
    </w:pPr>
  </w:style>
  <w:style w:type="paragraph" w:styleId="ListBullet">
    <w:name w:val="List Bullet"/>
    <w:basedOn w:val="List"/>
    <w:rsid w:val="00011F25"/>
    <w:pPr>
      <w:numPr>
        <w:numId w:val="12"/>
      </w:numPr>
      <w:tabs>
        <w:tab w:val="clear" w:pos="340"/>
      </w:tabs>
      <w:spacing w:before="40" w:after="40"/>
    </w:pPr>
  </w:style>
  <w:style w:type="character" w:customStyle="1" w:styleId="SpecialBold">
    <w:name w:val="Special Bold"/>
    <w:basedOn w:val="DefaultParagraphFont"/>
    <w:rsid w:val="00011F25"/>
    <w:rPr>
      <w:b/>
      <w:spacing w:val="0"/>
    </w:rPr>
  </w:style>
  <w:style w:type="paragraph" w:styleId="Header">
    <w:name w:val="header"/>
    <w:basedOn w:val="Normal"/>
    <w:link w:val="HeaderChar"/>
    <w:rsid w:val="00011F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1F2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11F25"/>
    <w:pPr>
      <w:spacing w:before="240" w:after="120"/>
      <w:outlineLvl w:val="0"/>
    </w:pPr>
    <w:rPr>
      <w:rFonts w:ascii="Times New Roman" w:hAnsi="Times New Roman"/>
      <w:b/>
      <w:sz w:val="28"/>
    </w:rPr>
  </w:style>
  <w:style w:type="paragraph" w:customStyle="1" w:styleId="AllowPageBreak">
    <w:name w:val="AllowPageBreak"/>
    <w:rsid w:val="00011F2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1F25"/>
    <w:pPr>
      <w:tabs>
        <w:tab w:val="left" w:pos="680"/>
      </w:tabs>
      <w:spacing w:before="60" w:after="60"/>
      <w:ind w:left="680" w:hanging="340"/>
    </w:pPr>
  </w:style>
  <w:style w:type="character" w:customStyle="1" w:styleId="BoldandItalics">
    <w:name w:val="Bold and Italics"/>
    <w:qFormat/>
    <w:rsid w:val="00011F25"/>
    <w:rPr>
      <w:b/>
      <w:i/>
      <w:u w:val="none"/>
    </w:rPr>
  </w:style>
  <w:style w:type="character" w:customStyle="1" w:styleId="Heading2Char">
    <w:name w:val="Heading 2 Char"/>
    <w:basedOn w:val="DefaultParagraphFont"/>
    <w:link w:val="Heading2"/>
    <w:rsid w:val="00011F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1F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1F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1F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1F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1F2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11F2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11F25"/>
    <w:rPr>
      <w:rFonts w:ascii="Courier New" w:eastAsia="Times New Roman" w:hAnsi="Courier New" w:cs="Times New Roman"/>
      <w:i/>
      <w:szCs w:val="20"/>
      <w:lang w:val="en-US" w:eastAsia="en-US"/>
    </w:rPr>
  </w:style>
  <w:style w:type="paragraph" w:customStyle="1" w:styleId="HeadingBase">
    <w:name w:val="Heading Base"/>
    <w:rsid w:val="00011F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1F25"/>
    <w:pPr>
      <w:tabs>
        <w:tab w:val="right" w:leader="dot" w:pos="9072"/>
      </w:tabs>
      <w:ind w:left="567"/>
    </w:pPr>
    <w:rPr>
      <w:szCs w:val="22"/>
    </w:rPr>
  </w:style>
  <w:style w:type="paragraph" w:customStyle="1" w:styleId="TOCBase">
    <w:name w:val="TOC Base"/>
    <w:rsid w:val="00011F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1F25"/>
    <w:pPr>
      <w:tabs>
        <w:tab w:val="right" w:leader="dot" w:pos="9072"/>
      </w:tabs>
      <w:spacing w:before="40" w:after="40"/>
      <w:ind w:left="284"/>
    </w:pPr>
    <w:rPr>
      <w:rFonts w:ascii="Times New Roman" w:hAnsi="Times New Roman"/>
    </w:rPr>
  </w:style>
  <w:style w:type="paragraph" w:styleId="TOC1">
    <w:name w:val="toc 1"/>
    <w:basedOn w:val="TOCBase"/>
    <w:next w:val="Normal"/>
    <w:rsid w:val="00011F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1F25"/>
    <w:pPr>
      <w:spacing w:before="5040"/>
      <w:jc w:val="center"/>
    </w:pPr>
    <w:rPr>
      <w:sz w:val="48"/>
      <w:szCs w:val="72"/>
      <w:lang w:val="en-US"/>
    </w:rPr>
  </w:style>
  <w:style w:type="character" w:customStyle="1" w:styleId="TitleChar">
    <w:name w:val="Title Char"/>
    <w:basedOn w:val="DefaultParagraphFont"/>
    <w:link w:val="Title"/>
    <w:rsid w:val="00011F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1F25"/>
    <w:pPr>
      <w:tabs>
        <w:tab w:val="left" w:pos="3600"/>
        <w:tab w:val="left" w:pos="3958"/>
      </w:tabs>
    </w:pPr>
  </w:style>
  <w:style w:type="paragraph" w:customStyle="1" w:styleId="Note">
    <w:name w:val="Note"/>
    <w:basedOn w:val="BodyText"/>
    <w:rsid w:val="00011F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1F25"/>
    <w:pPr>
      <w:framePr w:wrap="auto" w:hAnchor="text" w:y="6049"/>
    </w:pPr>
    <w:rPr>
      <w:color w:val="000000"/>
      <w:sz w:val="40"/>
    </w:rPr>
  </w:style>
  <w:style w:type="paragraph" w:customStyle="1" w:styleId="TOCTitle">
    <w:name w:val="TOCTitle"/>
    <w:basedOn w:val="Heading1"/>
    <w:rsid w:val="00011F25"/>
    <w:pPr>
      <w:spacing w:after="240"/>
      <w:jc w:val="center"/>
      <w:outlineLvl w:val="9"/>
    </w:pPr>
    <w:rPr>
      <w:caps/>
    </w:rPr>
  </w:style>
  <w:style w:type="paragraph" w:customStyle="1" w:styleId="Version">
    <w:name w:val="Version"/>
    <w:rsid w:val="00011F2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1F25"/>
    <w:pPr>
      <w:numPr>
        <w:numId w:val="13"/>
      </w:numPr>
      <w:tabs>
        <w:tab w:val="clear" w:pos="680"/>
      </w:tabs>
    </w:pPr>
  </w:style>
  <w:style w:type="paragraph" w:styleId="Index1">
    <w:name w:val="index 1"/>
    <w:basedOn w:val="Normal"/>
    <w:next w:val="Normal"/>
    <w:semiHidden/>
    <w:rsid w:val="00011F25"/>
    <w:pPr>
      <w:keepNext w:val="0"/>
      <w:tabs>
        <w:tab w:val="right" w:pos="4176"/>
      </w:tabs>
      <w:ind w:left="198" w:hanging="198"/>
    </w:pPr>
    <w:rPr>
      <w:rFonts w:ascii="Garamond" w:hAnsi="Garamond"/>
    </w:rPr>
  </w:style>
  <w:style w:type="paragraph" w:styleId="IndexHeading">
    <w:name w:val="index heading"/>
    <w:basedOn w:val="Normal"/>
    <w:next w:val="Index1"/>
    <w:semiHidden/>
    <w:rsid w:val="00011F25"/>
    <w:pPr>
      <w:spacing w:before="120" w:after="120"/>
    </w:pPr>
    <w:rPr>
      <w:rFonts w:ascii="Arial" w:hAnsi="Arial"/>
      <w:b/>
      <w:color w:val="918585"/>
      <w:sz w:val="24"/>
    </w:rPr>
  </w:style>
  <w:style w:type="paragraph" w:customStyle="1" w:styleId="Chapter">
    <w:name w:val="Chapter"/>
    <w:basedOn w:val="Normal"/>
    <w:rsid w:val="00011F25"/>
    <w:pPr>
      <w:spacing w:before="240"/>
    </w:pPr>
    <w:rPr>
      <w:rFonts w:ascii="Times New Roman" w:hAnsi="Times New Roman"/>
      <w:smallCaps/>
      <w:spacing w:val="80"/>
      <w:sz w:val="28"/>
    </w:rPr>
  </w:style>
  <w:style w:type="paragraph" w:customStyle="1" w:styleId="InChapter">
    <w:name w:val="InChapter"/>
    <w:basedOn w:val="Heading3"/>
    <w:rsid w:val="00011F25"/>
    <w:pPr>
      <w:spacing w:after="240"/>
      <w:outlineLvl w:val="9"/>
    </w:pPr>
    <w:rPr>
      <w:noProof/>
    </w:rPr>
  </w:style>
  <w:style w:type="paragraph" w:styleId="Index2">
    <w:name w:val="index 2"/>
    <w:basedOn w:val="Normal"/>
    <w:next w:val="Normal"/>
    <w:semiHidden/>
    <w:rsid w:val="00011F25"/>
    <w:pPr>
      <w:tabs>
        <w:tab w:val="right" w:pos="4176"/>
      </w:tabs>
      <w:ind w:left="568" w:hanging="284"/>
    </w:pPr>
    <w:rPr>
      <w:rFonts w:ascii="Garamond" w:hAnsi="Garamond"/>
    </w:rPr>
  </w:style>
  <w:style w:type="paragraph" w:customStyle="1" w:styleId="Byline">
    <w:name w:val="Byline"/>
    <w:rsid w:val="00011F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1F25"/>
    <w:pPr>
      <w:tabs>
        <w:tab w:val="clear" w:pos="3600"/>
        <w:tab w:val="clear" w:pos="3958"/>
      </w:tabs>
      <w:jc w:val="right"/>
    </w:pPr>
  </w:style>
  <w:style w:type="character" w:styleId="Emphasis">
    <w:name w:val="Emphasis"/>
    <w:basedOn w:val="DefaultParagraphFont"/>
    <w:qFormat/>
    <w:rsid w:val="00011F25"/>
    <w:rPr>
      <w:i/>
    </w:rPr>
  </w:style>
  <w:style w:type="paragraph" w:styleId="Caption">
    <w:name w:val="caption"/>
    <w:basedOn w:val="BodyText"/>
    <w:next w:val="Normal"/>
    <w:qFormat/>
    <w:rsid w:val="00011F25"/>
    <w:pPr>
      <w:framePr w:w="2268" w:hSpace="181" w:vSpace="181" w:wrap="around" w:vAnchor="text" w:hAnchor="page" w:x="1135" w:y="285" w:anchorLock="1"/>
    </w:pPr>
    <w:rPr>
      <w:i/>
    </w:rPr>
  </w:style>
  <w:style w:type="paragraph" w:customStyle="1" w:styleId="MiniTOCTitle">
    <w:name w:val="MiniTOCTitle"/>
    <w:basedOn w:val="Heading4"/>
    <w:rsid w:val="00011F25"/>
    <w:pPr>
      <w:spacing w:before="240"/>
      <w:outlineLvl w:val="9"/>
    </w:pPr>
    <w:rPr>
      <w:noProof/>
      <w:sz w:val="24"/>
    </w:rPr>
  </w:style>
  <w:style w:type="paragraph" w:customStyle="1" w:styleId="MiniTOCItem">
    <w:name w:val="MiniTOCItem"/>
    <w:basedOn w:val="ListBullet"/>
    <w:rsid w:val="00011F25"/>
    <w:pPr>
      <w:numPr>
        <w:numId w:val="0"/>
      </w:numPr>
      <w:tabs>
        <w:tab w:val="right" w:leader="dot" w:pos="6521"/>
      </w:tabs>
      <w:spacing w:before="0" w:after="0"/>
    </w:pPr>
  </w:style>
  <w:style w:type="paragraph" w:customStyle="1" w:styleId="TOFTitle">
    <w:name w:val="TOFTitle"/>
    <w:basedOn w:val="TOCTitle"/>
    <w:rsid w:val="00011F25"/>
  </w:style>
  <w:style w:type="paragraph" w:styleId="TableofFigures">
    <w:name w:val="table of figures"/>
    <w:basedOn w:val="Normal"/>
    <w:next w:val="Normal"/>
    <w:semiHidden/>
    <w:rsid w:val="00011F25"/>
    <w:pPr>
      <w:tabs>
        <w:tab w:val="right" w:leader="dot" w:pos="9072"/>
      </w:tabs>
      <w:ind w:left="970" w:hanging="403"/>
    </w:pPr>
    <w:rPr>
      <w:rFonts w:ascii="Times New Roman" w:hAnsi="Times New Roman"/>
      <w:b/>
    </w:rPr>
  </w:style>
  <w:style w:type="paragraph" w:styleId="ListNumber">
    <w:name w:val="List Number"/>
    <w:basedOn w:val="List"/>
    <w:rsid w:val="00011F25"/>
    <w:pPr>
      <w:numPr>
        <w:numId w:val="10"/>
      </w:numPr>
    </w:pPr>
  </w:style>
  <w:style w:type="character" w:customStyle="1" w:styleId="WingdingSymbols">
    <w:name w:val="Wingding Symbols"/>
    <w:rsid w:val="00011F25"/>
    <w:rPr>
      <w:rFonts w:ascii="Wingdings" w:hAnsi="Wingdings"/>
    </w:rPr>
  </w:style>
  <w:style w:type="paragraph" w:customStyle="1" w:styleId="TableHeading">
    <w:name w:val="Table Heading"/>
    <w:basedOn w:val="HeadingBase"/>
    <w:rsid w:val="00011F25"/>
    <w:pPr>
      <w:keepLines/>
      <w:pBdr>
        <w:bottom w:val="single" w:sz="6" w:space="1" w:color="918585"/>
      </w:pBdr>
      <w:spacing w:before="240"/>
    </w:pPr>
  </w:style>
  <w:style w:type="character" w:customStyle="1" w:styleId="HotSpot">
    <w:name w:val="HotSpot"/>
    <w:rsid w:val="00011F25"/>
    <w:rPr>
      <w:color w:val="0033CC"/>
      <w:u w:val="none"/>
    </w:rPr>
  </w:style>
  <w:style w:type="paragraph" w:customStyle="1" w:styleId="BodyTextRight">
    <w:name w:val="Body Text Right"/>
    <w:basedOn w:val="BodyText"/>
    <w:rsid w:val="00011F25"/>
    <w:pPr>
      <w:spacing w:before="0" w:after="0"/>
      <w:jc w:val="right"/>
    </w:pPr>
  </w:style>
  <w:style w:type="paragraph" w:styleId="Index3">
    <w:name w:val="index 3"/>
    <w:basedOn w:val="ListNumber2"/>
    <w:next w:val="Normal"/>
    <w:semiHidden/>
    <w:rsid w:val="00011F25"/>
    <w:pPr>
      <w:numPr>
        <w:numId w:val="0"/>
      </w:numPr>
      <w:tabs>
        <w:tab w:val="right" w:leader="dot" w:pos="4176"/>
      </w:tabs>
    </w:pPr>
  </w:style>
  <w:style w:type="paragraph" w:styleId="ListNumber2">
    <w:name w:val="List Number 2"/>
    <w:basedOn w:val="List2"/>
    <w:rsid w:val="00011F25"/>
    <w:pPr>
      <w:numPr>
        <w:numId w:val="9"/>
      </w:numPr>
      <w:tabs>
        <w:tab w:val="clear" w:pos="1060"/>
      </w:tabs>
    </w:pPr>
  </w:style>
  <w:style w:type="paragraph" w:customStyle="1" w:styleId="MarginNote">
    <w:name w:val="Margin Note"/>
    <w:basedOn w:val="BodyText"/>
    <w:rsid w:val="00011F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1F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1F2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11F25"/>
    <w:rPr>
      <w:sz w:val="32"/>
    </w:rPr>
  </w:style>
  <w:style w:type="paragraph" w:customStyle="1" w:styleId="HeadingProcedure">
    <w:name w:val="Heading Procedure"/>
    <w:basedOn w:val="HeadingBase"/>
    <w:next w:val="Normal"/>
    <w:rsid w:val="00011F25"/>
    <w:pPr>
      <w:tabs>
        <w:tab w:val="left" w:pos="0"/>
      </w:tabs>
      <w:spacing w:before="120" w:after="60"/>
    </w:pPr>
    <w:rPr>
      <w:i/>
      <w:color w:val="918585"/>
      <w:sz w:val="22"/>
    </w:rPr>
  </w:style>
  <w:style w:type="paragraph" w:customStyle="1" w:styleId="TableBodyText">
    <w:name w:val="Table Body Text"/>
    <w:basedOn w:val="BodyText"/>
    <w:rsid w:val="00011F25"/>
    <w:pPr>
      <w:spacing w:before="60" w:after="60"/>
    </w:pPr>
  </w:style>
  <w:style w:type="paragraph" w:styleId="ListContinue">
    <w:name w:val="List Continue"/>
    <w:basedOn w:val="List"/>
    <w:rsid w:val="00011F25"/>
    <w:pPr>
      <w:ind w:firstLine="0"/>
    </w:pPr>
  </w:style>
  <w:style w:type="paragraph" w:customStyle="1" w:styleId="ListNote">
    <w:name w:val="List Note"/>
    <w:basedOn w:val="List"/>
    <w:rsid w:val="00011F25"/>
    <w:pPr>
      <w:pBdr>
        <w:top w:val="single" w:sz="6" w:space="2" w:color="918585"/>
        <w:bottom w:val="single" w:sz="6" w:space="2" w:color="918585"/>
      </w:pBdr>
      <w:tabs>
        <w:tab w:val="left" w:pos="1021"/>
      </w:tabs>
      <w:ind w:firstLine="0"/>
    </w:pPr>
  </w:style>
  <w:style w:type="paragraph" w:customStyle="1" w:styleId="Warning">
    <w:name w:val="Warning"/>
    <w:basedOn w:val="BodyText"/>
    <w:rsid w:val="00011F25"/>
    <w:pPr>
      <w:shd w:val="clear" w:color="auto" w:fill="D9D9D9"/>
      <w:tabs>
        <w:tab w:val="left" w:pos="992"/>
      </w:tabs>
      <w:ind w:left="119" w:right="119"/>
    </w:pPr>
    <w:rPr>
      <w:sz w:val="20"/>
    </w:rPr>
  </w:style>
  <w:style w:type="paragraph" w:customStyle="1" w:styleId="MarginIcons">
    <w:name w:val="Margin Icons"/>
    <w:basedOn w:val="BodyText"/>
    <w:rsid w:val="00011F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1F25"/>
    <w:rPr>
      <w:rFonts w:ascii="Courier New" w:hAnsi="Courier New"/>
    </w:rPr>
  </w:style>
  <w:style w:type="paragraph" w:customStyle="1" w:styleId="NoteBullet">
    <w:name w:val="Note Bullet"/>
    <w:basedOn w:val="Note"/>
    <w:rsid w:val="00011F25"/>
    <w:pPr>
      <w:tabs>
        <w:tab w:val="clear" w:pos="680"/>
      </w:tabs>
      <w:spacing w:before="60" w:after="60"/>
    </w:pPr>
  </w:style>
  <w:style w:type="paragraph" w:customStyle="1" w:styleId="SubHeading2">
    <w:name w:val="SubHeading2"/>
    <w:basedOn w:val="HeadingBase"/>
    <w:rsid w:val="00011F25"/>
    <w:pPr>
      <w:spacing w:before="240" w:after="60"/>
    </w:pPr>
    <w:rPr>
      <w:sz w:val="20"/>
    </w:rPr>
  </w:style>
  <w:style w:type="paragraph" w:customStyle="1" w:styleId="SubHeading1">
    <w:name w:val="SubHeading1"/>
    <w:basedOn w:val="HeadingBase"/>
    <w:rsid w:val="00011F25"/>
    <w:pPr>
      <w:spacing w:before="240" w:after="60"/>
    </w:pPr>
    <w:rPr>
      <w:color w:val="918585"/>
      <w:sz w:val="22"/>
    </w:rPr>
  </w:style>
  <w:style w:type="paragraph" w:customStyle="1" w:styleId="SideHeading">
    <w:name w:val="Side Heading"/>
    <w:basedOn w:val="HeadingBase"/>
    <w:rsid w:val="00011F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1F25"/>
    <w:pPr>
      <w:tabs>
        <w:tab w:val="num" w:pos="360"/>
      </w:tabs>
    </w:pPr>
  </w:style>
  <w:style w:type="paragraph" w:styleId="PlainText">
    <w:name w:val="Plain Text"/>
    <w:basedOn w:val="Normal"/>
    <w:link w:val="PlainTextChar"/>
    <w:rsid w:val="00011F25"/>
    <w:rPr>
      <w:sz w:val="20"/>
    </w:rPr>
  </w:style>
  <w:style w:type="character" w:customStyle="1" w:styleId="PlainTextChar">
    <w:name w:val="Plain Text Char"/>
    <w:basedOn w:val="DefaultParagraphFont"/>
    <w:link w:val="PlainText"/>
    <w:rsid w:val="00011F2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11F25"/>
    <w:rPr>
      <w:b/>
      <w:smallCaps/>
    </w:rPr>
  </w:style>
  <w:style w:type="paragraph" w:customStyle="1" w:styleId="TableListNumber">
    <w:name w:val="Table List Number"/>
    <w:basedOn w:val="ListNumber"/>
    <w:rsid w:val="00011F25"/>
    <w:pPr>
      <w:numPr>
        <w:numId w:val="0"/>
      </w:numPr>
    </w:pPr>
  </w:style>
  <w:style w:type="paragraph" w:styleId="TOC4">
    <w:name w:val="toc 4"/>
    <w:basedOn w:val="TOCBase"/>
    <w:next w:val="Normal"/>
    <w:semiHidden/>
    <w:rsid w:val="00011F25"/>
    <w:pPr>
      <w:tabs>
        <w:tab w:val="right" w:leader="dot" w:pos="9071"/>
      </w:tabs>
      <w:ind w:left="1701"/>
    </w:pPr>
  </w:style>
  <w:style w:type="paragraph" w:customStyle="1" w:styleId="ListAlpha">
    <w:name w:val="List Alpha"/>
    <w:basedOn w:val="List"/>
    <w:rsid w:val="00011F25"/>
    <w:pPr>
      <w:numPr>
        <w:numId w:val="8"/>
      </w:numPr>
    </w:pPr>
  </w:style>
  <w:style w:type="paragraph" w:customStyle="1" w:styleId="ListAlpha2">
    <w:name w:val="List Alpha 2"/>
    <w:basedOn w:val="List2"/>
    <w:rsid w:val="00011F25"/>
    <w:pPr>
      <w:numPr>
        <w:numId w:val="7"/>
      </w:numPr>
    </w:pPr>
  </w:style>
  <w:style w:type="paragraph" w:styleId="List3">
    <w:name w:val="List 3"/>
    <w:basedOn w:val="BodyText"/>
    <w:rsid w:val="00011F25"/>
    <w:pPr>
      <w:tabs>
        <w:tab w:val="left" w:pos="1021"/>
      </w:tabs>
      <w:spacing w:before="60" w:after="60"/>
      <w:ind w:left="1020" w:hanging="340"/>
    </w:pPr>
  </w:style>
  <w:style w:type="paragraph" w:styleId="List4">
    <w:name w:val="List 4"/>
    <w:basedOn w:val="BodyText"/>
    <w:rsid w:val="00011F25"/>
    <w:pPr>
      <w:tabs>
        <w:tab w:val="left" w:pos="1361"/>
      </w:tabs>
      <w:spacing w:before="60" w:after="60"/>
      <w:ind w:left="1361" w:hanging="340"/>
    </w:pPr>
  </w:style>
  <w:style w:type="paragraph" w:styleId="List5">
    <w:name w:val="List 5"/>
    <w:basedOn w:val="BodyText"/>
    <w:rsid w:val="00011F25"/>
    <w:pPr>
      <w:tabs>
        <w:tab w:val="left" w:pos="1701"/>
      </w:tabs>
      <w:spacing w:before="60" w:after="60"/>
      <w:ind w:left="1701" w:hanging="340"/>
    </w:pPr>
  </w:style>
  <w:style w:type="paragraph" w:styleId="ListBullet3">
    <w:name w:val="List Bullet 3"/>
    <w:basedOn w:val="List3"/>
    <w:rsid w:val="00011F25"/>
    <w:pPr>
      <w:numPr>
        <w:numId w:val="14"/>
      </w:numPr>
      <w:tabs>
        <w:tab w:val="clear" w:pos="1021"/>
      </w:tabs>
      <w:ind w:left="1037" w:hanging="357"/>
    </w:pPr>
  </w:style>
  <w:style w:type="paragraph" w:styleId="ListBullet4">
    <w:name w:val="List Bullet 4"/>
    <w:basedOn w:val="List4"/>
    <w:rsid w:val="00011F25"/>
    <w:pPr>
      <w:numPr>
        <w:numId w:val="2"/>
      </w:numPr>
    </w:pPr>
  </w:style>
  <w:style w:type="paragraph" w:styleId="ListBullet5">
    <w:name w:val="List Bullet 5"/>
    <w:basedOn w:val="List5"/>
    <w:rsid w:val="00011F25"/>
    <w:pPr>
      <w:numPr>
        <w:numId w:val="3"/>
      </w:numPr>
    </w:pPr>
  </w:style>
  <w:style w:type="paragraph" w:styleId="ListContinue2">
    <w:name w:val="List Continue 2"/>
    <w:basedOn w:val="List2"/>
    <w:rsid w:val="00011F25"/>
    <w:pPr>
      <w:ind w:firstLine="0"/>
    </w:pPr>
  </w:style>
  <w:style w:type="paragraph" w:styleId="ListContinue3">
    <w:name w:val="List Continue 3"/>
    <w:basedOn w:val="List3"/>
    <w:rsid w:val="00011F25"/>
    <w:pPr>
      <w:ind w:left="1021" w:firstLine="0"/>
    </w:pPr>
  </w:style>
  <w:style w:type="paragraph" w:styleId="ListContinue4">
    <w:name w:val="List Continue 4"/>
    <w:basedOn w:val="List4"/>
    <w:rsid w:val="00011F25"/>
    <w:pPr>
      <w:ind w:firstLine="0"/>
    </w:pPr>
  </w:style>
  <w:style w:type="paragraph" w:styleId="ListContinue5">
    <w:name w:val="List Continue 5"/>
    <w:basedOn w:val="List5"/>
    <w:rsid w:val="00011F25"/>
    <w:pPr>
      <w:ind w:firstLine="0"/>
    </w:pPr>
  </w:style>
  <w:style w:type="paragraph" w:styleId="ListNumber3">
    <w:name w:val="List Number 3"/>
    <w:basedOn w:val="List3"/>
    <w:rsid w:val="00011F25"/>
    <w:pPr>
      <w:numPr>
        <w:numId w:val="4"/>
      </w:numPr>
    </w:pPr>
  </w:style>
  <w:style w:type="paragraph" w:styleId="ListNumber4">
    <w:name w:val="List Number 4"/>
    <w:basedOn w:val="List4"/>
    <w:rsid w:val="00011F25"/>
    <w:pPr>
      <w:numPr>
        <w:numId w:val="5"/>
      </w:numPr>
    </w:pPr>
  </w:style>
  <w:style w:type="paragraph" w:styleId="ListNumber5">
    <w:name w:val="List Number 5"/>
    <w:basedOn w:val="List5"/>
    <w:rsid w:val="00011F25"/>
    <w:pPr>
      <w:numPr>
        <w:numId w:val="6"/>
      </w:numPr>
    </w:pPr>
  </w:style>
  <w:style w:type="paragraph" w:styleId="BlockText">
    <w:name w:val="Block Text"/>
    <w:basedOn w:val="Normal"/>
    <w:rsid w:val="00011F25"/>
    <w:pPr>
      <w:spacing w:after="120"/>
      <w:ind w:left="1440" w:right="1440"/>
    </w:pPr>
  </w:style>
  <w:style w:type="character" w:customStyle="1" w:styleId="Subscript">
    <w:name w:val="Subscript"/>
    <w:basedOn w:val="DefaultParagraphFont"/>
    <w:rsid w:val="00011F25"/>
    <w:rPr>
      <w:sz w:val="16"/>
      <w:vertAlign w:val="subscript"/>
    </w:rPr>
  </w:style>
  <w:style w:type="character" w:customStyle="1" w:styleId="Superscript">
    <w:name w:val="Superscript"/>
    <w:basedOn w:val="DefaultParagraphFont"/>
    <w:rsid w:val="00011F25"/>
    <w:rPr>
      <w:sz w:val="16"/>
      <w:vertAlign w:val="superscript"/>
    </w:rPr>
  </w:style>
  <w:style w:type="character" w:customStyle="1" w:styleId="Symbols">
    <w:name w:val="Symbols"/>
    <w:basedOn w:val="DefaultParagraphFont"/>
    <w:rsid w:val="00011F25"/>
    <w:rPr>
      <w:rFonts w:ascii="Symbol" w:hAnsi="Symbol"/>
    </w:rPr>
  </w:style>
  <w:style w:type="character" w:customStyle="1" w:styleId="MenuOptions">
    <w:name w:val="Menu Options"/>
    <w:basedOn w:val="DefaultParagraphFont"/>
    <w:rsid w:val="00011F25"/>
    <w:rPr>
      <w:rFonts w:ascii="Arial Narrow" w:hAnsi="Arial Narrow"/>
      <w:smallCaps/>
    </w:rPr>
  </w:style>
  <w:style w:type="character" w:customStyle="1" w:styleId="Buttons">
    <w:name w:val="Buttons"/>
    <w:basedOn w:val="DefaultParagraphFont"/>
    <w:rsid w:val="00011F25"/>
    <w:rPr>
      <w:b/>
    </w:rPr>
  </w:style>
  <w:style w:type="character" w:customStyle="1" w:styleId="Underlined">
    <w:name w:val="Underlined"/>
    <w:basedOn w:val="DefaultParagraphFont"/>
    <w:rsid w:val="00011F25"/>
    <w:rPr>
      <w:u w:val="single"/>
    </w:rPr>
  </w:style>
  <w:style w:type="paragraph" w:customStyle="1" w:styleId="TableBodyTextRight">
    <w:name w:val="Table Body Text Right"/>
    <w:basedOn w:val="TableBodyText"/>
    <w:rsid w:val="00011F25"/>
    <w:pPr>
      <w:widowControl w:val="0"/>
      <w:autoSpaceDE w:val="0"/>
      <w:autoSpaceDN w:val="0"/>
      <w:adjustRightInd w:val="0"/>
      <w:jc w:val="right"/>
    </w:pPr>
    <w:rPr>
      <w:rFonts w:cs="Arial"/>
      <w:szCs w:val="18"/>
    </w:rPr>
  </w:style>
  <w:style w:type="paragraph" w:customStyle="1" w:styleId="CopyrightText">
    <w:name w:val="Copyright Text"/>
    <w:basedOn w:val="BodyText"/>
    <w:rsid w:val="00011F25"/>
    <w:rPr>
      <w:sz w:val="18"/>
    </w:rPr>
  </w:style>
  <w:style w:type="paragraph" w:customStyle="1" w:styleId="BodySmallRight">
    <w:name w:val="Body Small Right"/>
    <w:basedOn w:val="BodyTextRight"/>
    <w:rsid w:val="00011F25"/>
    <w:rPr>
      <w:sz w:val="18"/>
      <w:szCs w:val="18"/>
    </w:rPr>
  </w:style>
  <w:style w:type="paragraph" w:customStyle="1" w:styleId="MarginEdition">
    <w:name w:val="Margin Edition"/>
    <w:basedOn w:val="MarginNote"/>
    <w:rsid w:val="00011F25"/>
    <w:pPr>
      <w:spacing w:before="0" w:after="0"/>
    </w:pPr>
    <w:rPr>
      <w:rFonts w:ascii="Times New Roman" w:hAnsi="Times New Roman"/>
      <w:color w:val="999999"/>
    </w:rPr>
  </w:style>
  <w:style w:type="paragraph" w:customStyle="1" w:styleId="Spacer">
    <w:name w:val="Spacer"/>
    <w:basedOn w:val="Normal"/>
    <w:rsid w:val="00011F25"/>
    <w:rPr>
      <w:sz w:val="2"/>
      <w:szCs w:val="2"/>
    </w:rPr>
  </w:style>
  <w:style w:type="character" w:customStyle="1" w:styleId="Small">
    <w:name w:val="Small"/>
    <w:basedOn w:val="DefaultParagraphFont"/>
    <w:rsid w:val="00011F25"/>
    <w:rPr>
      <w:sz w:val="16"/>
    </w:rPr>
  </w:style>
  <w:style w:type="paragraph" w:customStyle="1" w:styleId="WideTable">
    <w:name w:val="Wide Table"/>
    <w:basedOn w:val="Normal"/>
    <w:rsid w:val="00011F25"/>
    <w:pPr>
      <w:ind w:left="-1418"/>
    </w:pPr>
    <w:rPr>
      <w:sz w:val="2"/>
      <w:szCs w:val="2"/>
    </w:rPr>
  </w:style>
  <w:style w:type="character" w:styleId="PageNumber">
    <w:name w:val="page number"/>
    <w:basedOn w:val="DefaultParagraphFont"/>
    <w:rsid w:val="00011F25"/>
  </w:style>
  <w:style w:type="paragraph" w:styleId="Quote">
    <w:name w:val="Quote"/>
    <w:basedOn w:val="Heading1"/>
    <w:link w:val="QuoteChar"/>
    <w:qFormat/>
    <w:rsid w:val="00011F25"/>
    <w:rPr>
      <w:b w:val="0"/>
      <w:sz w:val="72"/>
      <w:szCs w:val="72"/>
      <w:lang w:val="en-NZ"/>
    </w:rPr>
  </w:style>
  <w:style w:type="character" w:customStyle="1" w:styleId="QuoteChar">
    <w:name w:val="Quote Char"/>
    <w:basedOn w:val="DefaultParagraphFont"/>
    <w:link w:val="Quote"/>
    <w:rsid w:val="00011F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1F25"/>
    <w:pPr>
      <w:pageBreakBefore/>
    </w:pPr>
  </w:style>
  <w:style w:type="paragraph" w:customStyle="1" w:styleId="Border">
    <w:name w:val="Border"/>
    <w:basedOn w:val="Normal"/>
    <w:qFormat/>
    <w:rsid w:val="00011F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1F25"/>
    <w:rPr>
      <w:b/>
      <w:bCs/>
      <w:i/>
      <w:iCs/>
      <w:color w:val="auto"/>
    </w:rPr>
  </w:style>
  <w:style w:type="paragraph" w:styleId="IntenseQuote">
    <w:name w:val="Intense Quote"/>
    <w:basedOn w:val="Normal"/>
    <w:next w:val="Normal"/>
    <w:link w:val="IntenseQuoteChar"/>
    <w:uiPriority w:val="30"/>
    <w:qFormat/>
    <w:rsid w:val="00011F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1F2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11F25"/>
    <w:rPr>
      <w:smallCaps/>
      <w:color w:val="auto"/>
      <w:u w:val="single"/>
    </w:rPr>
  </w:style>
  <w:style w:type="character" w:styleId="IntenseReference">
    <w:name w:val="Intense Reference"/>
    <w:basedOn w:val="DefaultParagraphFont"/>
    <w:uiPriority w:val="32"/>
    <w:qFormat/>
    <w:rsid w:val="00011F25"/>
    <w:rPr>
      <w:b/>
      <w:bCs/>
      <w:smallCaps/>
      <w:color w:val="auto"/>
      <w:spacing w:val="5"/>
      <w:u w:val="single"/>
    </w:rPr>
  </w:style>
  <w:style w:type="paragraph" w:customStyle="1" w:styleId="2ColumnHeading">
    <w:name w:val="2Column Heading"/>
    <w:basedOn w:val="BodyText"/>
    <w:qFormat/>
    <w:rsid w:val="00011F25"/>
    <w:pPr>
      <w:spacing w:after="60"/>
      <w:ind w:left="-2268"/>
    </w:pPr>
    <w:rPr>
      <w:b/>
    </w:rPr>
  </w:style>
  <w:style w:type="paragraph" w:customStyle="1" w:styleId="Heading1TOC">
    <w:name w:val="Heading1 TOC"/>
    <w:basedOn w:val="Normal"/>
    <w:qFormat/>
    <w:rsid w:val="00011F25"/>
    <w:pPr>
      <w:spacing w:before="240" w:after="120"/>
    </w:pPr>
    <w:rPr>
      <w:rFonts w:ascii="Times New Roman" w:hAnsi="Times New Roman"/>
      <w:b/>
      <w:sz w:val="32"/>
    </w:rPr>
  </w:style>
  <w:style w:type="paragraph" w:customStyle="1" w:styleId="Heading2TOC">
    <w:name w:val="Heading2 TOC"/>
    <w:basedOn w:val="Normal"/>
    <w:qFormat/>
    <w:rsid w:val="00011F25"/>
    <w:pPr>
      <w:spacing w:before="240" w:after="60"/>
    </w:pPr>
    <w:rPr>
      <w:rFonts w:ascii="Times New Roman" w:hAnsi="Times New Roman"/>
      <w:b/>
      <w:sz w:val="28"/>
    </w:rPr>
  </w:style>
  <w:style w:type="character" w:customStyle="1" w:styleId="Underline">
    <w:name w:val="Underline"/>
    <w:basedOn w:val="DefaultParagraphFont"/>
    <w:qFormat/>
    <w:rsid w:val="00011F25"/>
    <w:rPr>
      <w:u w:val="single"/>
    </w:rPr>
  </w:style>
  <w:style w:type="paragraph" w:styleId="BalloonText">
    <w:name w:val="Balloon Text"/>
    <w:basedOn w:val="Normal"/>
    <w:link w:val="BalloonTextChar"/>
    <w:rsid w:val="00011F25"/>
    <w:rPr>
      <w:rFonts w:ascii="Tahoma" w:hAnsi="Tahoma" w:cs="Tahoma"/>
      <w:sz w:val="16"/>
      <w:szCs w:val="16"/>
    </w:rPr>
  </w:style>
  <w:style w:type="character" w:customStyle="1" w:styleId="BalloonTextChar">
    <w:name w:val="Balloon Text Char"/>
    <w:basedOn w:val="DefaultParagraphFont"/>
    <w:link w:val="BalloonText"/>
    <w:rsid w:val="00011F2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11F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1F2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1361</Words>
  <Characters>8367</Characters>
  <Application>Microsoft Office Word</Application>
  <DocSecurity>0</DocSecurity>
  <Lines>311</Lines>
  <Paragraphs>138</Paragraphs>
  <ScaleCrop>false</ScaleCrop>
  <Company>Author-it Software Corporation Ltd.</Company>
  <LinksUpToDate>false</LinksUpToDate>
  <CharactersWithSpaces>9647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ICAS4113C Identify and resolve common database performance problems</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2012-05-27T00:55:00Z</dcterms:created>
  <dcterms:modified xsi:type="dcterms:W3CDTF">2012-05-27T00:55:00Z</dcterms:modified>
</cp:coreProperties>
</file>