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FDD" w:rsidP="00E72FDD">
      <w:pPr>
        <w:pStyle w:val="Title"/>
      </w:pPr>
      <w:r>
        <w:fldChar w:fldCharType="begin"/>
      </w:r>
      <w:r>
        <w:instrText xml:space="preserve"> TITLE   \* MERGEFORMAT </w:instrText>
      </w:r>
      <w:r>
        <w:fldChar w:fldCharType="separate"/>
      </w:r>
      <w:r>
        <w:t>ICAS4108B Complete database back-up and recovery</w:t>
      </w:r>
      <w:r>
        <w:fldChar w:fldCharType="end"/>
      </w:r>
    </w:p>
    <w:p w:rsidR="00E72FDD" w:rsidP="00E72FDD">
      <w:pPr>
        <w:pStyle w:val="Version"/>
        <w:sectPr w:rsidSect="00362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26C" w:rsidP="0036226C">
      <w:pPr>
        <w:pStyle w:val="SuperHeading"/>
      </w:pPr>
      <w:r w:rsidRPr="0036226C">
        <w:t>ICAS4108B Complete database back-up and recovery</w:t>
      </w:r>
    </w:p>
    <w:p w:rsidR="00000000" w:rsidRPr="0036226C" w:rsidP="0036226C">
      <w:pPr>
        <w:pStyle w:val="Heading1"/>
      </w:pPr>
      <w:bookmarkStart w:id="1" w:name="O_271658"/>
      <w:bookmarkEnd w:id="1"/>
      <w:r w:rsidRPr="0036226C">
        <w:t>Modification History</w:t>
      </w:r>
    </w:p>
    <w:p w:rsidR="00000000" w:rsidRPr="0036226C" w:rsidP="0036226C">
      <w:pPr>
        <w:pStyle w:val="BodyText"/>
      </w:pPr>
      <w:r w:rsidRPr="0036226C">
        <w:t>Not Applicable</w:t>
      </w:r>
    </w:p>
    <w:p w:rsidR="00000000" w:rsidRPr="0036226C" w:rsidP="0036226C">
      <w:pPr>
        <w:pStyle w:val="AllowPageBreak"/>
      </w:pPr>
    </w:p>
    <w:p w:rsidR="00000000" w:rsidRPr="0036226C" w:rsidP="0036226C">
      <w:pPr>
        <w:pStyle w:val="Heading1"/>
      </w:pPr>
      <w:bookmarkStart w:id="2" w:name="O_208045"/>
      <w:bookmarkEnd w:id="2"/>
      <w:r w:rsidRPr="0036226C">
        <w:t>Unit Descriptor</w:t>
      </w:r>
    </w:p>
    <w:tbl>
      <w:tblPr>
        <w:tblW w:w="0" w:type="auto"/>
        <w:tblLayout w:type="fixed"/>
        <w:tblCellMar>
          <w:left w:w="62" w:type="dxa"/>
          <w:right w:w="62" w:type="dxa"/>
        </w:tblCellMar>
        <w:tblLook w:val="0000"/>
      </w:tblPr>
      <w:tblGrid>
        <w:gridCol w:w="2651"/>
        <w:gridCol w:w="5871"/>
      </w:tblGrid>
      <w:tr w:rsidTr="00E72FD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r w:rsidRPr="0036226C">
              <w:t>This unit defines the competency required to back-up and recover a database.</w:t>
            </w:r>
          </w:p>
          <w:p w:rsidR="00000000" w:rsidRPr="0036226C" w:rsidP="0036226C">
            <w:pPr>
              <w:pStyle w:val="BodyText"/>
            </w:pPr>
          </w:p>
          <w:p w:rsidR="00000000" w:rsidRPr="0036226C" w:rsidP="0036226C">
            <w:pPr>
              <w:pStyle w:val="BodyText"/>
            </w:pPr>
            <w:r w:rsidRPr="0036226C">
              <w:t xml:space="preserve">The following units are </w:t>
            </w:r>
            <w:r w:rsidRPr="0036226C">
              <w:t>linked and form an appropriate cluster:</w:t>
            </w:r>
          </w:p>
          <w:p w:rsidR="00000000" w:rsidRPr="0036226C" w:rsidP="0036226C">
            <w:pPr>
              <w:pStyle w:val="ListBullet"/>
            </w:pPr>
            <w:r w:rsidRPr="0036226C">
              <w:t>ICAB4060B Identify physical database requirements</w:t>
            </w:r>
          </w:p>
          <w:p w:rsidR="00000000" w:rsidRPr="0036226C" w:rsidP="0036226C">
            <w:pPr>
              <w:pStyle w:val="ListBullet"/>
            </w:pPr>
            <w:r w:rsidRPr="0036226C">
              <w:t>ICAB4061B Monitor physical database implementation</w:t>
            </w:r>
          </w:p>
          <w:p w:rsidR="00000000" w:rsidRPr="0036226C" w:rsidP="0036226C">
            <w:pPr>
              <w:pStyle w:val="ListBullet"/>
            </w:pPr>
            <w:r w:rsidRPr="0036226C">
              <w:t>ICAB4136B Use structured query language to create database structures and manipulate data</w:t>
            </w:r>
          </w:p>
          <w:p w:rsidR="00000000" w:rsidRPr="0036226C" w:rsidP="0036226C">
            <w:pPr>
              <w:pStyle w:val="ListBullet"/>
            </w:pPr>
            <w:r w:rsidRPr="0036226C">
              <w:t>ICAS4113C Identify and resolve common database performance problems</w:t>
            </w:r>
          </w:p>
          <w:p w:rsidR="00000000" w:rsidRPr="0036226C" w:rsidP="0036226C">
            <w:pPr>
              <w:pStyle w:val="ListBullet"/>
            </w:pPr>
            <w:r w:rsidRPr="0036226C">
              <w:t>ICAS4114B Implement maintenance procedures</w:t>
            </w:r>
          </w:p>
          <w:p w:rsidR="00000000" w:rsidRPr="0036226C" w:rsidP="0036226C">
            <w:pPr>
              <w:pStyle w:val="ListBullet"/>
            </w:pPr>
            <w:r w:rsidRPr="0036226C">
              <w:t>ICAS4125B Monitor and administer a database</w:t>
            </w:r>
          </w:p>
          <w:p w:rsidR="00000000" w:rsidRPr="0036226C" w:rsidP="0036226C">
            <w:pPr>
              <w:pStyle w:val="ListBullet"/>
            </w:pPr>
            <w:r w:rsidRPr="0036226C">
              <w:t>ICAS4127B Support system software</w:t>
            </w:r>
          </w:p>
          <w:p w:rsidR="00000000" w:rsidRPr="0036226C" w:rsidP="0036226C">
            <w:pPr>
              <w:pStyle w:val="BodyText"/>
            </w:pPr>
          </w:p>
          <w:p w:rsidR="00000000" w:rsidRPr="0036226C" w:rsidP="0036226C">
            <w:pPr>
              <w:pStyle w:val="BodyText"/>
            </w:pPr>
            <w:r w:rsidRPr="0036226C">
              <w:t>No licensing, legislative, regulatory or certification requirement</w:t>
            </w:r>
            <w:r w:rsidRPr="0036226C">
              <w:t>s apply to this unit at the time of publication.</w:t>
            </w:r>
          </w:p>
        </w:tc>
      </w:tr>
    </w:tbl>
    <w:p w:rsidR="00E72FDD" w:rsidP="0036226C">
      <w:pPr>
        <w:pStyle w:val="BodyText"/>
      </w:pPr>
    </w:p>
    <w:p w:rsidR="00E72FDD" w:rsidP="0036226C">
      <w:pPr>
        <w:pStyle w:val="BodyText"/>
      </w:pPr>
    </w:p>
    <w:p w:rsidR="00000000" w:rsidRPr="0036226C" w:rsidP="0036226C">
      <w:pPr>
        <w:pStyle w:val="Heading1"/>
      </w:pPr>
      <w:bookmarkStart w:id="3" w:name="O_208049"/>
      <w:bookmarkEnd w:id="3"/>
      <w:r w:rsidRPr="0036226C">
        <w:t>Application of the Unit</w:t>
      </w:r>
    </w:p>
    <w:tbl>
      <w:tblPr>
        <w:tblW w:w="0" w:type="auto"/>
        <w:tblLayout w:type="fixed"/>
        <w:tblCellMar>
          <w:left w:w="62" w:type="dxa"/>
          <w:right w:w="62" w:type="dxa"/>
        </w:tblCellMar>
        <w:tblLook w:val="0000"/>
      </w:tblPr>
      <w:tblGrid>
        <w:gridCol w:w="2764"/>
        <w:gridCol w:w="5758"/>
      </w:tblGrid>
      <w:tr w:rsidTr="00E72FD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p>
        </w:tc>
      </w:tr>
    </w:tbl>
    <w:p w:rsidR="00E72FDD" w:rsidP="0036226C">
      <w:pPr>
        <w:pStyle w:val="BodyText"/>
      </w:pPr>
    </w:p>
    <w:p w:rsidR="00E72FDD" w:rsidP="0036226C">
      <w:pPr>
        <w:pStyle w:val="BodyText"/>
      </w:pPr>
    </w:p>
    <w:p w:rsidR="00000000" w:rsidRPr="0036226C" w:rsidP="0036226C">
      <w:pPr>
        <w:pStyle w:val="Heading1"/>
      </w:pPr>
      <w:bookmarkStart w:id="4" w:name="O_279918"/>
      <w:bookmarkEnd w:id="4"/>
      <w:r w:rsidRPr="0036226C">
        <w:t>Licensing/Regulatory Information</w:t>
      </w:r>
    </w:p>
    <w:p w:rsidR="00000000" w:rsidRPr="0036226C" w:rsidP="0036226C">
      <w:pPr>
        <w:pStyle w:val="BodyText"/>
      </w:pPr>
      <w:r w:rsidRPr="0036226C">
        <w:t>Refer to Unit Descriptor</w:t>
      </w:r>
    </w:p>
    <w:p w:rsidR="00000000" w:rsidRPr="0036226C" w:rsidP="0036226C">
      <w:pPr>
        <w:pStyle w:val="AllowPageBreak"/>
      </w:pPr>
    </w:p>
    <w:p w:rsidR="00000000" w:rsidRPr="0036226C" w:rsidP="0036226C">
      <w:pPr>
        <w:pStyle w:val="Heading1"/>
      </w:pPr>
      <w:bookmarkStart w:id="5" w:name="O_208047"/>
      <w:bookmarkEnd w:id="5"/>
      <w:r w:rsidRPr="0036226C">
        <w:t>Pre-Requisites</w:t>
      </w:r>
    </w:p>
    <w:tbl>
      <w:tblPr>
        <w:tblW w:w="0" w:type="auto"/>
        <w:tblLayout w:type="fixed"/>
        <w:tblCellMar>
          <w:left w:w="62" w:type="dxa"/>
          <w:right w:w="62" w:type="dxa"/>
        </w:tblCellMar>
        <w:tblLook w:val="0000"/>
      </w:tblPr>
      <w:tblGrid>
        <w:gridCol w:w="2775"/>
        <w:gridCol w:w="1295"/>
        <w:gridCol w:w="4452"/>
      </w:tblGrid>
      <w:tr w:rsidTr="00E72F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p>
        </w:tc>
      </w:tr>
      <w:tr w:rsidTr="00E72F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p>
        </w:tc>
      </w:tr>
      <w:tr w:rsidTr="00E72F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p>
        </w:tc>
      </w:tr>
    </w:tbl>
    <w:p w:rsidR="00E72FDD" w:rsidP="0036226C">
      <w:pPr>
        <w:pStyle w:val="BodyText"/>
      </w:pPr>
    </w:p>
    <w:p w:rsidR="00E72FDD" w:rsidP="0036226C">
      <w:pPr>
        <w:pStyle w:val="BodyText"/>
      </w:pPr>
    </w:p>
    <w:p w:rsidR="00000000" w:rsidRPr="0036226C" w:rsidP="0036226C">
      <w:pPr>
        <w:pStyle w:val="Heading1"/>
      </w:pPr>
      <w:bookmarkStart w:id="6" w:name="O_208046"/>
      <w:bookmarkEnd w:id="6"/>
      <w:r w:rsidRPr="0036226C">
        <w:t>Employability Skills Information</w:t>
      </w:r>
    </w:p>
    <w:tbl>
      <w:tblPr>
        <w:tblW w:w="0" w:type="auto"/>
        <w:tblLayout w:type="fixed"/>
        <w:tblCellMar>
          <w:left w:w="62" w:type="dxa"/>
          <w:right w:w="62" w:type="dxa"/>
        </w:tblCellMar>
        <w:tblLook w:val="0000"/>
      </w:tblPr>
      <w:tblGrid>
        <w:gridCol w:w="2802"/>
        <w:gridCol w:w="5720"/>
      </w:tblGrid>
      <w:tr w:rsidTr="00E72F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r w:rsidRPr="0036226C">
              <w:t>This unit contains employability skills.</w:t>
            </w:r>
          </w:p>
        </w:tc>
      </w:tr>
    </w:tbl>
    <w:p w:rsidR="00E72FDD" w:rsidP="0036226C">
      <w:pPr>
        <w:pStyle w:val="BodyText"/>
      </w:pPr>
    </w:p>
    <w:p w:rsidR="00E72FDD" w:rsidP="0036226C">
      <w:pPr>
        <w:pStyle w:val="BodyText"/>
      </w:pPr>
    </w:p>
    <w:p w:rsidR="00000000" w:rsidRPr="0036226C" w:rsidP="0036226C">
      <w:pPr>
        <w:pStyle w:val="Heading1"/>
      </w:pPr>
      <w:bookmarkStart w:id="7" w:name="O_289704"/>
      <w:bookmarkEnd w:id="7"/>
      <w:r w:rsidRPr="0036226C">
        <w:t>Elements and Performance Criteria Pre-Content</w:t>
      </w:r>
    </w:p>
    <w:tbl>
      <w:tblPr>
        <w:tblW w:w="0" w:type="auto"/>
        <w:tblLayout w:type="fixed"/>
        <w:tblCellMar>
          <w:left w:w="62" w:type="dxa"/>
          <w:right w:w="62" w:type="dxa"/>
        </w:tblCellMar>
        <w:tblLook w:val="0000"/>
      </w:tblPr>
      <w:tblGrid>
        <w:gridCol w:w="2579"/>
        <w:gridCol w:w="5943"/>
      </w:tblGrid>
      <w:tr w:rsidTr="00E72FD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r w:rsidRPr="0036226C">
              <w:t>Performance criteria describe the performance needed to demonstrate achievement of the element. Where bold italicised text is used, further information is detailed in the required skills and knowledge section and the range statement. Assessment of performa</w:t>
            </w:r>
            <w:r w:rsidRPr="0036226C">
              <w:t>nce is to be consistent with the evidence guide.</w:t>
            </w:r>
          </w:p>
        </w:tc>
      </w:tr>
    </w:tbl>
    <w:p w:rsidR="00000000" w:rsidRPr="0036226C" w:rsidP="0036226C">
      <w:pPr>
        <w:pStyle w:val="BodyText"/>
      </w:pPr>
    </w:p>
    <w:p w:rsidR="00000000" w:rsidRPr="0036226C" w:rsidP="0036226C">
      <w:pPr>
        <w:pStyle w:val="AllowPageBreak"/>
      </w:pPr>
    </w:p>
    <w:p w:rsidR="00000000" w:rsidRPr="0036226C" w:rsidP="0036226C">
      <w:pPr>
        <w:pStyle w:val="Heading1"/>
      </w:pPr>
      <w:bookmarkStart w:id="8" w:name="O_236371"/>
      <w:bookmarkEnd w:id="8"/>
      <w:r w:rsidRPr="0036226C">
        <w:t>Elements and Performance Criteria</w:t>
      </w:r>
    </w:p>
    <w:tbl>
      <w:tblPr>
        <w:tblW w:w="0" w:type="auto"/>
        <w:tblLayout w:type="fixed"/>
        <w:tblCellMar>
          <w:left w:w="62" w:type="dxa"/>
          <w:right w:w="62" w:type="dxa"/>
        </w:tblCellMar>
        <w:tblLook w:val="0000"/>
      </w:tblPr>
      <w:tblGrid>
        <w:gridCol w:w="2579"/>
        <w:gridCol w:w="5943"/>
      </w:tblGrid>
      <w:tr w:rsidTr="00E72FDD">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r w:rsidRPr="0036226C">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PERFORMANCE CRITERIA</w:t>
            </w:r>
          </w:p>
        </w:tc>
      </w:tr>
      <w:tr w:rsidTr="00E72FD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List"/>
              <w:rPr>
                <w:lang w:val="en-NZ"/>
              </w:rPr>
            </w:pPr>
            <w:r w:rsidRPr="0036226C">
              <w:t>1.</w:t>
            </w:r>
            <w:r w:rsidRPr="0036226C">
              <w:tab/>
              <w:t>Review database architecture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2"/>
            </w:pPr>
            <w:r w:rsidRPr="0036226C">
              <w:t>1.1.</w:t>
            </w:r>
            <w:r w:rsidRPr="0036226C">
              <w:tab/>
              <w:t xml:space="preserve">Identify the </w:t>
            </w:r>
            <w:r w:rsidRPr="0036226C">
              <w:rPr>
                <w:rStyle w:val="BoldandItalics"/>
              </w:rPr>
              <w:t>architecture</w:t>
            </w:r>
            <w:r w:rsidRPr="0036226C">
              <w:t xml:space="preserve"> of a </w:t>
            </w:r>
            <w:r w:rsidRPr="0036226C">
              <w:rPr>
                <w:rStyle w:val="BoldandItalics"/>
              </w:rPr>
              <w:t>database</w:t>
            </w:r>
            <w:r w:rsidRPr="0036226C">
              <w:t xml:space="preserve"> file system and consequently, determine the most appropriate methods for </w:t>
            </w:r>
            <w:r w:rsidRPr="0036226C">
              <w:rPr>
                <w:rStyle w:val="BoldandItalics"/>
              </w:rPr>
              <w:t>back</w:t>
            </w:r>
            <w:r w:rsidRPr="0036226C">
              <w:t>-</w:t>
            </w:r>
            <w:r w:rsidRPr="0036226C">
              <w:rPr>
                <w:rStyle w:val="BoldandItalics"/>
              </w:rPr>
              <w:t>up</w:t>
            </w:r>
            <w:r w:rsidRPr="0036226C">
              <w:t xml:space="preserve"> and recovery</w:t>
            </w:r>
          </w:p>
          <w:p w:rsidR="00000000" w:rsidP="0036226C">
            <w:pPr>
              <w:pStyle w:val="List2"/>
              <w:rPr>
                <w:lang w:val="en-NZ"/>
              </w:rPr>
            </w:pPr>
            <w:r w:rsidRPr="0036226C">
              <w:t>1.2.</w:t>
            </w:r>
            <w:r w:rsidRPr="0036226C">
              <w:tab/>
              <w:t>Identify and examine risks and failure scenarios that are likely or possible</w:t>
            </w:r>
          </w:p>
        </w:tc>
      </w:tr>
      <w:tr w:rsidTr="00E72FD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List"/>
              <w:rPr>
                <w:lang w:val="en-NZ"/>
              </w:rPr>
            </w:pPr>
            <w:r w:rsidRPr="0036226C">
              <w:t>2.</w:t>
            </w:r>
            <w:r w:rsidRPr="0036226C">
              <w:tab/>
              <w:t>Determine backup methods appropriate to database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2"/>
            </w:pPr>
            <w:r w:rsidRPr="0036226C">
              <w:t>2.1.</w:t>
            </w:r>
            <w:r w:rsidRPr="0036226C">
              <w:tab/>
              <w:t>Evaluate</w:t>
            </w:r>
            <w:r w:rsidRPr="0036226C">
              <w:t xml:space="preserve"> a range of </w:t>
            </w:r>
            <w:r w:rsidRPr="0036226C">
              <w:rPr>
                <w:rStyle w:val="BoldandItalics"/>
              </w:rPr>
              <w:t>back</w:t>
            </w:r>
            <w:r w:rsidRPr="0036226C">
              <w:t>-</w:t>
            </w:r>
            <w:r w:rsidRPr="0036226C">
              <w:rPr>
                <w:rStyle w:val="BoldandItalics"/>
              </w:rPr>
              <w:t>up</w:t>
            </w:r>
            <w:r w:rsidRPr="0036226C">
              <w:t xml:space="preserve"> and restoration methods based on organisational and security </w:t>
            </w:r>
            <w:r w:rsidRPr="0036226C">
              <w:rPr>
                <w:rStyle w:val="BoldandItalics"/>
              </w:rPr>
              <w:t>standards</w:t>
            </w:r>
            <w:r w:rsidRPr="0036226C">
              <w:t xml:space="preserve"> and on the assessment of likely or possible failure scenarios</w:t>
            </w:r>
          </w:p>
          <w:p w:rsidR="00000000" w:rsidRPr="0036226C" w:rsidP="0036226C">
            <w:pPr>
              <w:pStyle w:val="List2"/>
            </w:pPr>
            <w:r w:rsidRPr="0036226C">
              <w:t>2.2.</w:t>
            </w:r>
            <w:r w:rsidRPr="0036226C">
              <w:tab/>
              <w:t xml:space="preserve">Complete full off-line </w:t>
            </w:r>
            <w:r w:rsidRPr="0036226C">
              <w:rPr>
                <w:rStyle w:val="BoldandItalics"/>
              </w:rPr>
              <w:t>back</w:t>
            </w:r>
            <w:r w:rsidRPr="0036226C">
              <w:t>-</w:t>
            </w:r>
            <w:r w:rsidRPr="0036226C">
              <w:rPr>
                <w:rStyle w:val="BoldandItalics"/>
              </w:rPr>
              <w:t>ups</w:t>
            </w:r>
            <w:r w:rsidRPr="0036226C">
              <w:t xml:space="preserve"> according to organisational and security </w:t>
            </w:r>
            <w:r w:rsidRPr="0036226C">
              <w:rPr>
                <w:rStyle w:val="BoldandItalics"/>
              </w:rPr>
              <w:t>standards</w:t>
            </w:r>
            <w:r w:rsidRPr="0036226C">
              <w:t xml:space="preserve"> with minimal do</w:t>
            </w:r>
            <w:r w:rsidRPr="0036226C">
              <w:t>wn time</w:t>
            </w:r>
          </w:p>
          <w:p w:rsidR="00000000" w:rsidRPr="0036226C" w:rsidP="0036226C">
            <w:pPr>
              <w:pStyle w:val="List2"/>
            </w:pPr>
            <w:r w:rsidRPr="0036226C">
              <w:t>2.3.</w:t>
            </w:r>
            <w:r w:rsidRPr="0036226C">
              <w:tab/>
              <w:t xml:space="preserve">Complete on-line file </w:t>
            </w:r>
            <w:r w:rsidRPr="0036226C">
              <w:rPr>
                <w:rStyle w:val="BoldandItalics"/>
              </w:rPr>
              <w:t>back</w:t>
            </w:r>
            <w:r w:rsidRPr="0036226C">
              <w:t>-</w:t>
            </w:r>
            <w:r w:rsidRPr="0036226C">
              <w:rPr>
                <w:rStyle w:val="BoldandItalics"/>
              </w:rPr>
              <w:t>ups</w:t>
            </w:r>
            <w:r w:rsidRPr="0036226C">
              <w:t xml:space="preserve"> as determined by organisational and security </w:t>
            </w:r>
            <w:r w:rsidRPr="0036226C">
              <w:rPr>
                <w:rStyle w:val="BoldandItalics"/>
              </w:rPr>
              <w:t>standards</w:t>
            </w:r>
            <w:r w:rsidRPr="0036226C">
              <w:t xml:space="preserve"> and with minimal down time</w:t>
            </w:r>
          </w:p>
          <w:p w:rsidR="00000000" w:rsidRPr="0036226C" w:rsidP="0036226C">
            <w:pPr>
              <w:pStyle w:val="List2"/>
            </w:pPr>
            <w:r w:rsidRPr="0036226C">
              <w:t>2.4.</w:t>
            </w:r>
            <w:r w:rsidRPr="0036226C">
              <w:tab/>
              <w:t>Employ disk mirroring and redundant array of inexpensive disks (RAID) hard disk configurations to keep copies of files</w:t>
            </w:r>
          </w:p>
          <w:p w:rsidR="00000000" w:rsidP="0036226C">
            <w:pPr>
              <w:pStyle w:val="List2"/>
              <w:rPr>
                <w:lang w:val="en-NZ"/>
              </w:rPr>
            </w:pPr>
            <w:r w:rsidRPr="0036226C">
              <w:t>2.5.</w:t>
            </w:r>
            <w:r w:rsidRPr="0036226C">
              <w:tab/>
              <w:t>A</w:t>
            </w:r>
            <w:r w:rsidRPr="0036226C">
              <w:t xml:space="preserve">rrange off-site copies of </w:t>
            </w:r>
            <w:r w:rsidRPr="0036226C">
              <w:rPr>
                <w:rStyle w:val="BoldandItalics"/>
              </w:rPr>
              <w:t>back</w:t>
            </w:r>
            <w:r w:rsidRPr="0036226C">
              <w:t>-</w:t>
            </w:r>
            <w:r w:rsidRPr="0036226C">
              <w:rPr>
                <w:rStyle w:val="BoldandItalics"/>
              </w:rPr>
              <w:t>up</w:t>
            </w:r>
            <w:r w:rsidRPr="0036226C">
              <w:t xml:space="preserve"> files</w:t>
            </w:r>
          </w:p>
        </w:tc>
      </w:tr>
      <w:tr w:rsidTr="00E72FD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List"/>
              <w:rPr>
                <w:lang w:val="en-NZ"/>
              </w:rPr>
            </w:pPr>
            <w:r w:rsidRPr="0036226C">
              <w:t>3.</w:t>
            </w:r>
            <w:r w:rsidRPr="0036226C">
              <w:tab/>
              <w:t>Establish recovery points and disaster recovery procedures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2"/>
            </w:pPr>
            <w:r w:rsidRPr="0036226C">
              <w:t>3.1.</w:t>
            </w:r>
            <w:r w:rsidRPr="0036226C">
              <w:tab/>
              <w:t xml:space="preserve">Determine </w:t>
            </w:r>
            <w:r w:rsidRPr="0036226C">
              <w:rPr>
                <w:rStyle w:val="BoldandItalics"/>
              </w:rPr>
              <w:t>database</w:t>
            </w:r>
            <w:r w:rsidRPr="0036226C">
              <w:t xml:space="preserve"> recovery points based on the </w:t>
            </w:r>
            <w:r w:rsidRPr="0036226C">
              <w:rPr>
                <w:rStyle w:val="BoldandItalics"/>
              </w:rPr>
              <w:t>back</w:t>
            </w:r>
            <w:r w:rsidRPr="0036226C">
              <w:t>-</w:t>
            </w:r>
            <w:r w:rsidRPr="0036226C">
              <w:rPr>
                <w:rStyle w:val="BoldandItalics"/>
              </w:rPr>
              <w:t>up</w:t>
            </w:r>
            <w:r w:rsidRPr="0036226C">
              <w:t xml:space="preserve"> arrangements according to </w:t>
            </w:r>
            <w:r w:rsidRPr="0036226C">
              <w:rPr>
                <w:rStyle w:val="BoldandItalics"/>
              </w:rPr>
              <w:t>organisational</w:t>
            </w:r>
            <w:r w:rsidRPr="0036226C">
              <w:t xml:space="preserve"> </w:t>
            </w:r>
            <w:r w:rsidRPr="0036226C">
              <w:rPr>
                <w:rStyle w:val="BoldandItalics"/>
              </w:rPr>
              <w:t>guidelines</w:t>
            </w:r>
          </w:p>
          <w:p w:rsidR="00000000" w:rsidRPr="0036226C" w:rsidP="0036226C">
            <w:pPr>
              <w:pStyle w:val="List2"/>
            </w:pPr>
            <w:r w:rsidRPr="0036226C">
              <w:t>3.2.</w:t>
            </w:r>
            <w:r w:rsidRPr="0036226C">
              <w:tab/>
            </w:r>
            <w:r w:rsidRPr="0036226C">
              <w:t xml:space="preserve">Test the restore process in order to ensure that the </w:t>
            </w:r>
            <w:r w:rsidRPr="0036226C">
              <w:rPr>
                <w:rStyle w:val="BoldandItalics"/>
              </w:rPr>
              <w:t>database</w:t>
            </w:r>
            <w:r w:rsidRPr="0036226C">
              <w:t xml:space="preserve"> can be restored to a given recovery point, with minimal down time</w:t>
            </w:r>
          </w:p>
          <w:p w:rsidR="00000000" w:rsidP="0036226C">
            <w:pPr>
              <w:pStyle w:val="List2"/>
              <w:rPr>
                <w:lang w:val="en-NZ"/>
              </w:rPr>
            </w:pPr>
            <w:r w:rsidRPr="0036226C">
              <w:t>3.3.</w:t>
            </w:r>
            <w:r w:rsidRPr="0036226C">
              <w:tab/>
              <w:t xml:space="preserve">Complete the restoration of the </w:t>
            </w:r>
            <w:r w:rsidRPr="0036226C">
              <w:rPr>
                <w:rStyle w:val="BoldandItalics"/>
              </w:rPr>
              <w:t>database</w:t>
            </w:r>
            <w:r w:rsidRPr="0036226C">
              <w:t xml:space="preserve"> to the point of failure, without loss of committed transactions</w:t>
            </w:r>
          </w:p>
        </w:tc>
      </w:tr>
      <w:tr w:rsidTr="00E72FD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List"/>
              <w:rPr>
                <w:lang w:val="en-NZ"/>
              </w:rPr>
            </w:pPr>
            <w:r w:rsidRPr="0036226C">
              <w:t>4.</w:t>
            </w:r>
            <w:r w:rsidRPr="0036226C">
              <w:tab/>
            </w:r>
            <w:r w:rsidRPr="0036226C">
              <w:t>Create and deploy standby database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2"/>
            </w:pPr>
            <w:r w:rsidRPr="0036226C">
              <w:t>4.1.</w:t>
            </w:r>
            <w:r w:rsidRPr="0036226C">
              <w:tab/>
              <w:t xml:space="preserve">Create or set up a standby </w:t>
            </w:r>
            <w:r w:rsidRPr="0036226C">
              <w:rPr>
                <w:rStyle w:val="BoldandItalics"/>
              </w:rPr>
              <w:t>database</w:t>
            </w:r>
            <w:r w:rsidRPr="0036226C">
              <w:t xml:space="preserve"> to meet </w:t>
            </w:r>
            <w:r w:rsidRPr="0036226C">
              <w:rPr>
                <w:rStyle w:val="BoldandItalics"/>
              </w:rPr>
              <w:t>organisational guidelines</w:t>
            </w:r>
          </w:p>
          <w:p w:rsidR="00000000" w:rsidRPr="0036226C" w:rsidP="0036226C">
            <w:pPr>
              <w:pStyle w:val="List2"/>
            </w:pPr>
            <w:r w:rsidRPr="0036226C">
              <w:t>4.2.</w:t>
            </w:r>
            <w:r w:rsidRPr="0036226C">
              <w:tab/>
              <w:t xml:space="preserve">Implement standby </w:t>
            </w:r>
            <w:r w:rsidRPr="0036226C">
              <w:rPr>
                <w:rStyle w:val="BoldandItalics"/>
              </w:rPr>
              <w:t>database</w:t>
            </w:r>
            <w:r w:rsidRPr="0036226C">
              <w:t xml:space="preserve"> to support critical business functions</w:t>
            </w:r>
          </w:p>
          <w:p w:rsidR="00000000" w:rsidRPr="0036226C" w:rsidP="0036226C">
            <w:pPr>
              <w:pStyle w:val="List2"/>
            </w:pPr>
            <w:r w:rsidRPr="0036226C">
              <w:t>4.3.</w:t>
            </w:r>
            <w:r w:rsidRPr="0036226C">
              <w:tab/>
              <w:t xml:space="preserve">Prepare </w:t>
            </w:r>
            <w:r w:rsidRPr="0036226C">
              <w:rPr>
                <w:rStyle w:val="BoldandItalics"/>
              </w:rPr>
              <w:t>documentation</w:t>
            </w:r>
            <w:r w:rsidRPr="0036226C">
              <w:t xml:space="preserve"> for standby </w:t>
            </w:r>
            <w:r w:rsidRPr="0036226C">
              <w:rPr>
                <w:rStyle w:val="BoldandItalics"/>
              </w:rPr>
              <w:t>database</w:t>
            </w:r>
          </w:p>
        </w:tc>
      </w:tr>
    </w:tbl>
    <w:p w:rsidR="00E72FDD" w:rsidP="0036226C">
      <w:pPr>
        <w:pStyle w:val="BodyText"/>
      </w:pPr>
    </w:p>
    <w:p w:rsidR="00E72FDD" w:rsidP="0036226C">
      <w:pPr>
        <w:pStyle w:val="BodyText"/>
      </w:pPr>
    </w:p>
    <w:p w:rsidR="00000000" w:rsidRPr="0036226C" w:rsidP="0036226C">
      <w:pPr>
        <w:pStyle w:val="Heading1"/>
      </w:pPr>
      <w:bookmarkStart w:id="9" w:name="O_260321"/>
      <w:bookmarkEnd w:id="9"/>
      <w:r w:rsidRPr="0036226C">
        <w:t>Required Skills and Knowledge</w:t>
      </w:r>
    </w:p>
    <w:tbl>
      <w:tblPr>
        <w:tblW w:w="0" w:type="auto"/>
        <w:tblLayout w:type="fixed"/>
        <w:tblCellMar>
          <w:left w:w="62" w:type="dxa"/>
          <w:right w:w="62" w:type="dxa"/>
        </w:tblCellMar>
        <w:tblLook w:val="0000"/>
      </w:tblPr>
      <w:tblGrid>
        <w:gridCol w:w="8522"/>
      </w:tblGrid>
      <w:tr w:rsidTr="00E72F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REQUIRED SKILLS AND KNOWLEDGE</w:t>
            </w:r>
          </w:p>
        </w:tc>
      </w:tr>
      <w:tr w:rsidTr="00E72F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t>This section describes the skills and knowledge required for this unit.</w:t>
            </w:r>
          </w:p>
        </w:tc>
      </w:tr>
      <w:tr w:rsidTr="00E72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Required skills</w:t>
            </w:r>
          </w:p>
        </w:tc>
      </w:tr>
      <w:tr w:rsidTr="00E72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Bullet"/>
            </w:pPr>
            <w:r w:rsidRPr="0036226C">
              <w:t>Analysis skills in relation to non-routine work processes</w:t>
            </w:r>
          </w:p>
          <w:p w:rsidR="00000000" w:rsidRPr="0036226C" w:rsidP="0036226C">
            <w:pPr>
              <w:pStyle w:val="ListBullet"/>
            </w:pPr>
            <w:r w:rsidRPr="0036226C">
              <w:t>Project planning skills in relation to set benchmarks and identified scope</w:t>
            </w:r>
          </w:p>
          <w:p w:rsidR="00000000" w:rsidRPr="0036226C" w:rsidP="0036226C">
            <w:pPr>
              <w:pStyle w:val="ListBullet"/>
            </w:pPr>
            <w:r w:rsidRPr="0036226C">
              <w:t>Report writing skills for business requiring depth in some areas, analysis and evaluation of information in a defined range of areas</w:t>
            </w:r>
          </w:p>
          <w:p w:rsidR="00000000" w:rsidRPr="0036226C" w:rsidP="0036226C">
            <w:pPr>
              <w:pStyle w:val="ListBullet"/>
            </w:pPr>
            <w:r w:rsidRPr="0036226C">
              <w:t>Problem solving skills in non-routine work proce</w:t>
            </w:r>
            <w:r w:rsidRPr="0036226C">
              <w:t>sses</w:t>
            </w:r>
          </w:p>
          <w:p w:rsidR="00000000" w:rsidRPr="0036226C" w:rsidP="0036226C">
            <w:pPr>
              <w:pStyle w:val="ListBullet"/>
            </w:pPr>
            <w:r w:rsidRPr="0036226C">
              <w:t>Open file back-up procedures and restore operations</w:t>
            </w:r>
          </w:p>
          <w:p w:rsidR="00000000" w:rsidP="0036226C">
            <w:pPr>
              <w:pStyle w:val="ListBullet"/>
              <w:rPr>
                <w:lang w:val="en-NZ"/>
              </w:rPr>
            </w:pPr>
            <w:r w:rsidRPr="0036226C">
              <w:t>Research skills for identifying, analysing and evaluating broad features of a particular business domain and best practice in back-up and recovery strategies</w:t>
            </w:r>
          </w:p>
        </w:tc>
      </w:tr>
      <w:tr w:rsidTr="00E72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Required knowledge</w:t>
            </w:r>
          </w:p>
        </w:tc>
      </w:tr>
      <w:tr w:rsidTr="00E72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Bullet"/>
            </w:pPr>
            <w:r w:rsidRPr="0036226C">
              <w:t>General knowledge o</w:t>
            </w:r>
            <w:r w:rsidRPr="0036226C">
              <w:t>f structured query language</w:t>
            </w:r>
          </w:p>
          <w:p w:rsidR="00000000" w:rsidRPr="0036226C" w:rsidP="0036226C">
            <w:pPr>
              <w:pStyle w:val="ListBullet"/>
            </w:pPr>
            <w:r w:rsidRPr="0036226C">
              <w:t>Detailed knowledge of database administration</w:t>
            </w:r>
          </w:p>
          <w:p w:rsidR="00000000" w:rsidRPr="0036226C" w:rsidP="0036226C">
            <w:pPr>
              <w:pStyle w:val="ListBullet"/>
            </w:pPr>
            <w:r w:rsidRPr="0036226C">
              <w:t>Basic knowledge of tuning methodologies</w:t>
            </w:r>
          </w:p>
          <w:p w:rsidR="00000000" w:rsidRPr="0036226C" w:rsidP="0036226C">
            <w:pPr>
              <w:pStyle w:val="ListBullet"/>
            </w:pPr>
            <w:r w:rsidRPr="0036226C">
              <w:t>General knowledge of the principles of databases</w:t>
            </w:r>
          </w:p>
          <w:p w:rsidR="00000000" w:rsidRPr="0036226C" w:rsidP="0036226C">
            <w:pPr>
              <w:pStyle w:val="ListBullet"/>
            </w:pPr>
            <w:r w:rsidRPr="0036226C">
              <w:t>Broad knowledge of diagnostic tools</w:t>
            </w:r>
          </w:p>
          <w:p w:rsidR="00000000" w:rsidRPr="0036226C" w:rsidP="0036226C">
            <w:pPr>
              <w:pStyle w:val="ListBullet"/>
            </w:pPr>
            <w:r w:rsidRPr="0036226C">
              <w:t>Detailed knowledge of back-up and recovery methods</w:t>
            </w:r>
          </w:p>
          <w:p w:rsidR="00000000" w:rsidRPr="0036226C" w:rsidP="0036226C">
            <w:pPr>
              <w:pStyle w:val="ListBullet"/>
            </w:pPr>
            <w:r w:rsidRPr="0036226C">
              <w:t>Detailed knowledge of database security</w:t>
            </w:r>
          </w:p>
        </w:tc>
      </w:tr>
    </w:tbl>
    <w:p w:rsidR="00E72FDD" w:rsidP="0036226C">
      <w:pPr>
        <w:pStyle w:val="BodyText"/>
      </w:pPr>
    </w:p>
    <w:p w:rsidR="00E72FDD" w:rsidP="0036226C">
      <w:pPr>
        <w:pStyle w:val="BodyText"/>
      </w:pPr>
    </w:p>
    <w:p w:rsidR="00000000" w:rsidRPr="0036226C" w:rsidP="0036226C">
      <w:pPr>
        <w:pStyle w:val="AllowPageBreak"/>
      </w:pPr>
    </w:p>
    <w:p w:rsidR="00000000" w:rsidRPr="0036226C" w:rsidP="0036226C">
      <w:pPr>
        <w:pStyle w:val="Heading1"/>
      </w:pPr>
      <w:bookmarkStart w:id="10" w:name="O_244355"/>
      <w:bookmarkEnd w:id="10"/>
      <w:r w:rsidRPr="0036226C">
        <w:t>Evidence Guide</w:t>
      </w:r>
    </w:p>
    <w:tbl>
      <w:tblPr>
        <w:tblW w:w="9570" w:type="dxa"/>
        <w:tblLayout w:type="fixed"/>
        <w:tblCellMar>
          <w:left w:w="62" w:type="dxa"/>
          <w:right w:w="62" w:type="dxa"/>
        </w:tblCellMar>
        <w:tblLook w:val="0000"/>
      </w:tblPr>
      <w:tblGrid>
        <w:gridCol w:w="3908"/>
        <w:gridCol w:w="5662"/>
      </w:tblGrid>
      <w:tr w:rsidTr="00E72F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EVIDENCE GUIDE</w:t>
            </w:r>
          </w:p>
        </w:tc>
      </w:tr>
      <w:tr w:rsidTr="00E72F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t xml:space="preserve">The evidence guide provides advice on assessment and must be read in conjunction with the performance criteria, required skills and knowledge, </w:t>
            </w:r>
            <w:r w:rsidRPr="0036226C">
              <w:t>range statement and the Assessment Guidelines for the Training Package.</w:t>
            </w:r>
          </w:p>
        </w:tc>
      </w:tr>
      <w:tr w:rsidTr="00E7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p>
        </w:tc>
      </w:tr>
      <w:tr w:rsidTr="00E7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r w:rsidRPr="0036226C">
              <w:t>Evidence of the following is essential:</w:t>
            </w:r>
          </w:p>
          <w:p w:rsidR="00000000" w:rsidRPr="0036226C" w:rsidP="0036226C">
            <w:pPr>
              <w:pStyle w:val="ListBullet"/>
            </w:pPr>
            <w:r w:rsidRPr="0036226C">
              <w:t>Assessment must confirm the ability to implement back-up and recovery procedures, with minimum disruption to the business and if necessary, to introduce contingency plans.</w:t>
            </w:r>
          </w:p>
          <w:p w:rsidR="00000000" w:rsidRPr="0036226C" w:rsidP="0036226C">
            <w:pPr>
              <w:pStyle w:val="BodyText"/>
            </w:pPr>
          </w:p>
          <w:p w:rsidR="00000000" w:rsidRPr="0036226C" w:rsidP="0036226C">
            <w:pPr>
              <w:pStyle w:val="BodyText"/>
            </w:pPr>
            <w:r w:rsidRPr="0036226C">
              <w:t>To demonstrate competency in this unit the learner will require access to:</w:t>
            </w:r>
          </w:p>
          <w:p w:rsidR="00000000" w:rsidRPr="0036226C" w:rsidP="0036226C">
            <w:pPr>
              <w:pStyle w:val="ListBullet"/>
            </w:pPr>
            <w:r w:rsidRPr="0036226C">
              <w:t>Documen</w:t>
            </w:r>
            <w:r w:rsidRPr="0036226C">
              <w:t>tation standards</w:t>
            </w:r>
          </w:p>
          <w:p w:rsidR="00000000" w:rsidRPr="0036226C" w:rsidP="0036226C">
            <w:pPr>
              <w:pStyle w:val="ListBullet"/>
            </w:pPr>
            <w:r w:rsidRPr="0036226C">
              <w:t>Back-up and recovery policies</w:t>
            </w:r>
          </w:p>
          <w:p w:rsidR="00000000" w:rsidRPr="0036226C" w:rsidP="0036226C">
            <w:pPr>
              <w:pStyle w:val="ListBullet"/>
            </w:pPr>
            <w:r w:rsidRPr="0036226C">
              <w:t>Database package with data</w:t>
            </w:r>
          </w:p>
          <w:p w:rsidR="00000000" w:rsidP="0036226C">
            <w:pPr>
              <w:pStyle w:val="ListBullet"/>
              <w:rPr>
                <w:lang w:val="en-NZ"/>
              </w:rPr>
            </w:pPr>
            <w:r w:rsidRPr="0036226C">
              <w:t>Server and networked PC on which to conduct back-up and recovery procedures</w:t>
            </w:r>
          </w:p>
        </w:tc>
      </w:tr>
      <w:tr w:rsidTr="00E7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r w:rsidRPr="0036226C">
              <w:t>Modern business practice requires organisations to imple</w:t>
            </w:r>
            <w:r w:rsidRPr="0036226C">
              <w:t>ment efficient and effective methods of capturing, storing and retrieving business-critical information and data. The security and back-up of data repositories is of critical importance to most organisations.</w:t>
            </w:r>
          </w:p>
          <w:p w:rsidR="00000000" w:rsidRPr="0036226C" w:rsidP="0036226C">
            <w:pPr>
              <w:pStyle w:val="BodyText"/>
            </w:pPr>
          </w:p>
          <w:p w:rsidR="00000000" w:rsidRPr="0036226C" w:rsidP="0036226C">
            <w:pPr>
              <w:pStyle w:val="BodyText"/>
            </w:pPr>
            <w:r w:rsidRPr="0036226C">
              <w:t xml:space="preserve">Organisational databases are no longer static </w:t>
            </w:r>
            <w:r w:rsidRPr="0036226C">
              <w:t>repositories of information rather they are dynamic, interactive and frequently 'live'. Client and customer access to on-line information can occur at any time and a key capability of any database system is the successful back-up in an efficient and timely</w:t>
            </w:r>
            <w:r w:rsidRPr="0036226C">
              <w:t xml:space="preserve"> manner without disruption or loss of data.</w:t>
            </w:r>
          </w:p>
          <w:p w:rsidR="00000000" w:rsidRPr="0036226C" w:rsidP="0036226C">
            <w:pPr>
              <w:pStyle w:val="BodyText"/>
            </w:pPr>
          </w:p>
          <w:p w:rsidR="00000000" w:rsidRPr="0036226C" w:rsidP="0036226C">
            <w:pPr>
              <w:pStyle w:val="BodyText"/>
            </w:pPr>
            <w:r w:rsidRPr="0036226C">
              <w:t>This unit addresses these three major elements in maintaining the integrity of an electronic database system - th</w:t>
            </w:r>
            <w:r w:rsidRPr="0036226C">
              <w:t>rough creating periodic 'snapshot' back-ups of the open data files and then restoring them to working order.</w:t>
            </w:r>
          </w:p>
          <w:p w:rsidR="00000000" w:rsidRPr="0036226C" w:rsidP="0036226C">
            <w:pPr>
              <w:pStyle w:val="BodyText"/>
            </w:pPr>
          </w:p>
          <w:p w:rsidR="00000000" w:rsidRPr="0036226C" w:rsidP="0036226C">
            <w:pPr>
              <w:pStyle w:val="BodyText"/>
            </w:pPr>
            <w:r w:rsidRPr="0036226C">
              <w:t>The breadth, depth and complexity of knowledge and skills in this competency would cover a broad range of varied activities or application in a wi</w:t>
            </w:r>
            <w:r w:rsidRPr="0036226C">
              <w:t>der variety of contexts most of which are complex and non-routine. Leadership and guidance would be involved when organising activities of self and others as well as contributing to technical solutions of a non-routine or contingency nature.</w:t>
            </w:r>
          </w:p>
          <w:p w:rsidR="00000000" w:rsidRPr="0036226C" w:rsidP="0036226C">
            <w:pPr>
              <w:pStyle w:val="BodyText"/>
            </w:pPr>
          </w:p>
          <w:p w:rsidR="00000000" w:rsidRPr="0036226C" w:rsidP="0036226C">
            <w:pPr>
              <w:pStyle w:val="BodyText"/>
            </w:pPr>
            <w:r w:rsidRPr="0036226C">
              <w:t>Assessment of</w:t>
            </w:r>
            <w:r w:rsidRPr="0036226C">
              <w:t xml:space="preserve"> this unit of competency will usually include observation of the back-up and restore procedures, including the planning and the carrying out of the back-up and restore procedures, from determining what would be the best time to back up, to back up media, t</w:t>
            </w:r>
            <w:r w:rsidRPr="0036226C">
              <w:t>o the actual restore processes, including the use of particular tools or systems.</w:t>
            </w:r>
          </w:p>
          <w:p w:rsidR="00000000" w:rsidRPr="0036226C" w:rsidP="0036226C">
            <w:pPr>
              <w:pStyle w:val="BodyText"/>
            </w:pPr>
          </w:p>
          <w:p w:rsidR="00000000" w:rsidRPr="0036226C" w:rsidP="0036226C">
            <w:pPr>
              <w:pStyle w:val="BodyText"/>
            </w:pPr>
            <w:r w:rsidRPr="0036226C">
              <w:t>Performance that involves evaluating and analysing current practices, to develop new criteria and procedures for performing current practices and for provision of some leade</w:t>
            </w:r>
            <w:r w:rsidRPr="0036226C">
              <w:t>rship and guidance to others, in the application of these skills.</w:t>
            </w:r>
          </w:p>
          <w:p w:rsidR="00000000" w:rsidRPr="0036226C" w:rsidP="0036226C">
            <w:pPr>
              <w:pStyle w:val="BodyText"/>
            </w:pPr>
          </w:p>
          <w:p w:rsidR="00000000" w:rsidRPr="0036226C" w:rsidP="0036226C">
            <w:pPr>
              <w:pStyle w:val="BodyText"/>
            </w:pPr>
            <w:r w:rsidRPr="0036226C">
              <w:t>Assessment must ensure:</w:t>
            </w:r>
          </w:p>
          <w:p w:rsidR="00000000" w:rsidRPr="0036226C" w:rsidP="0036226C">
            <w:pPr>
              <w:pStyle w:val="ListBullet"/>
            </w:pPr>
            <w:r w:rsidRPr="0036226C">
              <w:t>Performance of a broad range of skilled applications including the requirement to evaluate and analyse current practices, develop new criteria and procedures for pe</w:t>
            </w:r>
            <w:r w:rsidRPr="0036226C">
              <w:t>rforming current practices and provision of some leadership and guidance to others in the application and planning of the skills would be characteristic.</w:t>
            </w:r>
          </w:p>
          <w:p w:rsidR="00000000" w:rsidRPr="0036226C" w:rsidP="0036226C">
            <w:pPr>
              <w:pStyle w:val="BodyText"/>
            </w:pPr>
          </w:p>
          <w:p w:rsidR="00000000" w:rsidP="0036226C">
            <w:pPr>
              <w:pStyle w:val="ListBullet"/>
              <w:rPr>
                <w:lang w:val="en-NZ"/>
              </w:rPr>
            </w:pPr>
            <w:r w:rsidRPr="0036226C">
              <w:t>Applications may involve responsibility for, and limited organisation of, others</w:t>
            </w:r>
          </w:p>
        </w:tc>
      </w:tr>
      <w:tr w:rsidTr="00E7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Method of assessme</w:t>
            </w:r>
            <w:r w:rsidRPr="0036226C">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r w:rsidRPr="0036226C">
              <w:t>The purpose of this unit is to define the standard of performance to be achieved in the workplace. In undertaking training and assessment activities related to this unit, consideration should be given to the implementa</w:t>
            </w:r>
            <w:r w:rsidRPr="0036226C">
              <w:t>tion of appropriate diversity and accessibility practices in order to accommodate people who may have special needs. Additional guidance on these and related matters is provided in ICA05 Section 1.</w:t>
            </w:r>
          </w:p>
          <w:p w:rsidR="00000000" w:rsidRPr="0036226C" w:rsidP="0036226C">
            <w:pPr>
              <w:pStyle w:val="BodyText"/>
            </w:pPr>
          </w:p>
          <w:p w:rsidR="00000000" w:rsidRPr="0036226C" w:rsidP="0036226C">
            <w:pPr>
              <w:pStyle w:val="ListBullet"/>
            </w:pPr>
            <w:r w:rsidRPr="0036226C">
              <w:t>Competency in this unit should be assessed using summati</w:t>
            </w:r>
            <w:r w:rsidRPr="0036226C">
              <w:t>ve assessment to ensure consistency of performance in a range of contexts. This unit can be assessed either in the workplace or in a simulated environment. However, simulated activities must closely reflect the workplace to enable full demonstration of com</w:t>
            </w:r>
            <w:r w:rsidRPr="0036226C">
              <w:t>petency.</w:t>
            </w:r>
          </w:p>
          <w:p w:rsidR="00000000" w:rsidRPr="0036226C" w:rsidP="0036226C">
            <w:pPr>
              <w:pStyle w:val="BodyText"/>
            </w:pPr>
          </w:p>
          <w:p w:rsidR="00000000" w:rsidP="0036226C">
            <w:pPr>
              <w:pStyle w:val="ListBullet"/>
              <w:rPr>
                <w:lang w:val="en-NZ"/>
              </w:rPr>
            </w:pPr>
            <w:r w:rsidRPr="0036226C">
              <w:t>Assessment will usually include observation of real or simulated work processes and procedures and/or performance in a project context as well as questioning on underpinning knowledge and skills. The questioning of team members, supervisors, sub</w:t>
            </w:r>
            <w:r w:rsidRPr="0036226C">
              <w:t>ordinates, peers and clients where appropriate may provide valuable input to the assessment process. The interdependence of units for assessment purposes may vary with the particular project or scenario.</w:t>
            </w:r>
          </w:p>
        </w:tc>
      </w:tr>
      <w:tr w:rsidTr="00E7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r w:rsidRPr="0036226C">
              <w:t>Holistic assess</w:t>
            </w:r>
            <w:r w:rsidRPr="0036226C">
              <w:t>ment with other units relevant to the industry sector, workplace and job role is recommended, for example:</w:t>
            </w:r>
          </w:p>
          <w:p w:rsidR="00000000" w:rsidRPr="0036226C" w:rsidP="0036226C">
            <w:pPr>
              <w:pStyle w:val="ListBullet"/>
            </w:pPr>
            <w:r w:rsidRPr="0036226C">
              <w:t>ICAB4060B Identify physical database requirements</w:t>
            </w:r>
          </w:p>
          <w:p w:rsidR="00000000" w:rsidRPr="0036226C" w:rsidP="0036226C">
            <w:pPr>
              <w:pStyle w:val="ListBullet"/>
            </w:pPr>
            <w:r w:rsidRPr="0036226C">
              <w:t>ICAB4061B Monitor physical database implementation</w:t>
            </w:r>
          </w:p>
          <w:p w:rsidR="00000000" w:rsidRPr="0036226C" w:rsidP="0036226C">
            <w:pPr>
              <w:pStyle w:val="ListBullet"/>
            </w:pPr>
            <w:r w:rsidRPr="0036226C">
              <w:t>ICAB4136B Use structured query language to crea</w:t>
            </w:r>
            <w:r w:rsidRPr="0036226C">
              <w:t>te database structures and manipulate data</w:t>
            </w:r>
          </w:p>
          <w:p w:rsidR="00000000" w:rsidRPr="0036226C" w:rsidP="0036226C">
            <w:pPr>
              <w:pStyle w:val="ListBullet"/>
            </w:pPr>
            <w:r w:rsidRPr="0036226C">
              <w:t>ICAS4113C Identify and resolve common database performance problems</w:t>
            </w:r>
          </w:p>
          <w:p w:rsidR="00000000" w:rsidRPr="0036226C" w:rsidP="0036226C">
            <w:pPr>
              <w:pStyle w:val="ListBullet"/>
            </w:pPr>
            <w:r w:rsidRPr="0036226C">
              <w:t>ICAS4114B Implement maintenance procedures</w:t>
            </w:r>
          </w:p>
          <w:p w:rsidR="00000000" w:rsidRPr="0036226C" w:rsidP="0036226C">
            <w:pPr>
              <w:pStyle w:val="ListBullet"/>
            </w:pPr>
            <w:r w:rsidRPr="0036226C">
              <w:t>ICAS4125B Monitor and administer a database</w:t>
            </w:r>
          </w:p>
          <w:p w:rsidR="00000000" w:rsidRPr="0036226C" w:rsidP="0036226C">
            <w:pPr>
              <w:pStyle w:val="ListBullet"/>
            </w:pPr>
            <w:r w:rsidRPr="0036226C">
              <w:t>ICAS4127B Support system software</w:t>
            </w:r>
          </w:p>
          <w:p w:rsidR="00000000" w:rsidRPr="0036226C" w:rsidP="0036226C">
            <w:pPr>
              <w:pStyle w:val="BodyText"/>
            </w:pPr>
          </w:p>
          <w:p w:rsidR="00000000" w:rsidRPr="0036226C" w:rsidP="0036226C">
            <w:pPr>
              <w:pStyle w:val="BodyText"/>
            </w:pPr>
            <w:r w:rsidRPr="0036226C">
              <w:t>An individual demonstrating this competency would be able to:</w:t>
            </w:r>
          </w:p>
          <w:p w:rsidR="00000000" w:rsidRPr="0036226C" w:rsidP="0036226C">
            <w:pPr>
              <w:pStyle w:val="ListBullet"/>
            </w:pPr>
            <w:r w:rsidRPr="0036226C">
              <w:t>Demonstrate broad knowledge of database concepts</w:t>
            </w:r>
          </w:p>
          <w:p w:rsidR="00000000" w:rsidRPr="0036226C" w:rsidP="0036226C">
            <w:pPr>
              <w:pStyle w:val="ListBullet"/>
            </w:pPr>
            <w:r w:rsidRPr="0036226C">
              <w:t>Identify and apply skill and knowledge areas to open file back-up procedures and restore operations</w:t>
            </w:r>
          </w:p>
          <w:p w:rsidR="00000000" w:rsidRPr="0036226C" w:rsidP="0036226C">
            <w:pPr>
              <w:pStyle w:val="BodyText"/>
            </w:pPr>
          </w:p>
          <w:p w:rsidR="00000000" w:rsidRPr="0036226C" w:rsidP="0036226C">
            <w:pPr>
              <w:pStyle w:val="BodyText"/>
            </w:pPr>
            <w:r w:rsidRPr="0036226C">
              <w:t>Additionally, an individual demonstrating t</w:t>
            </w:r>
            <w:r w:rsidRPr="0036226C">
              <w:t>his competency would be able to:</w:t>
            </w:r>
          </w:p>
          <w:p w:rsidR="00000000" w:rsidRPr="0036226C" w:rsidP="0036226C">
            <w:pPr>
              <w:pStyle w:val="ListBullet"/>
            </w:pPr>
            <w:r w:rsidRPr="0036226C">
              <w:t>Demonstrate understanding of a broad knowledge base incorporating some theoretical concepts</w:t>
            </w:r>
          </w:p>
          <w:p w:rsidR="00000000" w:rsidRPr="0036226C" w:rsidP="0036226C">
            <w:pPr>
              <w:pStyle w:val="ListBullet"/>
            </w:pPr>
            <w:r w:rsidRPr="0036226C">
              <w:t>Apply solutions to a defined range of unpredictable problems</w:t>
            </w:r>
          </w:p>
          <w:p w:rsidR="00000000" w:rsidRPr="0036226C" w:rsidP="0036226C">
            <w:pPr>
              <w:pStyle w:val="ListBullet"/>
            </w:pPr>
            <w:r w:rsidRPr="0036226C">
              <w:t>Identify and apply skill and knowledge areas to a wide variety of con</w:t>
            </w:r>
            <w:r w:rsidRPr="0036226C">
              <w:t>texts, with depth in some areas</w:t>
            </w:r>
          </w:p>
          <w:p w:rsidR="00000000" w:rsidRPr="0036226C" w:rsidP="0036226C">
            <w:pPr>
              <w:pStyle w:val="ListBullet"/>
            </w:pPr>
            <w:r w:rsidRPr="0036226C">
              <w:t>Identify, analyse and evaluate information from a variety of sources</w:t>
            </w:r>
          </w:p>
          <w:p w:rsidR="00000000" w:rsidRPr="0036226C" w:rsidP="0036226C">
            <w:pPr>
              <w:pStyle w:val="ListBullet"/>
            </w:pPr>
            <w:r w:rsidRPr="0036226C">
              <w:t>Take responsibility for own outputs in relation to specified quality standards</w:t>
            </w:r>
          </w:p>
          <w:p w:rsidR="00000000" w:rsidRPr="0036226C" w:rsidP="0036226C">
            <w:pPr>
              <w:pStyle w:val="ListBullet"/>
            </w:pPr>
            <w:r w:rsidRPr="0036226C">
              <w:t>Take limited responsibility for the quantity and quality of the output of ot</w:t>
            </w:r>
            <w:r w:rsidRPr="0036226C">
              <w:t>hers</w:t>
            </w:r>
          </w:p>
          <w:p w:rsidR="00000000" w:rsidRPr="0036226C" w:rsidP="0036226C">
            <w:pPr>
              <w:pStyle w:val="ListBullet"/>
            </w:pPr>
            <w:r w:rsidRPr="0036226C">
              <w:t>Maintain knowledge of industry products and services</w:t>
            </w:r>
          </w:p>
        </w:tc>
      </w:tr>
    </w:tbl>
    <w:p w:rsidR="00E72FDD" w:rsidP="0036226C">
      <w:pPr>
        <w:pStyle w:val="BodyText"/>
      </w:pPr>
    </w:p>
    <w:p w:rsidR="00E72FDD" w:rsidP="0036226C">
      <w:pPr>
        <w:pStyle w:val="BodyText"/>
      </w:pPr>
    </w:p>
    <w:p w:rsidR="00000000" w:rsidRPr="0036226C" w:rsidP="0036226C">
      <w:pPr>
        <w:pStyle w:val="Heading1"/>
      </w:pPr>
      <w:bookmarkStart w:id="11" w:name="O_252338"/>
      <w:bookmarkEnd w:id="11"/>
      <w:r w:rsidRPr="0036226C">
        <w:t>Range Statement</w:t>
      </w:r>
    </w:p>
    <w:tbl>
      <w:tblPr>
        <w:tblW w:w="0" w:type="auto"/>
        <w:tblLayout w:type="fixed"/>
        <w:tblCellMar>
          <w:left w:w="62" w:type="dxa"/>
          <w:right w:w="62" w:type="dxa"/>
        </w:tblCellMar>
        <w:tblLook w:val="0000"/>
      </w:tblPr>
      <w:tblGrid>
        <w:gridCol w:w="3485"/>
        <w:gridCol w:w="5037"/>
      </w:tblGrid>
      <w:tr w:rsidTr="00E72F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RANGE STATEMENT</w:t>
            </w:r>
          </w:p>
        </w:tc>
      </w:tr>
      <w:tr w:rsidTr="00E72F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t xml:space="preserve">The range statement relates to the unit of competency as a whole. It allows for different work environments and situations that may affect </w:t>
            </w:r>
            <w:r w:rsidRPr="0036226C">
              <w:t>performance. Bold italicised wording, if used in the performance criteria, is detailed below. Essential operating conditions that may be present with training and assessment (depending on the work situation, needs of the candidate, accessibility of the ite</w:t>
            </w:r>
            <w:r w:rsidRPr="0036226C">
              <w:t>m, and local industry and regional contexts) may also be included.</w:t>
            </w:r>
          </w:p>
        </w:tc>
      </w:tr>
      <w:tr w:rsidTr="00E72FDD">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BoldandItalics"/>
              </w:rPr>
              <w:t>Architecture</w:t>
            </w:r>
            <w:r w:rsidRPr="0036226C">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Bullet"/>
            </w:pPr>
            <w:r w:rsidRPr="0036226C">
              <w:t>Operating system: Novell NetWare 5 or above or any operating system that has multi-user ability, Linux, Mac OS, Windows 2000 or above</w:t>
            </w:r>
          </w:p>
          <w:p w:rsidR="00000000" w:rsidRPr="0036226C" w:rsidP="0036226C">
            <w:pPr>
              <w:pStyle w:val="ListBullet"/>
            </w:pPr>
            <w:r w:rsidRPr="0036226C">
              <w:t>Database software: Oracle, Sybase, Microsoft SQL server, Ingres, DB2, Informix, mSQL, MySQL, SQL server</w:t>
            </w:r>
          </w:p>
          <w:p w:rsidR="00000000" w:rsidP="0036226C">
            <w:pPr>
              <w:pStyle w:val="ListBullet"/>
              <w:rPr>
                <w:lang w:val="en-NZ"/>
              </w:rPr>
            </w:pPr>
            <w:r w:rsidRPr="0036226C">
              <w:t>Configuration: small memory model, large memory model, requests per second</w:t>
            </w:r>
          </w:p>
        </w:tc>
      </w:tr>
      <w:tr w:rsidTr="00E72FDD">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BoldandItalics"/>
              </w:rPr>
              <w:t>Database</w:t>
            </w:r>
            <w:r w:rsidRPr="0036226C">
              <w:t xml:space="preserve"> may include but are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Bullet"/>
            </w:pPr>
            <w:r w:rsidRPr="0036226C">
              <w:t>relational databases</w:t>
            </w:r>
          </w:p>
          <w:p w:rsidR="00000000" w:rsidRPr="0036226C" w:rsidP="0036226C">
            <w:pPr>
              <w:pStyle w:val="ListBullet"/>
            </w:pPr>
            <w:r w:rsidRPr="0036226C">
              <w:t>object-re</w:t>
            </w:r>
            <w:r w:rsidRPr="0036226C">
              <w:t>lational databases</w:t>
            </w:r>
          </w:p>
          <w:p w:rsidR="00000000" w:rsidRPr="0036226C" w:rsidP="0036226C">
            <w:pPr>
              <w:pStyle w:val="ListBullet"/>
            </w:pPr>
            <w:r w:rsidRPr="0036226C">
              <w:t>proprietary databases</w:t>
            </w:r>
          </w:p>
          <w:p w:rsidR="00000000" w:rsidP="0036226C">
            <w:pPr>
              <w:pStyle w:val="ListBullet"/>
              <w:rPr>
                <w:lang w:val="en-NZ"/>
              </w:rPr>
            </w:pPr>
            <w:r w:rsidRPr="0036226C">
              <w:t>commercial off the shelf (COTS) database packages</w:t>
            </w:r>
          </w:p>
        </w:tc>
      </w:tr>
      <w:tr w:rsidTr="00E72FDD">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BoldandItalics"/>
              </w:rPr>
              <w:t>Standards</w:t>
            </w:r>
            <w:r w:rsidRPr="0036226C">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Bullet"/>
            </w:pPr>
            <w:r w:rsidRPr="0036226C">
              <w:t>ISO/IEC/AS standards</w:t>
            </w:r>
          </w:p>
          <w:p w:rsidR="00000000" w:rsidRPr="0036226C" w:rsidP="0036226C">
            <w:pPr>
              <w:pStyle w:val="ListBullet"/>
            </w:pPr>
            <w:r w:rsidRPr="0036226C">
              <w:t>organisational standards</w:t>
            </w:r>
          </w:p>
          <w:p w:rsidR="00000000" w:rsidP="0036226C">
            <w:pPr>
              <w:pStyle w:val="ListBullet"/>
              <w:rPr>
                <w:lang w:val="en-NZ"/>
              </w:rPr>
            </w:pPr>
            <w:r w:rsidRPr="0036226C">
              <w:t>project standards (for further information refer to the Standards Australia website at: www.st</w:t>
            </w:r>
            <w:r w:rsidRPr="0036226C">
              <w:t>andards.com.au)</w:t>
            </w:r>
          </w:p>
        </w:tc>
      </w:tr>
      <w:tr w:rsidTr="00E72FDD">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BoldandItalics"/>
              </w:rPr>
              <w:t>Back</w:t>
            </w:r>
            <w:r w:rsidRPr="0036226C">
              <w:t>-</w:t>
            </w:r>
            <w:r w:rsidRPr="0036226C">
              <w:rPr>
                <w:rStyle w:val="BoldandItalics"/>
              </w:rPr>
              <w:t>up</w:t>
            </w:r>
            <w:r w:rsidRPr="0036226C">
              <w:t xml:space="preserve"> may involve: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ListBullet"/>
              <w:rPr>
                <w:lang w:val="en-NZ"/>
              </w:rPr>
            </w:pPr>
            <w:r w:rsidRPr="0036226C">
              <w:t>single or multiple tape units or DVD or CD back-up to more comprehensive and complex back-up facilities across the network or the internet</w:t>
            </w:r>
          </w:p>
        </w:tc>
      </w:tr>
      <w:tr w:rsidTr="00E72FDD">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BoldandItalics"/>
              </w:rPr>
              <w:t>Organisational guidelines</w:t>
            </w:r>
            <w:r w:rsidRPr="0036226C">
              <w:t xml:space="preserve"> may include but are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Bullet"/>
            </w:pPr>
            <w:r w:rsidRPr="0036226C">
              <w:t>personal use of emails and internet access</w:t>
            </w:r>
          </w:p>
          <w:p w:rsidR="00000000" w:rsidRPr="0036226C" w:rsidP="0036226C">
            <w:pPr>
              <w:pStyle w:val="ListBullet"/>
            </w:pPr>
            <w:r w:rsidRPr="0036226C">
              <w:t>content of emails</w:t>
            </w:r>
          </w:p>
          <w:p w:rsidR="00000000" w:rsidRPr="0036226C" w:rsidP="0036226C">
            <w:pPr>
              <w:pStyle w:val="ListBullet"/>
            </w:pPr>
            <w:r w:rsidRPr="0036226C">
              <w:t>downloading information and accessing particular websites</w:t>
            </w:r>
          </w:p>
          <w:p w:rsidR="00000000" w:rsidRPr="0036226C" w:rsidP="0036226C">
            <w:pPr>
              <w:pStyle w:val="ListBullet"/>
            </w:pPr>
            <w:r w:rsidRPr="0036226C">
              <w:t>opening mail with attachments</w:t>
            </w:r>
          </w:p>
          <w:p w:rsidR="00000000" w:rsidRPr="0036226C" w:rsidP="0036226C">
            <w:pPr>
              <w:pStyle w:val="ListBullet"/>
            </w:pPr>
            <w:r w:rsidRPr="0036226C">
              <w:t>virus risk</w:t>
            </w:r>
          </w:p>
          <w:p w:rsidR="00000000" w:rsidRPr="0036226C" w:rsidP="0036226C">
            <w:pPr>
              <w:pStyle w:val="ListBullet"/>
            </w:pPr>
            <w:r w:rsidRPr="0036226C">
              <w:t>dispute resolution</w:t>
            </w:r>
          </w:p>
          <w:p w:rsidR="00000000" w:rsidRPr="0036226C" w:rsidP="0036226C">
            <w:pPr>
              <w:pStyle w:val="ListBullet"/>
            </w:pPr>
            <w:r w:rsidRPr="0036226C">
              <w:t>document procedures and templates</w:t>
            </w:r>
          </w:p>
          <w:p w:rsidR="00000000" w:rsidRPr="0036226C" w:rsidP="0036226C">
            <w:pPr>
              <w:pStyle w:val="ListBullet"/>
            </w:pPr>
            <w:r w:rsidRPr="0036226C">
              <w:t>communication methods</w:t>
            </w:r>
          </w:p>
          <w:p w:rsidR="00000000" w:rsidP="0036226C">
            <w:pPr>
              <w:pStyle w:val="ListBullet"/>
              <w:rPr>
                <w:lang w:val="en-NZ"/>
              </w:rPr>
            </w:pPr>
            <w:r w:rsidRPr="0036226C">
              <w:t>financial control mec</w:t>
            </w:r>
            <w:r w:rsidRPr="0036226C">
              <w:t>hanisms</w:t>
            </w:r>
          </w:p>
        </w:tc>
      </w:tr>
      <w:tr w:rsidTr="00E72FDD">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BoldandItalics"/>
              </w:rPr>
              <w:t>Documentation</w:t>
            </w:r>
            <w:r w:rsidRPr="0036226C">
              <w:t xml:space="preserve"> may follow:</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ListBullet"/>
            </w:pPr>
            <w:r w:rsidRPr="0036226C">
              <w:t>ISO/IEC/AS standards</w:t>
            </w:r>
          </w:p>
          <w:p w:rsidR="00000000" w:rsidRPr="0036226C" w:rsidP="0036226C">
            <w:pPr>
              <w:pStyle w:val="ListBullet"/>
            </w:pPr>
            <w:r w:rsidRPr="0036226C">
              <w:t>audit trails</w:t>
            </w:r>
          </w:p>
          <w:p w:rsidR="00000000" w:rsidRPr="0036226C" w:rsidP="0036226C">
            <w:pPr>
              <w:pStyle w:val="ListBullet"/>
            </w:pPr>
            <w:r w:rsidRPr="0036226C">
              <w:t>naming standards</w:t>
            </w:r>
          </w:p>
          <w:p w:rsidR="00000000" w:rsidRPr="0036226C" w:rsidP="0036226C">
            <w:pPr>
              <w:pStyle w:val="ListBullet"/>
            </w:pPr>
            <w:r w:rsidRPr="0036226C">
              <w:t>version control</w:t>
            </w:r>
          </w:p>
          <w:p w:rsidR="00000000" w:rsidRPr="0036226C" w:rsidP="0036226C">
            <w:pPr>
              <w:pStyle w:val="ListBullet"/>
            </w:pPr>
            <w:r w:rsidRPr="0036226C">
              <w:t>project management templates and report writing</w:t>
            </w:r>
          </w:p>
          <w:p w:rsidR="00000000" w:rsidRPr="0036226C" w:rsidP="0036226C">
            <w:pPr>
              <w:pStyle w:val="ListBullet"/>
            </w:pPr>
            <w:r w:rsidRPr="0036226C">
              <w:t>maintaining equipment inventory</w:t>
            </w:r>
          </w:p>
          <w:p w:rsidR="00000000" w:rsidRPr="0036226C" w:rsidP="0036226C">
            <w:pPr>
              <w:pStyle w:val="ListBullet"/>
            </w:pPr>
            <w:r w:rsidRPr="0036226C">
              <w:t>client training</w:t>
            </w:r>
          </w:p>
          <w:p w:rsidR="00000000" w:rsidRPr="0036226C" w:rsidP="0036226C">
            <w:pPr>
              <w:pStyle w:val="ListBullet"/>
            </w:pPr>
            <w:r w:rsidRPr="0036226C">
              <w:t>satisfaction reports</w:t>
            </w:r>
          </w:p>
        </w:tc>
      </w:tr>
    </w:tbl>
    <w:p w:rsidR="00E72FDD" w:rsidP="0036226C">
      <w:pPr>
        <w:pStyle w:val="BodyText"/>
      </w:pPr>
    </w:p>
    <w:p w:rsidR="00E72FDD" w:rsidP="0036226C">
      <w:pPr>
        <w:pStyle w:val="BodyText"/>
      </w:pPr>
    </w:p>
    <w:p w:rsidR="00000000" w:rsidRPr="0036226C" w:rsidP="0036226C">
      <w:pPr>
        <w:pStyle w:val="Heading1"/>
      </w:pPr>
      <w:bookmarkStart w:id="12" w:name="O_208051"/>
      <w:bookmarkEnd w:id="12"/>
      <w:r w:rsidRPr="0036226C">
        <w:t>Unit Sector(s)</w:t>
      </w:r>
    </w:p>
    <w:tbl>
      <w:tblPr>
        <w:tblW w:w="0" w:type="auto"/>
        <w:tblLayout w:type="fixed"/>
        <w:tblCellMar>
          <w:left w:w="62" w:type="dxa"/>
          <w:right w:w="62" w:type="dxa"/>
        </w:tblCellMar>
        <w:tblLook w:val="0000"/>
      </w:tblPr>
      <w:tblGrid>
        <w:gridCol w:w="2618"/>
        <w:gridCol w:w="5904"/>
      </w:tblGrid>
      <w:tr w:rsidTr="00E72FD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r w:rsidRPr="0036226C">
              <w:t>Support</w:t>
            </w:r>
          </w:p>
        </w:tc>
      </w:tr>
    </w:tbl>
    <w:p w:rsidR="00E72FDD" w:rsidP="0036226C">
      <w:pPr>
        <w:pStyle w:val="BodyText"/>
      </w:pPr>
    </w:p>
    <w:p w:rsidR="00E72FDD" w:rsidP="0036226C">
      <w:pPr>
        <w:pStyle w:val="BodyText"/>
      </w:pPr>
    </w:p>
    <w:p w:rsidR="00000000" w:rsidRPr="0036226C" w:rsidP="0036226C">
      <w:pPr>
        <w:pStyle w:val="Heading1"/>
      </w:pPr>
      <w:bookmarkStart w:id="13" w:name="O_208048"/>
      <w:bookmarkEnd w:id="13"/>
      <w:r w:rsidRPr="0036226C">
        <w:t>Co-requisite units</w:t>
      </w:r>
    </w:p>
    <w:tbl>
      <w:tblPr>
        <w:tblW w:w="0" w:type="auto"/>
        <w:tblLayout w:type="fixed"/>
        <w:tblCellMar>
          <w:left w:w="62" w:type="dxa"/>
          <w:right w:w="62" w:type="dxa"/>
        </w:tblCellMar>
        <w:tblLook w:val="0000"/>
      </w:tblPr>
      <w:tblGrid>
        <w:gridCol w:w="2641"/>
        <w:gridCol w:w="1322"/>
        <w:gridCol w:w="4559"/>
      </w:tblGrid>
      <w:tr w:rsidTr="00E72F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p>
        </w:tc>
      </w:tr>
      <w:tr w:rsidTr="00E72F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p>
        </w:tc>
      </w:tr>
      <w:tr w:rsidTr="00E72F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p>
        </w:tc>
      </w:tr>
    </w:tbl>
    <w:p w:rsidR="00E72FDD" w:rsidP="0036226C">
      <w:pPr>
        <w:pStyle w:val="BodyText"/>
      </w:pPr>
    </w:p>
    <w:p w:rsidR="00E72FDD" w:rsidP="0036226C">
      <w:pPr>
        <w:pStyle w:val="BodyText"/>
      </w:pPr>
    </w:p>
    <w:p w:rsidR="00000000" w:rsidRPr="0036226C" w:rsidP="0036226C">
      <w:pPr>
        <w:pStyle w:val="Heading1"/>
      </w:pPr>
      <w:bookmarkStart w:id="14" w:name="O_208050"/>
      <w:bookmarkEnd w:id="14"/>
      <w:r w:rsidRPr="0036226C">
        <w:t>Competency field</w:t>
      </w:r>
    </w:p>
    <w:tbl>
      <w:tblPr>
        <w:tblW w:w="0" w:type="auto"/>
        <w:tblLayout w:type="fixed"/>
        <w:tblCellMar>
          <w:left w:w="62" w:type="dxa"/>
          <w:right w:w="62" w:type="dxa"/>
        </w:tblCellMar>
        <w:tblLook w:val="0000"/>
      </w:tblPr>
      <w:tblGrid>
        <w:gridCol w:w="2784"/>
        <w:gridCol w:w="5738"/>
      </w:tblGrid>
      <w:tr w:rsidTr="00E72F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6C">
            <w:pPr>
              <w:pStyle w:val="BodyText"/>
              <w:rPr>
                <w:lang w:val="en-NZ"/>
              </w:rPr>
            </w:pPr>
            <w:r w:rsidRPr="003622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6C" w:rsidP="0036226C">
            <w:pPr>
              <w:pStyle w:val="BodyText"/>
            </w:pPr>
          </w:p>
        </w:tc>
      </w:tr>
    </w:tbl>
    <w:p w:rsidR="00E72FDD" w:rsidP="0036226C">
      <w:pPr>
        <w:pStyle w:val="BodyText"/>
      </w:pPr>
    </w:p>
    <w:p w:rsidR="00E72FDD" w:rsidP="0036226C">
      <w:pPr>
        <w:pStyle w:val="BodyText"/>
      </w:pPr>
    </w:p>
    <w:p w:rsidR="00000000" w:rsidRPr="0036226C" w:rsidP="0036226C"/>
    <w:sectPr w:rsidSect="00362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FDD" w:rsidP="00E72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DD" w:rsidP="00362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72FDD" w:rsidP="00362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2FDD" w:rsidP="00362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FDD" w:rsidP="00E72F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DD" w:rsidP="0036226C">
    <w:pPr>
      <w:pStyle w:val="Header"/>
      <w:framePr w:wrap="around"/>
    </w:pPr>
    <w:r>
      <w:fldChar w:fldCharType="begin"/>
    </w:r>
    <w:r>
      <w:instrText xml:space="preserve"> TITLE   \* MERGEFORMAT </w:instrText>
    </w:r>
    <w:r>
      <w:fldChar w:fldCharType="separate"/>
    </w:r>
    <w:r>
      <w:t>ICAS4108B Complete database back-up and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2FDD" w:rsidP="003622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B003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4266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2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226C"/>
    <w:pPr>
      <w:spacing w:before="360" w:after="60"/>
      <w:outlineLvl w:val="0"/>
    </w:pPr>
    <w:rPr>
      <w:sz w:val="32"/>
    </w:rPr>
  </w:style>
  <w:style w:type="paragraph" w:styleId="Heading2">
    <w:name w:val="heading 2"/>
    <w:basedOn w:val="HeadingBase"/>
    <w:next w:val="BodyText"/>
    <w:link w:val="Heading2Char"/>
    <w:qFormat/>
    <w:rsid w:val="0036226C"/>
    <w:pPr>
      <w:keepLines/>
      <w:spacing w:before="240" w:after="120"/>
      <w:outlineLvl w:val="1"/>
    </w:pPr>
    <w:rPr>
      <w:sz w:val="28"/>
      <w:szCs w:val="40"/>
    </w:rPr>
  </w:style>
  <w:style w:type="paragraph" w:styleId="Heading3">
    <w:name w:val="heading 3"/>
    <w:basedOn w:val="HeadingBase"/>
    <w:next w:val="BodyText"/>
    <w:link w:val="Heading3Char"/>
    <w:qFormat/>
    <w:rsid w:val="0036226C"/>
    <w:pPr>
      <w:spacing w:before="180" w:after="120"/>
      <w:outlineLvl w:val="2"/>
    </w:pPr>
    <w:rPr>
      <w:spacing w:val="-10"/>
      <w:kern w:val="32"/>
    </w:rPr>
  </w:style>
  <w:style w:type="paragraph" w:styleId="Heading4">
    <w:name w:val="heading 4"/>
    <w:basedOn w:val="HeadingBase"/>
    <w:next w:val="BodyText"/>
    <w:link w:val="Heading4Char"/>
    <w:qFormat/>
    <w:rsid w:val="0036226C"/>
    <w:pPr>
      <w:spacing w:before="160" w:after="120"/>
      <w:outlineLvl w:val="3"/>
    </w:pPr>
    <w:rPr>
      <w:sz w:val="22"/>
    </w:rPr>
  </w:style>
  <w:style w:type="paragraph" w:styleId="Heading5">
    <w:name w:val="heading 5"/>
    <w:basedOn w:val="HeadingBase"/>
    <w:next w:val="Normal"/>
    <w:link w:val="Heading5Char"/>
    <w:qFormat/>
    <w:rsid w:val="0036226C"/>
    <w:pPr>
      <w:spacing w:before="80"/>
      <w:outlineLvl w:val="4"/>
    </w:pPr>
    <w:rPr>
      <w:color w:val="918585"/>
      <w:sz w:val="20"/>
    </w:rPr>
  </w:style>
  <w:style w:type="paragraph" w:styleId="Heading6">
    <w:name w:val="heading 6"/>
    <w:basedOn w:val="HeadingBase"/>
    <w:next w:val="Normal"/>
    <w:link w:val="Heading6Char"/>
    <w:qFormat/>
    <w:rsid w:val="0036226C"/>
    <w:pPr>
      <w:spacing w:before="60"/>
      <w:outlineLvl w:val="5"/>
    </w:pPr>
    <w:rPr>
      <w:color w:val="918585"/>
      <w:sz w:val="20"/>
    </w:rPr>
  </w:style>
  <w:style w:type="paragraph" w:styleId="Heading7">
    <w:name w:val="heading 7"/>
    <w:basedOn w:val="Normal"/>
    <w:next w:val="Normal"/>
    <w:link w:val="Heading7Char"/>
    <w:qFormat/>
    <w:rsid w:val="0036226C"/>
    <w:pPr>
      <w:ind w:left="720"/>
      <w:outlineLvl w:val="6"/>
    </w:pPr>
    <w:rPr>
      <w:i/>
    </w:rPr>
  </w:style>
  <w:style w:type="paragraph" w:styleId="Heading8">
    <w:name w:val="heading 8"/>
    <w:basedOn w:val="Normal"/>
    <w:next w:val="Normal"/>
    <w:link w:val="Heading8Char"/>
    <w:qFormat/>
    <w:rsid w:val="0036226C"/>
    <w:pPr>
      <w:ind w:left="720"/>
      <w:outlineLvl w:val="7"/>
    </w:pPr>
    <w:rPr>
      <w:i/>
    </w:rPr>
  </w:style>
  <w:style w:type="paragraph" w:styleId="Heading9">
    <w:name w:val="heading 9"/>
    <w:basedOn w:val="Normal"/>
    <w:next w:val="Normal"/>
    <w:link w:val="Heading9Char"/>
    <w:qFormat/>
    <w:rsid w:val="0036226C"/>
    <w:pPr>
      <w:ind w:left="720"/>
      <w:outlineLvl w:val="8"/>
    </w:pPr>
    <w:rPr>
      <w:i/>
    </w:rPr>
  </w:style>
  <w:style w:type="character" w:default="1" w:styleId="DefaultParagraphFont">
    <w:name w:val="Default Paragraph Font"/>
    <w:uiPriority w:val="1"/>
    <w:unhideWhenUsed/>
    <w:rsid w:val="00362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26C"/>
  </w:style>
  <w:style w:type="character" w:customStyle="1" w:styleId="Heading1Char">
    <w:name w:val="Heading 1 Char"/>
    <w:basedOn w:val="DefaultParagraphFont"/>
    <w:link w:val="Heading1"/>
    <w:rsid w:val="0036226C"/>
    <w:rPr>
      <w:rFonts w:ascii="Times New Roman" w:eastAsia="Times New Roman" w:hAnsi="Times New Roman" w:cs="Times New Roman"/>
      <w:b/>
      <w:sz w:val="32"/>
      <w:szCs w:val="20"/>
      <w:lang w:eastAsia="en-US"/>
    </w:rPr>
  </w:style>
  <w:style w:type="paragraph" w:styleId="BodyText">
    <w:name w:val="Body Text"/>
    <w:basedOn w:val="Normal"/>
    <w:link w:val="BodyTextChar"/>
    <w:rsid w:val="00362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26C"/>
    <w:rPr>
      <w:rFonts w:ascii="Times New Roman" w:eastAsia="Times New Roman" w:hAnsi="Times New Roman" w:cs="Times New Roman"/>
      <w:sz w:val="24"/>
      <w:lang w:val="en-US" w:eastAsia="en-US"/>
    </w:rPr>
  </w:style>
  <w:style w:type="paragraph" w:styleId="Footer">
    <w:name w:val="footer"/>
    <w:basedOn w:val="Normal"/>
    <w:link w:val="FooterChar"/>
    <w:rsid w:val="00362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26C"/>
    <w:rPr>
      <w:rFonts w:ascii="Times New Roman" w:eastAsia="Times New Roman" w:hAnsi="Times New Roman" w:cs="Times New Roman"/>
      <w:sz w:val="16"/>
      <w:lang w:val="en-US" w:eastAsia="en-US"/>
    </w:rPr>
  </w:style>
  <w:style w:type="paragraph" w:styleId="List">
    <w:name w:val="List"/>
    <w:basedOn w:val="BodyText"/>
    <w:next w:val="BodyText"/>
    <w:rsid w:val="0036226C"/>
    <w:pPr>
      <w:tabs>
        <w:tab w:val="left" w:pos="340"/>
      </w:tabs>
      <w:spacing w:before="60" w:after="60"/>
      <w:ind w:left="340" w:hanging="340"/>
    </w:pPr>
  </w:style>
  <w:style w:type="paragraph" w:styleId="ListBullet">
    <w:name w:val="List Bullet"/>
    <w:basedOn w:val="List"/>
    <w:rsid w:val="0036226C"/>
    <w:pPr>
      <w:numPr>
        <w:numId w:val="12"/>
      </w:numPr>
      <w:tabs>
        <w:tab w:val="clear" w:pos="340"/>
      </w:tabs>
      <w:spacing w:before="40" w:after="40"/>
    </w:pPr>
  </w:style>
  <w:style w:type="character" w:customStyle="1" w:styleId="SpecialBold">
    <w:name w:val="Special Bold"/>
    <w:basedOn w:val="DefaultParagraphFont"/>
    <w:rsid w:val="0036226C"/>
    <w:rPr>
      <w:b/>
      <w:spacing w:val="0"/>
    </w:rPr>
  </w:style>
  <w:style w:type="paragraph" w:styleId="Header">
    <w:name w:val="header"/>
    <w:basedOn w:val="Normal"/>
    <w:link w:val="HeaderChar"/>
    <w:rsid w:val="00362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2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226C"/>
    <w:pPr>
      <w:spacing w:before="240" w:after="120"/>
      <w:outlineLvl w:val="0"/>
    </w:pPr>
    <w:rPr>
      <w:rFonts w:ascii="Times New Roman" w:hAnsi="Times New Roman"/>
      <w:b/>
      <w:sz w:val="28"/>
    </w:rPr>
  </w:style>
  <w:style w:type="paragraph" w:customStyle="1" w:styleId="AllowPageBreak">
    <w:name w:val="AllowPageBreak"/>
    <w:rsid w:val="003622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226C"/>
    <w:pPr>
      <w:tabs>
        <w:tab w:val="left" w:pos="680"/>
      </w:tabs>
      <w:spacing w:before="60" w:after="60"/>
      <w:ind w:left="680" w:hanging="340"/>
    </w:pPr>
  </w:style>
  <w:style w:type="character" w:customStyle="1" w:styleId="BoldandItalics">
    <w:name w:val="Bold and Italics"/>
    <w:qFormat/>
    <w:rsid w:val="0036226C"/>
    <w:rPr>
      <w:b/>
      <w:i/>
      <w:u w:val="none"/>
    </w:rPr>
  </w:style>
  <w:style w:type="character" w:customStyle="1" w:styleId="Heading2Char">
    <w:name w:val="Heading 2 Char"/>
    <w:basedOn w:val="DefaultParagraphFont"/>
    <w:link w:val="Heading2"/>
    <w:rsid w:val="00362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2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22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226C"/>
    <w:rPr>
      <w:rFonts w:ascii="Courier New" w:eastAsia="Times New Roman" w:hAnsi="Courier New" w:cs="Times New Roman"/>
      <w:i/>
      <w:szCs w:val="20"/>
      <w:lang w:val="en-US" w:eastAsia="en-US"/>
    </w:rPr>
  </w:style>
  <w:style w:type="paragraph" w:customStyle="1" w:styleId="HeadingBase">
    <w:name w:val="Heading Base"/>
    <w:rsid w:val="00362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26C"/>
    <w:pPr>
      <w:tabs>
        <w:tab w:val="right" w:leader="dot" w:pos="9072"/>
      </w:tabs>
      <w:ind w:left="567"/>
    </w:pPr>
    <w:rPr>
      <w:szCs w:val="22"/>
    </w:rPr>
  </w:style>
  <w:style w:type="paragraph" w:customStyle="1" w:styleId="TOCBase">
    <w:name w:val="TOC Base"/>
    <w:rsid w:val="00362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26C"/>
    <w:pPr>
      <w:tabs>
        <w:tab w:val="right" w:leader="dot" w:pos="9072"/>
      </w:tabs>
      <w:spacing w:before="40" w:after="40"/>
      <w:ind w:left="284"/>
    </w:pPr>
    <w:rPr>
      <w:rFonts w:ascii="Times New Roman" w:hAnsi="Times New Roman"/>
    </w:rPr>
  </w:style>
  <w:style w:type="paragraph" w:styleId="TOC1">
    <w:name w:val="toc 1"/>
    <w:basedOn w:val="TOCBase"/>
    <w:next w:val="Normal"/>
    <w:rsid w:val="00362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26C"/>
    <w:pPr>
      <w:spacing w:before="5040"/>
      <w:jc w:val="center"/>
    </w:pPr>
    <w:rPr>
      <w:sz w:val="48"/>
      <w:szCs w:val="72"/>
      <w:lang w:val="en-US"/>
    </w:rPr>
  </w:style>
  <w:style w:type="character" w:customStyle="1" w:styleId="TitleChar">
    <w:name w:val="Title Char"/>
    <w:basedOn w:val="DefaultParagraphFont"/>
    <w:link w:val="Title"/>
    <w:rsid w:val="00362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26C"/>
    <w:pPr>
      <w:tabs>
        <w:tab w:val="left" w:pos="3600"/>
        <w:tab w:val="left" w:pos="3958"/>
      </w:tabs>
    </w:pPr>
  </w:style>
  <w:style w:type="paragraph" w:customStyle="1" w:styleId="Note">
    <w:name w:val="Note"/>
    <w:basedOn w:val="BodyText"/>
    <w:rsid w:val="00362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26C"/>
    <w:pPr>
      <w:framePr w:wrap="auto" w:hAnchor="text" w:y="6049"/>
    </w:pPr>
    <w:rPr>
      <w:color w:val="000000"/>
      <w:sz w:val="40"/>
    </w:rPr>
  </w:style>
  <w:style w:type="paragraph" w:customStyle="1" w:styleId="TOCTitle">
    <w:name w:val="TOCTitle"/>
    <w:basedOn w:val="Heading1"/>
    <w:rsid w:val="0036226C"/>
    <w:pPr>
      <w:spacing w:after="240"/>
      <w:jc w:val="center"/>
      <w:outlineLvl w:val="9"/>
    </w:pPr>
    <w:rPr>
      <w:caps/>
    </w:rPr>
  </w:style>
  <w:style w:type="paragraph" w:customStyle="1" w:styleId="Version">
    <w:name w:val="Version"/>
    <w:rsid w:val="003622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26C"/>
    <w:pPr>
      <w:numPr>
        <w:numId w:val="13"/>
      </w:numPr>
      <w:tabs>
        <w:tab w:val="clear" w:pos="680"/>
      </w:tabs>
    </w:pPr>
  </w:style>
  <w:style w:type="paragraph" w:styleId="Index1">
    <w:name w:val="index 1"/>
    <w:basedOn w:val="Normal"/>
    <w:next w:val="Normal"/>
    <w:semiHidden/>
    <w:rsid w:val="0036226C"/>
    <w:pPr>
      <w:keepNext w:val="0"/>
      <w:tabs>
        <w:tab w:val="right" w:pos="4176"/>
      </w:tabs>
      <w:ind w:left="198" w:hanging="198"/>
    </w:pPr>
    <w:rPr>
      <w:rFonts w:ascii="Garamond" w:hAnsi="Garamond"/>
    </w:rPr>
  </w:style>
  <w:style w:type="paragraph" w:styleId="IndexHeading">
    <w:name w:val="index heading"/>
    <w:basedOn w:val="Normal"/>
    <w:next w:val="Index1"/>
    <w:semiHidden/>
    <w:rsid w:val="0036226C"/>
    <w:pPr>
      <w:spacing w:before="120" w:after="120"/>
    </w:pPr>
    <w:rPr>
      <w:rFonts w:ascii="Arial" w:hAnsi="Arial"/>
      <w:b/>
      <w:color w:val="918585"/>
      <w:sz w:val="24"/>
    </w:rPr>
  </w:style>
  <w:style w:type="paragraph" w:customStyle="1" w:styleId="Chapter">
    <w:name w:val="Chapter"/>
    <w:basedOn w:val="Normal"/>
    <w:rsid w:val="0036226C"/>
    <w:pPr>
      <w:spacing w:before="240"/>
    </w:pPr>
    <w:rPr>
      <w:rFonts w:ascii="Times New Roman" w:hAnsi="Times New Roman"/>
      <w:smallCaps/>
      <w:spacing w:val="80"/>
      <w:sz w:val="28"/>
    </w:rPr>
  </w:style>
  <w:style w:type="paragraph" w:customStyle="1" w:styleId="InChapter">
    <w:name w:val="InChapter"/>
    <w:basedOn w:val="Heading3"/>
    <w:rsid w:val="0036226C"/>
    <w:pPr>
      <w:spacing w:after="240"/>
      <w:outlineLvl w:val="9"/>
    </w:pPr>
    <w:rPr>
      <w:noProof/>
    </w:rPr>
  </w:style>
  <w:style w:type="paragraph" w:styleId="Index2">
    <w:name w:val="index 2"/>
    <w:basedOn w:val="Normal"/>
    <w:next w:val="Normal"/>
    <w:semiHidden/>
    <w:rsid w:val="0036226C"/>
    <w:pPr>
      <w:tabs>
        <w:tab w:val="right" w:pos="4176"/>
      </w:tabs>
      <w:ind w:left="568" w:hanging="284"/>
    </w:pPr>
    <w:rPr>
      <w:rFonts w:ascii="Garamond" w:hAnsi="Garamond"/>
    </w:rPr>
  </w:style>
  <w:style w:type="paragraph" w:customStyle="1" w:styleId="Byline">
    <w:name w:val="Byline"/>
    <w:rsid w:val="00362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26C"/>
    <w:pPr>
      <w:tabs>
        <w:tab w:val="clear" w:pos="3600"/>
        <w:tab w:val="clear" w:pos="3958"/>
      </w:tabs>
      <w:jc w:val="right"/>
    </w:pPr>
  </w:style>
  <w:style w:type="character" w:styleId="Emphasis">
    <w:name w:val="Emphasis"/>
    <w:basedOn w:val="DefaultParagraphFont"/>
    <w:qFormat/>
    <w:rsid w:val="0036226C"/>
    <w:rPr>
      <w:i/>
    </w:rPr>
  </w:style>
  <w:style w:type="paragraph" w:styleId="Caption">
    <w:name w:val="caption"/>
    <w:basedOn w:val="BodyText"/>
    <w:next w:val="Normal"/>
    <w:qFormat/>
    <w:rsid w:val="0036226C"/>
    <w:pPr>
      <w:framePr w:w="2268" w:hSpace="181" w:vSpace="181" w:wrap="around" w:vAnchor="text" w:hAnchor="page" w:x="1135" w:y="285" w:anchorLock="1"/>
    </w:pPr>
    <w:rPr>
      <w:i/>
    </w:rPr>
  </w:style>
  <w:style w:type="paragraph" w:customStyle="1" w:styleId="MiniTOCTitle">
    <w:name w:val="MiniTOCTitle"/>
    <w:basedOn w:val="Heading4"/>
    <w:rsid w:val="0036226C"/>
    <w:pPr>
      <w:spacing w:before="240"/>
      <w:outlineLvl w:val="9"/>
    </w:pPr>
    <w:rPr>
      <w:noProof/>
      <w:sz w:val="24"/>
    </w:rPr>
  </w:style>
  <w:style w:type="paragraph" w:customStyle="1" w:styleId="MiniTOCItem">
    <w:name w:val="MiniTOCItem"/>
    <w:basedOn w:val="ListBullet"/>
    <w:rsid w:val="0036226C"/>
    <w:pPr>
      <w:numPr>
        <w:numId w:val="0"/>
      </w:numPr>
      <w:tabs>
        <w:tab w:val="right" w:leader="dot" w:pos="6521"/>
      </w:tabs>
      <w:spacing w:before="0" w:after="0"/>
    </w:pPr>
  </w:style>
  <w:style w:type="paragraph" w:customStyle="1" w:styleId="TOFTitle">
    <w:name w:val="TOFTitle"/>
    <w:basedOn w:val="TOCTitle"/>
    <w:rsid w:val="0036226C"/>
  </w:style>
  <w:style w:type="paragraph" w:styleId="TableofFigures">
    <w:name w:val="table of figures"/>
    <w:basedOn w:val="Normal"/>
    <w:next w:val="Normal"/>
    <w:semiHidden/>
    <w:rsid w:val="0036226C"/>
    <w:pPr>
      <w:tabs>
        <w:tab w:val="right" w:leader="dot" w:pos="9072"/>
      </w:tabs>
      <w:ind w:left="970" w:hanging="403"/>
    </w:pPr>
    <w:rPr>
      <w:rFonts w:ascii="Times New Roman" w:hAnsi="Times New Roman"/>
      <w:b/>
    </w:rPr>
  </w:style>
  <w:style w:type="paragraph" w:styleId="ListNumber">
    <w:name w:val="List Number"/>
    <w:basedOn w:val="List"/>
    <w:rsid w:val="0036226C"/>
    <w:pPr>
      <w:numPr>
        <w:numId w:val="10"/>
      </w:numPr>
    </w:pPr>
  </w:style>
  <w:style w:type="character" w:customStyle="1" w:styleId="WingdingSymbols">
    <w:name w:val="Wingding Symbols"/>
    <w:rsid w:val="0036226C"/>
    <w:rPr>
      <w:rFonts w:ascii="Wingdings" w:hAnsi="Wingdings"/>
    </w:rPr>
  </w:style>
  <w:style w:type="paragraph" w:customStyle="1" w:styleId="TableHeading">
    <w:name w:val="Table Heading"/>
    <w:basedOn w:val="HeadingBase"/>
    <w:rsid w:val="0036226C"/>
    <w:pPr>
      <w:keepLines/>
      <w:pBdr>
        <w:bottom w:val="single" w:sz="6" w:space="1" w:color="918585"/>
      </w:pBdr>
      <w:spacing w:before="240"/>
    </w:pPr>
  </w:style>
  <w:style w:type="character" w:customStyle="1" w:styleId="HotSpot">
    <w:name w:val="HotSpot"/>
    <w:rsid w:val="0036226C"/>
    <w:rPr>
      <w:color w:val="0033CC"/>
      <w:u w:val="none"/>
    </w:rPr>
  </w:style>
  <w:style w:type="paragraph" w:customStyle="1" w:styleId="BodyTextRight">
    <w:name w:val="Body Text Right"/>
    <w:basedOn w:val="BodyText"/>
    <w:rsid w:val="0036226C"/>
    <w:pPr>
      <w:spacing w:before="0" w:after="0"/>
      <w:jc w:val="right"/>
    </w:pPr>
  </w:style>
  <w:style w:type="paragraph" w:styleId="Index3">
    <w:name w:val="index 3"/>
    <w:basedOn w:val="ListNumber2"/>
    <w:next w:val="Normal"/>
    <w:semiHidden/>
    <w:rsid w:val="0036226C"/>
    <w:pPr>
      <w:numPr>
        <w:numId w:val="0"/>
      </w:numPr>
      <w:tabs>
        <w:tab w:val="right" w:leader="dot" w:pos="4176"/>
      </w:tabs>
    </w:pPr>
  </w:style>
  <w:style w:type="paragraph" w:styleId="ListNumber2">
    <w:name w:val="List Number 2"/>
    <w:basedOn w:val="List2"/>
    <w:rsid w:val="0036226C"/>
    <w:pPr>
      <w:numPr>
        <w:numId w:val="9"/>
      </w:numPr>
      <w:tabs>
        <w:tab w:val="clear" w:pos="1060"/>
      </w:tabs>
    </w:pPr>
  </w:style>
  <w:style w:type="paragraph" w:customStyle="1" w:styleId="MarginNote">
    <w:name w:val="Margin Note"/>
    <w:basedOn w:val="BodyText"/>
    <w:rsid w:val="00362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2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226C"/>
    <w:rPr>
      <w:sz w:val="32"/>
    </w:rPr>
  </w:style>
  <w:style w:type="paragraph" w:customStyle="1" w:styleId="HeadingProcedure">
    <w:name w:val="Heading Procedure"/>
    <w:basedOn w:val="HeadingBase"/>
    <w:next w:val="Normal"/>
    <w:rsid w:val="0036226C"/>
    <w:pPr>
      <w:tabs>
        <w:tab w:val="left" w:pos="0"/>
      </w:tabs>
      <w:spacing w:before="120" w:after="60"/>
    </w:pPr>
    <w:rPr>
      <w:i/>
      <w:color w:val="918585"/>
      <w:sz w:val="22"/>
    </w:rPr>
  </w:style>
  <w:style w:type="paragraph" w:customStyle="1" w:styleId="TableBodyText">
    <w:name w:val="Table Body Text"/>
    <w:basedOn w:val="BodyText"/>
    <w:rsid w:val="0036226C"/>
    <w:pPr>
      <w:spacing w:before="60" w:after="60"/>
    </w:pPr>
  </w:style>
  <w:style w:type="paragraph" w:styleId="ListContinue">
    <w:name w:val="List Continue"/>
    <w:basedOn w:val="List"/>
    <w:rsid w:val="0036226C"/>
    <w:pPr>
      <w:ind w:firstLine="0"/>
    </w:pPr>
  </w:style>
  <w:style w:type="paragraph" w:customStyle="1" w:styleId="ListNote">
    <w:name w:val="List Note"/>
    <w:basedOn w:val="List"/>
    <w:rsid w:val="0036226C"/>
    <w:pPr>
      <w:pBdr>
        <w:top w:val="single" w:sz="6" w:space="2" w:color="918585"/>
        <w:bottom w:val="single" w:sz="6" w:space="2" w:color="918585"/>
      </w:pBdr>
      <w:tabs>
        <w:tab w:val="left" w:pos="1021"/>
      </w:tabs>
      <w:ind w:firstLine="0"/>
    </w:pPr>
  </w:style>
  <w:style w:type="paragraph" w:customStyle="1" w:styleId="Warning">
    <w:name w:val="Warning"/>
    <w:basedOn w:val="BodyText"/>
    <w:rsid w:val="0036226C"/>
    <w:pPr>
      <w:shd w:val="clear" w:color="auto" w:fill="D9D9D9"/>
      <w:tabs>
        <w:tab w:val="left" w:pos="992"/>
      </w:tabs>
      <w:ind w:left="119" w:right="119"/>
    </w:pPr>
    <w:rPr>
      <w:sz w:val="20"/>
    </w:rPr>
  </w:style>
  <w:style w:type="paragraph" w:customStyle="1" w:styleId="MarginIcons">
    <w:name w:val="Margin Icons"/>
    <w:basedOn w:val="BodyText"/>
    <w:rsid w:val="00362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26C"/>
    <w:rPr>
      <w:rFonts w:ascii="Courier New" w:hAnsi="Courier New"/>
    </w:rPr>
  </w:style>
  <w:style w:type="paragraph" w:customStyle="1" w:styleId="NoteBullet">
    <w:name w:val="Note Bullet"/>
    <w:basedOn w:val="Note"/>
    <w:rsid w:val="0036226C"/>
    <w:pPr>
      <w:tabs>
        <w:tab w:val="clear" w:pos="680"/>
      </w:tabs>
      <w:spacing w:before="60" w:after="60"/>
    </w:pPr>
  </w:style>
  <w:style w:type="paragraph" w:customStyle="1" w:styleId="SubHeading2">
    <w:name w:val="SubHeading2"/>
    <w:basedOn w:val="HeadingBase"/>
    <w:rsid w:val="0036226C"/>
    <w:pPr>
      <w:spacing w:before="240" w:after="60"/>
    </w:pPr>
    <w:rPr>
      <w:sz w:val="20"/>
    </w:rPr>
  </w:style>
  <w:style w:type="paragraph" w:customStyle="1" w:styleId="SubHeading1">
    <w:name w:val="SubHeading1"/>
    <w:basedOn w:val="HeadingBase"/>
    <w:rsid w:val="0036226C"/>
    <w:pPr>
      <w:spacing w:before="240" w:after="60"/>
    </w:pPr>
    <w:rPr>
      <w:color w:val="918585"/>
      <w:sz w:val="22"/>
    </w:rPr>
  </w:style>
  <w:style w:type="paragraph" w:customStyle="1" w:styleId="SideHeading">
    <w:name w:val="Side Heading"/>
    <w:basedOn w:val="HeadingBase"/>
    <w:rsid w:val="00362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26C"/>
    <w:pPr>
      <w:tabs>
        <w:tab w:val="num" w:pos="360"/>
      </w:tabs>
    </w:pPr>
  </w:style>
  <w:style w:type="paragraph" w:styleId="PlainText">
    <w:name w:val="Plain Text"/>
    <w:basedOn w:val="Normal"/>
    <w:link w:val="PlainTextChar"/>
    <w:rsid w:val="0036226C"/>
    <w:rPr>
      <w:sz w:val="20"/>
    </w:rPr>
  </w:style>
  <w:style w:type="character" w:customStyle="1" w:styleId="PlainTextChar">
    <w:name w:val="Plain Text Char"/>
    <w:basedOn w:val="DefaultParagraphFont"/>
    <w:link w:val="PlainText"/>
    <w:rsid w:val="003622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226C"/>
    <w:rPr>
      <w:b/>
      <w:smallCaps/>
    </w:rPr>
  </w:style>
  <w:style w:type="paragraph" w:customStyle="1" w:styleId="TableListNumber">
    <w:name w:val="Table List Number"/>
    <w:basedOn w:val="ListNumber"/>
    <w:rsid w:val="0036226C"/>
    <w:pPr>
      <w:numPr>
        <w:numId w:val="0"/>
      </w:numPr>
    </w:pPr>
  </w:style>
  <w:style w:type="paragraph" w:styleId="TOC4">
    <w:name w:val="toc 4"/>
    <w:basedOn w:val="TOCBase"/>
    <w:next w:val="Normal"/>
    <w:semiHidden/>
    <w:rsid w:val="0036226C"/>
    <w:pPr>
      <w:tabs>
        <w:tab w:val="right" w:leader="dot" w:pos="9071"/>
      </w:tabs>
      <w:ind w:left="1701"/>
    </w:pPr>
  </w:style>
  <w:style w:type="paragraph" w:customStyle="1" w:styleId="ListAlpha">
    <w:name w:val="List Alpha"/>
    <w:basedOn w:val="List"/>
    <w:rsid w:val="0036226C"/>
    <w:pPr>
      <w:numPr>
        <w:numId w:val="8"/>
      </w:numPr>
    </w:pPr>
  </w:style>
  <w:style w:type="paragraph" w:customStyle="1" w:styleId="ListAlpha2">
    <w:name w:val="List Alpha 2"/>
    <w:basedOn w:val="List2"/>
    <w:rsid w:val="0036226C"/>
    <w:pPr>
      <w:numPr>
        <w:numId w:val="7"/>
      </w:numPr>
    </w:pPr>
  </w:style>
  <w:style w:type="paragraph" w:styleId="List3">
    <w:name w:val="List 3"/>
    <w:basedOn w:val="BodyText"/>
    <w:rsid w:val="0036226C"/>
    <w:pPr>
      <w:tabs>
        <w:tab w:val="left" w:pos="1021"/>
      </w:tabs>
      <w:spacing w:before="60" w:after="60"/>
      <w:ind w:left="1020" w:hanging="340"/>
    </w:pPr>
  </w:style>
  <w:style w:type="paragraph" w:styleId="List4">
    <w:name w:val="List 4"/>
    <w:basedOn w:val="BodyText"/>
    <w:rsid w:val="0036226C"/>
    <w:pPr>
      <w:tabs>
        <w:tab w:val="left" w:pos="1361"/>
      </w:tabs>
      <w:spacing w:before="60" w:after="60"/>
      <w:ind w:left="1361" w:hanging="340"/>
    </w:pPr>
  </w:style>
  <w:style w:type="paragraph" w:styleId="List5">
    <w:name w:val="List 5"/>
    <w:basedOn w:val="BodyText"/>
    <w:rsid w:val="0036226C"/>
    <w:pPr>
      <w:tabs>
        <w:tab w:val="left" w:pos="1701"/>
      </w:tabs>
      <w:spacing w:before="60" w:after="60"/>
      <w:ind w:left="1701" w:hanging="340"/>
    </w:pPr>
  </w:style>
  <w:style w:type="paragraph" w:styleId="ListBullet3">
    <w:name w:val="List Bullet 3"/>
    <w:basedOn w:val="List3"/>
    <w:rsid w:val="0036226C"/>
    <w:pPr>
      <w:numPr>
        <w:numId w:val="14"/>
      </w:numPr>
      <w:tabs>
        <w:tab w:val="clear" w:pos="1021"/>
      </w:tabs>
      <w:ind w:left="1037" w:hanging="357"/>
    </w:pPr>
  </w:style>
  <w:style w:type="paragraph" w:styleId="ListBullet4">
    <w:name w:val="List Bullet 4"/>
    <w:basedOn w:val="List4"/>
    <w:rsid w:val="0036226C"/>
    <w:pPr>
      <w:numPr>
        <w:numId w:val="2"/>
      </w:numPr>
    </w:pPr>
  </w:style>
  <w:style w:type="paragraph" w:styleId="ListBullet5">
    <w:name w:val="List Bullet 5"/>
    <w:basedOn w:val="List5"/>
    <w:rsid w:val="0036226C"/>
    <w:pPr>
      <w:numPr>
        <w:numId w:val="3"/>
      </w:numPr>
    </w:pPr>
  </w:style>
  <w:style w:type="paragraph" w:styleId="ListContinue2">
    <w:name w:val="List Continue 2"/>
    <w:basedOn w:val="List2"/>
    <w:rsid w:val="0036226C"/>
    <w:pPr>
      <w:ind w:firstLine="0"/>
    </w:pPr>
  </w:style>
  <w:style w:type="paragraph" w:styleId="ListContinue3">
    <w:name w:val="List Continue 3"/>
    <w:basedOn w:val="List3"/>
    <w:rsid w:val="0036226C"/>
    <w:pPr>
      <w:ind w:left="1021" w:firstLine="0"/>
    </w:pPr>
  </w:style>
  <w:style w:type="paragraph" w:styleId="ListContinue4">
    <w:name w:val="List Continue 4"/>
    <w:basedOn w:val="List4"/>
    <w:rsid w:val="0036226C"/>
    <w:pPr>
      <w:ind w:firstLine="0"/>
    </w:pPr>
  </w:style>
  <w:style w:type="paragraph" w:styleId="ListContinue5">
    <w:name w:val="List Continue 5"/>
    <w:basedOn w:val="List5"/>
    <w:rsid w:val="0036226C"/>
    <w:pPr>
      <w:ind w:firstLine="0"/>
    </w:pPr>
  </w:style>
  <w:style w:type="paragraph" w:styleId="ListNumber3">
    <w:name w:val="List Number 3"/>
    <w:basedOn w:val="List3"/>
    <w:rsid w:val="0036226C"/>
    <w:pPr>
      <w:numPr>
        <w:numId w:val="4"/>
      </w:numPr>
    </w:pPr>
  </w:style>
  <w:style w:type="paragraph" w:styleId="ListNumber4">
    <w:name w:val="List Number 4"/>
    <w:basedOn w:val="List4"/>
    <w:rsid w:val="0036226C"/>
    <w:pPr>
      <w:numPr>
        <w:numId w:val="5"/>
      </w:numPr>
    </w:pPr>
  </w:style>
  <w:style w:type="paragraph" w:styleId="ListNumber5">
    <w:name w:val="List Number 5"/>
    <w:basedOn w:val="List5"/>
    <w:rsid w:val="0036226C"/>
    <w:pPr>
      <w:numPr>
        <w:numId w:val="6"/>
      </w:numPr>
    </w:pPr>
  </w:style>
  <w:style w:type="paragraph" w:styleId="BlockText">
    <w:name w:val="Block Text"/>
    <w:basedOn w:val="Normal"/>
    <w:rsid w:val="0036226C"/>
    <w:pPr>
      <w:spacing w:after="120"/>
      <w:ind w:left="1440" w:right="1440"/>
    </w:pPr>
  </w:style>
  <w:style w:type="character" w:customStyle="1" w:styleId="Subscript">
    <w:name w:val="Subscript"/>
    <w:basedOn w:val="DefaultParagraphFont"/>
    <w:rsid w:val="0036226C"/>
    <w:rPr>
      <w:sz w:val="16"/>
      <w:vertAlign w:val="subscript"/>
    </w:rPr>
  </w:style>
  <w:style w:type="character" w:customStyle="1" w:styleId="Superscript">
    <w:name w:val="Superscript"/>
    <w:basedOn w:val="DefaultParagraphFont"/>
    <w:rsid w:val="0036226C"/>
    <w:rPr>
      <w:sz w:val="16"/>
      <w:vertAlign w:val="superscript"/>
    </w:rPr>
  </w:style>
  <w:style w:type="character" w:customStyle="1" w:styleId="Symbols">
    <w:name w:val="Symbols"/>
    <w:basedOn w:val="DefaultParagraphFont"/>
    <w:rsid w:val="0036226C"/>
    <w:rPr>
      <w:rFonts w:ascii="Symbol" w:hAnsi="Symbol"/>
    </w:rPr>
  </w:style>
  <w:style w:type="character" w:customStyle="1" w:styleId="MenuOptions">
    <w:name w:val="Menu Options"/>
    <w:basedOn w:val="DefaultParagraphFont"/>
    <w:rsid w:val="0036226C"/>
    <w:rPr>
      <w:rFonts w:ascii="Arial Narrow" w:hAnsi="Arial Narrow"/>
      <w:smallCaps/>
    </w:rPr>
  </w:style>
  <w:style w:type="character" w:customStyle="1" w:styleId="Buttons">
    <w:name w:val="Buttons"/>
    <w:basedOn w:val="DefaultParagraphFont"/>
    <w:rsid w:val="0036226C"/>
    <w:rPr>
      <w:b/>
    </w:rPr>
  </w:style>
  <w:style w:type="character" w:customStyle="1" w:styleId="Underlined">
    <w:name w:val="Underlined"/>
    <w:basedOn w:val="DefaultParagraphFont"/>
    <w:rsid w:val="0036226C"/>
    <w:rPr>
      <w:u w:val="single"/>
    </w:rPr>
  </w:style>
  <w:style w:type="paragraph" w:customStyle="1" w:styleId="TableBodyTextRight">
    <w:name w:val="Table Body Text Right"/>
    <w:basedOn w:val="TableBodyText"/>
    <w:rsid w:val="0036226C"/>
    <w:pPr>
      <w:widowControl w:val="0"/>
      <w:autoSpaceDE w:val="0"/>
      <w:autoSpaceDN w:val="0"/>
      <w:adjustRightInd w:val="0"/>
      <w:jc w:val="right"/>
    </w:pPr>
    <w:rPr>
      <w:rFonts w:cs="Arial"/>
      <w:szCs w:val="18"/>
    </w:rPr>
  </w:style>
  <w:style w:type="paragraph" w:customStyle="1" w:styleId="CopyrightText">
    <w:name w:val="Copyright Text"/>
    <w:basedOn w:val="BodyText"/>
    <w:rsid w:val="0036226C"/>
    <w:rPr>
      <w:sz w:val="18"/>
    </w:rPr>
  </w:style>
  <w:style w:type="paragraph" w:customStyle="1" w:styleId="BodySmallRight">
    <w:name w:val="Body Small Right"/>
    <w:basedOn w:val="BodyTextRight"/>
    <w:rsid w:val="0036226C"/>
    <w:rPr>
      <w:sz w:val="18"/>
      <w:szCs w:val="18"/>
    </w:rPr>
  </w:style>
  <w:style w:type="paragraph" w:customStyle="1" w:styleId="MarginEdition">
    <w:name w:val="Margin Edition"/>
    <w:basedOn w:val="MarginNote"/>
    <w:rsid w:val="0036226C"/>
    <w:pPr>
      <w:spacing w:before="0" w:after="0"/>
    </w:pPr>
    <w:rPr>
      <w:rFonts w:ascii="Times New Roman" w:hAnsi="Times New Roman"/>
      <w:color w:val="999999"/>
    </w:rPr>
  </w:style>
  <w:style w:type="paragraph" w:customStyle="1" w:styleId="Spacer">
    <w:name w:val="Spacer"/>
    <w:basedOn w:val="Normal"/>
    <w:rsid w:val="0036226C"/>
    <w:rPr>
      <w:sz w:val="2"/>
      <w:szCs w:val="2"/>
    </w:rPr>
  </w:style>
  <w:style w:type="character" w:customStyle="1" w:styleId="Small">
    <w:name w:val="Small"/>
    <w:basedOn w:val="DefaultParagraphFont"/>
    <w:rsid w:val="0036226C"/>
    <w:rPr>
      <w:sz w:val="16"/>
    </w:rPr>
  </w:style>
  <w:style w:type="paragraph" w:customStyle="1" w:styleId="WideTable">
    <w:name w:val="Wide Table"/>
    <w:basedOn w:val="Normal"/>
    <w:rsid w:val="0036226C"/>
    <w:pPr>
      <w:ind w:left="-1418"/>
    </w:pPr>
    <w:rPr>
      <w:sz w:val="2"/>
      <w:szCs w:val="2"/>
    </w:rPr>
  </w:style>
  <w:style w:type="character" w:styleId="PageNumber">
    <w:name w:val="page number"/>
    <w:basedOn w:val="DefaultParagraphFont"/>
    <w:rsid w:val="0036226C"/>
  </w:style>
  <w:style w:type="paragraph" w:styleId="Quote">
    <w:name w:val="Quote"/>
    <w:basedOn w:val="Heading1"/>
    <w:link w:val="QuoteChar"/>
    <w:qFormat/>
    <w:rsid w:val="0036226C"/>
    <w:rPr>
      <w:b w:val="0"/>
      <w:sz w:val="72"/>
      <w:szCs w:val="72"/>
      <w:lang w:val="en-NZ"/>
    </w:rPr>
  </w:style>
  <w:style w:type="character" w:customStyle="1" w:styleId="QuoteChar">
    <w:name w:val="Quote Char"/>
    <w:basedOn w:val="DefaultParagraphFont"/>
    <w:link w:val="Quote"/>
    <w:rsid w:val="00362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26C"/>
    <w:pPr>
      <w:pageBreakBefore/>
    </w:pPr>
  </w:style>
  <w:style w:type="paragraph" w:customStyle="1" w:styleId="Border">
    <w:name w:val="Border"/>
    <w:basedOn w:val="Normal"/>
    <w:qFormat/>
    <w:rsid w:val="00362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26C"/>
    <w:rPr>
      <w:b/>
      <w:bCs/>
      <w:i/>
      <w:iCs/>
      <w:color w:val="auto"/>
    </w:rPr>
  </w:style>
  <w:style w:type="paragraph" w:styleId="IntenseQuote">
    <w:name w:val="Intense Quote"/>
    <w:basedOn w:val="Normal"/>
    <w:next w:val="Normal"/>
    <w:link w:val="IntenseQuoteChar"/>
    <w:uiPriority w:val="30"/>
    <w:qFormat/>
    <w:rsid w:val="00362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2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226C"/>
    <w:rPr>
      <w:smallCaps/>
      <w:color w:val="auto"/>
      <w:u w:val="single"/>
    </w:rPr>
  </w:style>
  <w:style w:type="character" w:styleId="IntenseReference">
    <w:name w:val="Intense Reference"/>
    <w:basedOn w:val="DefaultParagraphFont"/>
    <w:uiPriority w:val="32"/>
    <w:qFormat/>
    <w:rsid w:val="0036226C"/>
    <w:rPr>
      <w:b/>
      <w:bCs/>
      <w:smallCaps/>
      <w:color w:val="auto"/>
      <w:spacing w:val="5"/>
      <w:u w:val="single"/>
    </w:rPr>
  </w:style>
  <w:style w:type="paragraph" w:customStyle="1" w:styleId="2ColumnHeading">
    <w:name w:val="2Column Heading"/>
    <w:basedOn w:val="BodyText"/>
    <w:qFormat/>
    <w:rsid w:val="0036226C"/>
    <w:pPr>
      <w:spacing w:after="60"/>
      <w:ind w:left="-2268"/>
    </w:pPr>
    <w:rPr>
      <w:b/>
    </w:rPr>
  </w:style>
  <w:style w:type="paragraph" w:customStyle="1" w:styleId="Heading1TOC">
    <w:name w:val="Heading1 TOC"/>
    <w:basedOn w:val="Normal"/>
    <w:qFormat/>
    <w:rsid w:val="0036226C"/>
    <w:pPr>
      <w:spacing w:before="240" w:after="120"/>
    </w:pPr>
    <w:rPr>
      <w:rFonts w:ascii="Times New Roman" w:hAnsi="Times New Roman"/>
      <w:b/>
      <w:sz w:val="32"/>
    </w:rPr>
  </w:style>
  <w:style w:type="paragraph" w:customStyle="1" w:styleId="Heading2TOC">
    <w:name w:val="Heading2 TOC"/>
    <w:basedOn w:val="Normal"/>
    <w:qFormat/>
    <w:rsid w:val="0036226C"/>
    <w:pPr>
      <w:spacing w:before="240" w:after="60"/>
    </w:pPr>
    <w:rPr>
      <w:rFonts w:ascii="Times New Roman" w:hAnsi="Times New Roman"/>
      <w:b/>
      <w:sz w:val="28"/>
    </w:rPr>
  </w:style>
  <w:style w:type="character" w:customStyle="1" w:styleId="Underline">
    <w:name w:val="Underline"/>
    <w:basedOn w:val="DefaultParagraphFont"/>
    <w:qFormat/>
    <w:rsid w:val="0036226C"/>
    <w:rPr>
      <w:u w:val="single"/>
    </w:rPr>
  </w:style>
  <w:style w:type="paragraph" w:styleId="BalloonText">
    <w:name w:val="Balloon Text"/>
    <w:basedOn w:val="Normal"/>
    <w:link w:val="BalloonTextChar"/>
    <w:rsid w:val="0036226C"/>
    <w:rPr>
      <w:rFonts w:ascii="Tahoma" w:hAnsi="Tahoma" w:cs="Tahoma"/>
      <w:sz w:val="16"/>
      <w:szCs w:val="16"/>
    </w:rPr>
  </w:style>
  <w:style w:type="character" w:customStyle="1" w:styleId="BalloonTextChar">
    <w:name w:val="Balloon Text Char"/>
    <w:basedOn w:val="DefaultParagraphFont"/>
    <w:link w:val="BalloonText"/>
    <w:rsid w:val="003622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2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2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1651</Words>
  <Characters>10147</Characters>
  <Application>Microsoft Office Word</Application>
  <DocSecurity>0</DocSecurity>
  <Lines>365</Lines>
  <Paragraphs>157</Paragraphs>
  <ScaleCrop>false</ScaleCrop>
  <Company>Author-it Software Corporation Ltd.</Company>
  <LinksUpToDate>false</LinksUpToDate>
  <CharactersWithSpaces>11713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ICAS4108B Complete database back-up and recovery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2012-05-27T00:55:00Z</dcterms:created>
  <dcterms:modified xsi:type="dcterms:W3CDTF">2012-05-27T00:55:00Z</dcterms:modified>
</cp:coreProperties>
</file>