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44E" w:rsidP="0010044E">
      <w:pPr>
        <w:pStyle w:val="Title"/>
      </w:pPr>
      <w:r>
        <w:fldChar w:fldCharType="begin"/>
      </w:r>
      <w:r>
        <w:instrText xml:space="preserve"> TITLE   \* MERGEFORMAT </w:instrText>
      </w:r>
      <w:r>
        <w:fldChar w:fldCharType="separate"/>
      </w:r>
      <w:r>
        <w:t>ICAS3234B Care for computer hardware</w:t>
      </w:r>
      <w:r>
        <w:fldChar w:fldCharType="end"/>
      </w:r>
    </w:p>
    <w:p w:rsidR="0010044E" w:rsidP="0010044E">
      <w:pPr>
        <w:pStyle w:val="Version"/>
        <w:sectPr w:rsidSect="003C6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F28" w:rsidP="003C6F28">
      <w:pPr>
        <w:pStyle w:val="SuperHeading"/>
      </w:pPr>
      <w:r w:rsidRPr="003C6F28">
        <w:t>ICAS3234B Care for computer hardware</w:t>
      </w:r>
    </w:p>
    <w:p w:rsidR="00000000" w:rsidRPr="003C6F28" w:rsidP="003C6F28">
      <w:pPr>
        <w:pStyle w:val="Heading1"/>
      </w:pPr>
      <w:bookmarkStart w:id="1" w:name="O_271652"/>
      <w:bookmarkEnd w:id="1"/>
      <w:r w:rsidRPr="003C6F28">
        <w:t>Modification History</w:t>
      </w:r>
    </w:p>
    <w:p w:rsidR="00000000" w:rsidRPr="003C6F28" w:rsidP="003C6F28">
      <w:pPr>
        <w:pStyle w:val="BodyText"/>
      </w:pPr>
      <w:r w:rsidRPr="003C6F28">
        <w:t>Not Applicable</w:t>
      </w:r>
    </w:p>
    <w:p w:rsidR="00000000" w:rsidRPr="003C6F28" w:rsidP="003C6F28">
      <w:pPr>
        <w:pStyle w:val="AllowPageBreak"/>
      </w:pPr>
    </w:p>
    <w:p w:rsidR="00000000" w:rsidRPr="003C6F28" w:rsidP="003C6F28">
      <w:pPr>
        <w:pStyle w:val="Heading1"/>
      </w:pPr>
      <w:bookmarkStart w:id="2" w:name="O_208003"/>
      <w:bookmarkEnd w:id="2"/>
      <w:r w:rsidRPr="003C6F28">
        <w:t>Unit Descriptor</w:t>
      </w:r>
    </w:p>
    <w:tbl>
      <w:tblPr>
        <w:tblW w:w="0" w:type="auto"/>
        <w:tblLayout w:type="fixed"/>
        <w:tblCellMar>
          <w:left w:w="62" w:type="dxa"/>
          <w:right w:w="62" w:type="dxa"/>
        </w:tblCellMar>
        <w:tblLook w:val="0000"/>
      </w:tblPr>
      <w:tblGrid>
        <w:gridCol w:w="2666"/>
        <w:gridCol w:w="5856"/>
      </w:tblGrid>
      <w:tr w:rsidTr="0010044E">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r w:rsidRPr="003C6F28">
              <w:t>This unit defines the competency required to manage the selection, maintenance and location of hardware.</w:t>
            </w:r>
          </w:p>
          <w:p w:rsidR="00000000" w:rsidRPr="003C6F28" w:rsidP="003C6F28">
            <w:pPr>
              <w:pStyle w:val="BodyText"/>
            </w:pPr>
          </w:p>
          <w:p w:rsidR="00000000" w:rsidRPr="003C6F28" w:rsidP="003C6F28">
            <w:pPr>
              <w:pStyle w:val="BodyText"/>
            </w:pPr>
            <w:r w:rsidRPr="003C6F28">
              <w:t>No licen</w:t>
            </w:r>
            <w:r w:rsidRPr="003C6F28">
              <w:t>sing, legislative, regulatory or certification requirements apply to this unit at the time of publication.</w:t>
            </w:r>
          </w:p>
        </w:tc>
      </w:tr>
    </w:tbl>
    <w:p w:rsidR="0010044E" w:rsidP="003C6F28">
      <w:pPr>
        <w:pStyle w:val="BodyText"/>
      </w:pPr>
    </w:p>
    <w:p w:rsidR="0010044E" w:rsidP="003C6F28">
      <w:pPr>
        <w:pStyle w:val="BodyText"/>
      </w:pPr>
    </w:p>
    <w:p w:rsidR="00000000" w:rsidRPr="003C6F28" w:rsidP="003C6F28">
      <w:pPr>
        <w:pStyle w:val="Heading1"/>
      </w:pPr>
      <w:bookmarkStart w:id="3" w:name="O_208007"/>
      <w:bookmarkEnd w:id="3"/>
      <w:r w:rsidRPr="003C6F28">
        <w:t>Application of the Unit</w:t>
      </w:r>
    </w:p>
    <w:tbl>
      <w:tblPr>
        <w:tblW w:w="0" w:type="auto"/>
        <w:tblLayout w:type="fixed"/>
        <w:tblCellMar>
          <w:left w:w="62" w:type="dxa"/>
          <w:right w:w="62" w:type="dxa"/>
        </w:tblCellMar>
        <w:tblLook w:val="0000"/>
      </w:tblPr>
      <w:tblGrid>
        <w:gridCol w:w="2764"/>
        <w:gridCol w:w="5758"/>
      </w:tblGrid>
      <w:tr w:rsidTr="0010044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p>
        </w:tc>
      </w:tr>
    </w:tbl>
    <w:p w:rsidR="0010044E" w:rsidP="003C6F28">
      <w:pPr>
        <w:pStyle w:val="BodyText"/>
      </w:pPr>
    </w:p>
    <w:p w:rsidR="0010044E" w:rsidP="003C6F28">
      <w:pPr>
        <w:pStyle w:val="BodyText"/>
      </w:pPr>
    </w:p>
    <w:p w:rsidR="00000000" w:rsidRPr="003C6F28" w:rsidP="003C6F28">
      <w:pPr>
        <w:pStyle w:val="Heading1"/>
      </w:pPr>
      <w:bookmarkStart w:id="4" w:name="O_279912"/>
      <w:bookmarkEnd w:id="4"/>
      <w:r w:rsidRPr="003C6F28">
        <w:t>Licensing/Regulatory Information</w:t>
      </w:r>
    </w:p>
    <w:p w:rsidR="00000000" w:rsidRPr="003C6F28" w:rsidP="003C6F28">
      <w:pPr>
        <w:pStyle w:val="BodyText"/>
      </w:pPr>
      <w:r w:rsidRPr="003C6F28">
        <w:t>Refer to Unit Descriptor</w:t>
      </w:r>
    </w:p>
    <w:p w:rsidR="00000000" w:rsidRPr="003C6F28" w:rsidP="003C6F28">
      <w:pPr>
        <w:pStyle w:val="AllowPageBreak"/>
      </w:pPr>
    </w:p>
    <w:p w:rsidR="00000000" w:rsidRPr="003C6F28" w:rsidP="003C6F28">
      <w:pPr>
        <w:pStyle w:val="Heading1"/>
      </w:pPr>
      <w:bookmarkStart w:id="5" w:name="O_208005"/>
      <w:bookmarkEnd w:id="5"/>
      <w:r w:rsidRPr="003C6F28">
        <w:t>Pre-Requisites</w:t>
      </w:r>
    </w:p>
    <w:tbl>
      <w:tblPr>
        <w:tblW w:w="0" w:type="auto"/>
        <w:tblLayout w:type="fixed"/>
        <w:tblCellMar>
          <w:left w:w="62" w:type="dxa"/>
          <w:right w:w="62" w:type="dxa"/>
        </w:tblCellMar>
        <w:tblLook w:val="0000"/>
      </w:tblPr>
      <w:tblGrid>
        <w:gridCol w:w="2775"/>
        <w:gridCol w:w="1295"/>
        <w:gridCol w:w="4452"/>
      </w:tblGrid>
      <w:tr w:rsidTr="001004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p>
        </w:tc>
      </w:tr>
      <w:tr w:rsidTr="001004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p>
        </w:tc>
      </w:tr>
      <w:tr w:rsidTr="001004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p>
        </w:tc>
      </w:tr>
    </w:tbl>
    <w:p w:rsidR="0010044E" w:rsidP="003C6F28">
      <w:pPr>
        <w:pStyle w:val="BodyText"/>
      </w:pPr>
    </w:p>
    <w:p w:rsidR="0010044E" w:rsidP="003C6F28">
      <w:pPr>
        <w:pStyle w:val="BodyText"/>
      </w:pPr>
    </w:p>
    <w:p w:rsidR="00000000" w:rsidRPr="003C6F28" w:rsidP="003C6F28">
      <w:pPr>
        <w:pStyle w:val="Heading1"/>
      </w:pPr>
      <w:bookmarkStart w:id="6" w:name="O_208004"/>
      <w:bookmarkEnd w:id="6"/>
      <w:r w:rsidRPr="003C6F28">
        <w:t>Employability Skills Information</w:t>
      </w:r>
    </w:p>
    <w:tbl>
      <w:tblPr>
        <w:tblW w:w="0" w:type="auto"/>
        <w:tblLayout w:type="fixed"/>
        <w:tblCellMar>
          <w:left w:w="62" w:type="dxa"/>
          <w:right w:w="62" w:type="dxa"/>
        </w:tblCellMar>
        <w:tblLook w:val="0000"/>
      </w:tblPr>
      <w:tblGrid>
        <w:gridCol w:w="2802"/>
        <w:gridCol w:w="5720"/>
      </w:tblGrid>
      <w:tr w:rsidTr="001004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r w:rsidRPr="003C6F28">
              <w:t>This unit contains employability skills.</w:t>
            </w:r>
          </w:p>
        </w:tc>
      </w:tr>
    </w:tbl>
    <w:p w:rsidR="0010044E" w:rsidP="003C6F28">
      <w:pPr>
        <w:pStyle w:val="BodyText"/>
      </w:pPr>
    </w:p>
    <w:p w:rsidR="0010044E" w:rsidP="003C6F28">
      <w:pPr>
        <w:pStyle w:val="BodyText"/>
      </w:pPr>
    </w:p>
    <w:p w:rsidR="00000000" w:rsidRPr="003C6F28" w:rsidP="003C6F28">
      <w:pPr>
        <w:pStyle w:val="Heading1"/>
      </w:pPr>
      <w:bookmarkStart w:id="7" w:name="O_289698"/>
      <w:bookmarkEnd w:id="7"/>
      <w:r w:rsidRPr="003C6F28">
        <w:t>Elements and Performance Criteria Pre-Content</w:t>
      </w:r>
    </w:p>
    <w:tbl>
      <w:tblPr>
        <w:tblW w:w="0" w:type="auto"/>
        <w:tblLayout w:type="fixed"/>
        <w:tblCellMar>
          <w:left w:w="62" w:type="dxa"/>
          <w:right w:w="62" w:type="dxa"/>
        </w:tblCellMar>
        <w:tblLook w:val="0000"/>
      </w:tblPr>
      <w:tblGrid>
        <w:gridCol w:w="2577"/>
        <w:gridCol w:w="5945"/>
      </w:tblGrid>
      <w:tr w:rsidTr="0010044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r w:rsidRPr="003C6F28">
              <w:t>Performance criteria describe the performance needed to demonstrate achievement of the element. Where bold italicised text is used, further information is detailed in the required skills and</w:t>
            </w:r>
            <w:r w:rsidRPr="003C6F28">
              <w:t xml:space="preserve"> knowledge section and the range statement. Assessment of performance is to be consistent with the evidence guide.</w:t>
            </w:r>
          </w:p>
        </w:tc>
      </w:tr>
    </w:tbl>
    <w:p w:rsidR="00000000" w:rsidRPr="003C6F28" w:rsidP="003C6F28">
      <w:pPr>
        <w:pStyle w:val="BodyText"/>
      </w:pPr>
    </w:p>
    <w:p w:rsidR="00000000" w:rsidRPr="003C6F28" w:rsidP="003C6F28">
      <w:pPr>
        <w:pStyle w:val="AllowPageBreak"/>
      </w:pPr>
    </w:p>
    <w:p w:rsidR="00000000" w:rsidRPr="003C6F28" w:rsidP="003C6F28">
      <w:pPr>
        <w:pStyle w:val="Heading1"/>
      </w:pPr>
      <w:bookmarkStart w:id="8" w:name="O_236365"/>
      <w:bookmarkEnd w:id="8"/>
      <w:r w:rsidRPr="003C6F28">
        <w:t>Elements and Performance Criteria</w:t>
      </w:r>
    </w:p>
    <w:tbl>
      <w:tblPr>
        <w:tblW w:w="0" w:type="auto"/>
        <w:tblLayout w:type="fixed"/>
        <w:tblCellMar>
          <w:left w:w="62" w:type="dxa"/>
          <w:right w:w="62" w:type="dxa"/>
        </w:tblCellMar>
        <w:tblLook w:val="0000"/>
      </w:tblPr>
      <w:tblGrid>
        <w:gridCol w:w="2577"/>
        <w:gridCol w:w="5945"/>
      </w:tblGrid>
      <w:tr w:rsidTr="0010044E">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r w:rsidRPr="003C6F28">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PERFORMANCE CRITERIA</w:t>
            </w:r>
          </w:p>
        </w:tc>
      </w:tr>
      <w:tr w:rsidTr="0010044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List"/>
              <w:rPr>
                <w:lang w:val="en-NZ"/>
              </w:rPr>
            </w:pPr>
            <w:r w:rsidRPr="003C6F28">
              <w:t>1.</w:t>
            </w:r>
            <w:r w:rsidRPr="003C6F28">
              <w:tab/>
              <w:t>Establish safe work practices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2"/>
            </w:pPr>
            <w:r w:rsidRPr="003C6F28">
              <w:t>1.1.</w:t>
            </w:r>
            <w:r w:rsidRPr="003C6F28">
              <w:tab/>
            </w:r>
            <w:r w:rsidRPr="003C6F28">
              <w:t xml:space="preserve">Determine, record and apply relevant legal requirements and </w:t>
            </w:r>
            <w:r w:rsidRPr="003C6F28">
              <w:rPr>
                <w:rStyle w:val="BoldandItalics"/>
              </w:rPr>
              <w:t>OH</w:t>
            </w:r>
            <w:r w:rsidRPr="003C6F28">
              <w:t>&amp;</w:t>
            </w:r>
            <w:r w:rsidRPr="003C6F28">
              <w:rPr>
                <w:rStyle w:val="BoldandItalics"/>
              </w:rPr>
              <w:t>S standards</w:t>
            </w:r>
            <w:r w:rsidRPr="003C6F28">
              <w:t xml:space="preserve"> to the installation and maintenance of computer </w:t>
            </w:r>
            <w:r w:rsidRPr="003C6F28">
              <w:rPr>
                <w:rStyle w:val="BoldandItalics"/>
              </w:rPr>
              <w:t>hardware</w:t>
            </w:r>
          </w:p>
          <w:p w:rsidR="00000000" w:rsidRPr="003C6F28" w:rsidP="003C6F28">
            <w:pPr>
              <w:pStyle w:val="List2"/>
            </w:pPr>
            <w:r w:rsidRPr="003C6F28">
              <w:t>1.2.</w:t>
            </w:r>
            <w:r w:rsidRPr="003C6F28">
              <w:tab/>
              <w:t xml:space="preserve">Determine, record and apply requirements specified by </w:t>
            </w:r>
            <w:r w:rsidRPr="003C6F28">
              <w:rPr>
                <w:rStyle w:val="BoldandItalics"/>
              </w:rPr>
              <w:t>hardware</w:t>
            </w:r>
            <w:r w:rsidRPr="003C6F28">
              <w:t xml:space="preserve"> manufacturers</w:t>
            </w:r>
          </w:p>
          <w:p w:rsidR="00000000" w:rsidP="003C6F28">
            <w:pPr>
              <w:pStyle w:val="List2"/>
              <w:rPr>
                <w:lang w:val="en-NZ"/>
              </w:rPr>
            </w:pPr>
            <w:r w:rsidRPr="003C6F28">
              <w:t>1.3.</w:t>
            </w:r>
            <w:r w:rsidRPr="003C6F28">
              <w:tab/>
              <w:t xml:space="preserve">Determine, record and apply </w:t>
            </w:r>
            <w:r w:rsidRPr="003C6F28">
              <w:rPr>
                <w:rStyle w:val="BoldandItalics"/>
              </w:rPr>
              <w:t>safe work</w:t>
            </w:r>
            <w:r w:rsidRPr="003C6F28">
              <w:rPr>
                <w:rStyle w:val="BoldandItalics"/>
              </w:rPr>
              <w:t xml:space="preserve"> practices</w:t>
            </w:r>
            <w:r w:rsidRPr="003C6F28">
              <w:t>, taking into account legal and manufacturer requirements</w:t>
            </w:r>
          </w:p>
        </w:tc>
      </w:tr>
      <w:tr w:rsidTr="0010044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List"/>
              <w:rPr>
                <w:lang w:val="en-NZ"/>
              </w:rPr>
            </w:pPr>
            <w:r w:rsidRPr="003C6F28">
              <w:t>2.</w:t>
            </w:r>
            <w:r w:rsidRPr="003C6F28">
              <w:tab/>
              <w:t>Establish location requirements for hardware and peripherals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2"/>
            </w:pPr>
            <w:r w:rsidRPr="003C6F28">
              <w:t>2.1.</w:t>
            </w:r>
            <w:r w:rsidRPr="003C6F28">
              <w:tab/>
              <w:t xml:space="preserve">Determine and apply suitable </w:t>
            </w:r>
            <w:r w:rsidRPr="003C6F28">
              <w:rPr>
                <w:rStyle w:val="BoldandItalics"/>
              </w:rPr>
              <w:t>environmental</w:t>
            </w:r>
            <w:r w:rsidRPr="003C6F28">
              <w:t xml:space="preserve"> </w:t>
            </w:r>
            <w:r w:rsidRPr="003C6F28">
              <w:rPr>
                <w:rStyle w:val="BoldandItalics"/>
              </w:rPr>
              <w:t>conditions</w:t>
            </w:r>
            <w:r w:rsidRPr="003C6F28">
              <w:t xml:space="preserve"> for hardware and peripherals</w:t>
            </w:r>
          </w:p>
          <w:p w:rsidR="00000000" w:rsidRPr="003C6F28" w:rsidP="003C6F28">
            <w:pPr>
              <w:pStyle w:val="List2"/>
            </w:pPr>
            <w:r w:rsidRPr="003C6F28">
              <w:t>2.2.</w:t>
            </w:r>
            <w:r w:rsidRPr="003C6F28">
              <w:tab/>
              <w:t xml:space="preserve">Determine and apply </w:t>
            </w:r>
            <w:r w:rsidRPr="003C6F28">
              <w:rPr>
                <w:rStyle w:val="BoldandItalics"/>
              </w:rPr>
              <w:t>system pro</w:t>
            </w:r>
            <w:r w:rsidRPr="003C6F28">
              <w:rPr>
                <w:rStyle w:val="BoldandItalics"/>
              </w:rPr>
              <w:t>tection devices</w:t>
            </w:r>
          </w:p>
          <w:p w:rsidR="00000000" w:rsidRPr="003C6F28" w:rsidP="003C6F28">
            <w:pPr>
              <w:pStyle w:val="List2"/>
            </w:pPr>
            <w:r w:rsidRPr="003C6F28">
              <w:t>2.3.</w:t>
            </w:r>
            <w:r w:rsidRPr="003C6F28">
              <w:tab/>
              <w:t xml:space="preserve">Determine and apply requirements when moving </w:t>
            </w:r>
            <w:r w:rsidRPr="003C6F28">
              <w:rPr>
                <w:rStyle w:val="BoldandItalics"/>
              </w:rPr>
              <w:t>hardware</w:t>
            </w:r>
          </w:p>
          <w:p w:rsidR="00000000" w:rsidP="003C6F28">
            <w:pPr>
              <w:pStyle w:val="List2"/>
              <w:rPr>
                <w:lang w:val="en-NZ"/>
              </w:rPr>
            </w:pPr>
            <w:r w:rsidRPr="003C6F28">
              <w:t>2.4.</w:t>
            </w:r>
            <w:r w:rsidRPr="003C6F28">
              <w:tab/>
              <w:t xml:space="preserve">Determine and apply suitable storage principles for </w:t>
            </w:r>
            <w:r w:rsidRPr="003C6F28">
              <w:rPr>
                <w:rStyle w:val="BoldandItalics"/>
              </w:rPr>
              <w:t>hardware</w:t>
            </w:r>
            <w:r w:rsidRPr="003C6F28">
              <w:t xml:space="preserve"> and associated </w:t>
            </w:r>
            <w:r w:rsidRPr="003C6F28">
              <w:rPr>
                <w:rStyle w:val="BoldandItalics"/>
              </w:rPr>
              <w:t>peripherals</w:t>
            </w:r>
            <w:r w:rsidRPr="003C6F28">
              <w:t xml:space="preserve"> and media</w:t>
            </w:r>
          </w:p>
        </w:tc>
      </w:tr>
      <w:tr w:rsidTr="0010044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List"/>
              <w:rPr>
                <w:lang w:val="en-NZ"/>
              </w:rPr>
            </w:pPr>
            <w:r w:rsidRPr="003C6F28">
              <w:t>3.</w:t>
            </w:r>
            <w:r w:rsidRPr="003C6F28">
              <w:tab/>
              <w:t>Establish maintenance practices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2"/>
            </w:pPr>
            <w:r w:rsidRPr="003C6F28">
              <w:t>3.1.</w:t>
            </w:r>
            <w:r w:rsidRPr="003C6F28">
              <w:tab/>
            </w:r>
            <w:r w:rsidRPr="003C6F28">
              <w:t xml:space="preserve">Determine maintenance requirements specified by the </w:t>
            </w:r>
            <w:r w:rsidRPr="003C6F28">
              <w:rPr>
                <w:rStyle w:val="BoldandItalics"/>
              </w:rPr>
              <w:t>equipment</w:t>
            </w:r>
            <w:r w:rsidRPr="003C6F28">
              <w:t xml:space="preserve"> manufacturer</w:t>
            </w:r>
          </w:p>
          <w:p w:rsidR="00000000" w:rsidRPr="003C6F28" w:rsidP="003C6F28">
            <w:pPr>
              <w:pStyle w:val="List2"/>
            </w:pPr>
            <w:r w:rsidRPr="003C6F28">
              <w:t>3.2.</w:t>
            </w:r>
            <w:r w:rsidRPr="003C6F28">
              <w:tab/>
              <w:t xml:space="preserve">Produce </w:t>
            </w:r>
            <w:r w:rsidRPr="003C6F28">
              <w:rPr>
                <w:rStyle w:val="BoldandItalics"/>
              </w:rPr>
              <w:t>maintenance</w:t>
            </w:r>
            <w:r w:rsidRPr="003C6F28">
              <w:t xml:space="preserve"> schedules, including removal of dust and grease build-up</w:t>
            </w:r>
          </w:p>
          <w:p w:rsidR="00000000" w:rsidRPr="003C6F28" w:rsidP="003C6F28">
            <w:pPr>
              <w:pStyle w:val="List2"/>
            </w:pPr>
            <w:r w:rsidRPr="003C6F28">
              <w:t>3.3.</w:t>
            </w:r>
            <w:r w:rsidRPr="003C6F28">
              <w:tab/>
              <w:t xml:space="preserve">Perform diagnostic functions, including replacing suspect </w:t>
            </w:r>
            <w:r w:rsidRPr="003C6F28">
              <w:rPr>
                <w:rStyle w:val="BoldandItalics"/>
              </w:rPr>
              <w:t>components</w:t>
            </w:r>
            <w:r w:rsidRPr="003C6F28">
              <w:t xml:space="preserve"> with other serviceable </w:t>
            </w:r>
            <w:r w:rsidRPr="003C6F28">
              <w:rPr>
                <w:rStyle w:val="BoldandItalics"/>
              </w:rPr>
              <w:t>co</w:t>
            </w:r>
            <w:r w:rsidRPr="003C6F28">
              <w:rPr>
                <w:rStyle w:val="BoldandItalics"/>
              </w:rPr>
              <w:t>mponents</w:t>
            </w:r>
            <w:r w:rsidRPr="003C6F28">
              <w:t xml:space="preserve"> and reloading of associated </w:t>
            </w:r>
            <w:r w:rsidRPr="003C6F28">
              <w:rPr>
                <w:rStyle w:val="BoldandItalics"/>
              </w:rPr>
              <w:t>software</w:t>
            </w:r>
          </w:p>
          <w:p w:rsidR="00000000" w:rsidRPr="003C6F28" w:rsidP="003C6F28">
            <w:pPr>
              <w:pStyle w:val="List2"/>
            </w:pPr>
            <w:r w:rsidRPr="003C6F28">
              <w:t>3.4.</w:t>
            </w:r>
            <w:r w:rsidRPr="003C6F28">
              <w:tab/>
              <w:t xml:space="preserve">Determine whether unserviceable </w:t>
            </w:r>
            <w:r w:rsidRPr="003C6F28">
              <w:rPr>
                <w:rStyle w:val="BoldandItalics"/>
              </w:rPr>
              <w:t>components</w:t>
            </w:r>
            <w:r w:rsidRPr="003C6F28">
              <w:t xml:space="preserve"> are replaceable through warranty, replacement or upgrade</w:t>
            </w:r>
          </w:p>
          <w:p w:rsidR="00000000" w:rsidP="003C6F28">
            <w:pPr>
              <w:pStyle w:val="List2"/>
              <w:rPr>
                <w:lang w:val="en-NZ"/>
              </w:rPr>
            </w:pPr>
            <w:r w:rsidRPr="003C6F28">
              <w:t>3.5.</w:t>
            </w:r>
            <w:r w:rsidRPr="003C6F28">
              <w:tab/>
              <w:t xml:space="preserve">Perform diagnostic functions using the </w:t>
            </w:r>
            <w:r w:rsidRPr="003C6F28">
              <w:rPr>
                <w:rStyle w:val="BoldandItalics"/>
              </w:rPr>
              <w:t>operating</w:t>
            </w:r>
            <w:r w:rsidRPr="003C6F28">
              <w:t xml:space="preserve"> </w:t>
            </w:r>
            <w:r w:rsidRPr="003C6F28">
              <w:rPr>
                <w:rStyle w:val="BoldandItalics"/>
              </w:rPr>
              <w:t>system</w:t>
            </w:r>
            <w:r w:rsidRPr="003C6F28">
              <w:t xml:space="preserve"> and third-party diagnostic tools</w:t>
            </w:r>
          </w:p>
        </w:tc>
      </w:tr>
      <w:tr w:rsidTr="0010044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List"/>
              <w:rPr>
                <w:lang w:val="en-NZ"/>
              </w:rPr>
            </w:pPr>
            <w:r w:rsidRPr="003C6F28">
              <w:t>4.</w:t>
            </w:r>
            <w:r w:rsidRPr="003C6F28">
              <w:tab/>
              <w:t>Determi</w:t>
            </w:r>
            <w:r w:rsidRPr="003C6F28">
              <w:t>ne appropriate hardware quality standards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2"/>
            </w:pPr>
            <w:r w:rsidRPr="003C6F28">
              <w:t>4.1.</w:t>
            </w:r>
            <w:r w:rsidRPr="003C6F28">
              <w:tab/>
              <w:t xml:space="preserve">Consider and apply </w:t>
            </w:r>
            <w:r w:rsidRPr="003C6F28">
              <w:rPr>
                <w:rStyle w:val="BoldandItalics"/>
              </w:rPr>
              <w:t>business requirements</w:t>
            </w:r>
            <w:r w:rsidRPr="003C6F28">
              <w:t xml:space="preserve"> in respect of hardware matters</w:t>
            </w:r>
          </w:p>
          <w:p w:rsidR="00000000" w:rsidRPr="003C6F28" w:rsidP="003C6F28">
            <w:pPr>
              <w:pStyle w:val="List2"/>
            </w:pPr>
            <w:r w:rsidRPr="003C6F28">
              <w:t>4.2.</w:t>
            </w:r>
            <w:r w:rsidRPr="003C6F28">
              <w:tab/>
              <w:t xml:space="preserve">Determine and apply quality standards to the selection of appropriate </w:t>
            </w:r>
            <w:r w:rsidRPr="003C6F28">
              <w:rPr>
                <w:rStyle w:val="BoldandItalics"/>
              </w:rPr>
              <w:t>hardware</w:t>
            </w:r>
            <w:r w:rsidRPr="003C6F28">
              <w:t xml:space="preserve"> and associated </w:t>
            </w:r>
            <w:r w:rsidRPr="003C6F28">
              <w:rPr>
                <w:rStyle w:val="BoldandItalics"/>
              </w:rPr>
              <w:t>peripherals</w:t>
            </w:r>
          </w:p>
        </w:tc>
      </w:tr>
    </w:tbl>
    <w:p w:rsidR="0010044E" w:rsidP="003C6F28">
      <w:pPr>
        <w:pStyle w:val="BodyText"/>
      </w:pPr>
    </w:p>
    <w:p w:rsidR="0010044E" w:rsidP="003C6F28">
      <w:pPr>
        <w:pStyle w:val="BodyText"/>
      </w:pPr>
    </w:p>
    <w:p w:rsidR="00000000" w:rsidRPr="003C6F28" w:rsidP="003C6F28">
      <w:pPr>
        <w:pStyle w:val="Heading1"/>
      </w:pPr>
      <w:bookmarkStart w:id="9" w:name="O_260315"/>
      <w:bookmarkEnd w:id="9"/>
      <w:r w:rsidRPr="003C6F28">
        <w:t>Required Skills and Knowledge</w:t>
      </w:r>
    </w:p>
    <w:tbl>
      <w:tblPr>
        <w:tblW w:w="0" w:type="auto"/>
        <w:tblLayout w:type="fixed"/>
        <w:tblCellMar>
          <w:left w:w="62" w:type="dxa"/>
          <w:right w:w="62" w:type="dxa"/>
        </w:tblCellMar>
        <w:tblLook w:val="0000"/>
      </w:tblPr>
      <w:tblGrid>
        <w:gridCol w:w="8522"/>
      </w:tblGrid>
      <w:tr w:rsidTr="001004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REQUIRED SKILLS AND KNOWLEDGE</w:t>
            </w:r>
          </w:p>
        </w:tc>
      </w:tr>
      <w:tr w:rsidTr="001004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t>This section describes the skills and knowledge required for this unit.</w:t>
            </w:r>
          </w:p>
        </w:tc>
      </w:tr>
      <w:tr w:rsidTr="00100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Required skills</w:t>
            </w:r>
          </w:p>
        </w:tc>
      </w:tr>
      <w:tr w:rsidTr="00100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Diagnosis of hardware problems</w:t>
            </w:r>
          </w:p>
          <w:p w:rsidR="00000000" w:rsidRPr="003C6F28" w:rsidP="003C6F28">
            <w:pPr>
              <w:pStyle w:val="ListBullet"/>
            </w:pPr>
            <w:r w:rsidRPr="003C6F28">
              <w:t>Ability to work safely, in respect of the specific hardware</w:t>
            </w:r>
          </w:p>
          <w:p w:rsidR="00000000" w:rsidRPr="003C6F28" w:rsidP="003C6F28">
            <w:pPr>
              <w:pStyle w:val="ListBullet"/>
            </w:pPr>
            <w:r w:rsidRPr="003C6F28">
              <w:t>Selection of appropriate hardware for a given situation</w:t>
            </w:r>
          </w:p>
          <w:p w:rsidR="00000000" w:rsidRPr="003C6F28" w:rsidP="003C6F28">
            <w:pPr>
              <w:pStyle w:val="ListBullet"/>
            </w:pPr>
            <w:r w:rsidRPr="003C6F28">
              <w:t>Problem solving skills</w:t>
            </w:r>
          </w:p>
          <w:p w:rsidR="00000000" w:rsidRPr="003C6F28" w:rsidP="003C6F28">
            <w:pPr>
              <w:pStyle w:val="ListBullet"/>
            </w:pPr>
            <w:r w:rsidRPr="003C6F28">
              <w:t>Communication and comprehension of basic workplace documents</w:t>
            </w:r>
          </w:p>
          <w:p w:rsidR="00000000" w:rsidRPr="003C6F28" w:rsidP="003C6F28">
            <w:pPr>
              <w:pStyle w:val="ListBullet"/>
            </w:pPr>
            <w:r w:rsidRPr="003C6F28">
              <w:t>Clear and precise communication</w:t>
            </w:r>
          </w:p>
          <w:p w:rsidR="00000000" w:rsidRPr="003C6F28" w:rsidP="003C6F28">
            <w:pPr>
              <w:pStyle w:val="ListBullet"/>
            </w:pPr>
            <w:r w:rsidRPr="003C6F28">
              <w:t>Ability to set up and ma</w:t>
            </w:r>
            <w:r w:rsidRPr="003C6F28">
              <w:t>intain hardware</w:t>
            </w:r>
          </w:p>
          <w:p w:rsidR="00000000" w:rsidP="003C6F28">
            <w:pPr>
              <w:pStyle w:val="ListBullet"/>
              <w:rPr>
                <w:lang w:val="en-NZ"/>
              </w:rPr>
            </w:pPr>
            <w:r w:rsidRPr="003C6F28">
              <w:t>Interpretation of user manuals and help functions</w:t>
            </w:r>
          </w:p>
        </w:tc>
      </w:tr>
      <w:tr w:rsidTr="00100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Required knowledge</w:t>
            </w:r>
          </w:p>
        </w:tc>
      </w:tr>
      <w:tr w:rsidTr="00100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General OH&amp;S principles and responsibilities</w:t>
            </w:r>
          </w:p>
          <w:p w:rsidR="00000000" w:rsidRPr="003C6F28" w:rsidP="003C6F28">
            <w:pPr>
              <w:pStyle w:val="ListBullet"/>
            </w:pPr>
            <w:r w:rsidRPr="003C6F28">
              <w:t>OH&amp;S principles specific to equipment powered by mains electricity</w:t>
            </w:r>
          </w:p>
          <w:p w:rsidR="00000000" w:rsidRPr="003C6F28" w:rsidP="003C6F28">
            <w:pPr>
              <w:pStyle w:val="ListBullet"/>
            </w:pPr>
            <w:r w:rsidRPr="003C6F28">
              <w:t>Viruses, worms and other security issues</w:t>
            </w:r>
          </w:p>
          <w:p w:rsidR="00000000" w:rsidRPr="003C6F28" w:rsidP="003C6F28">
            <w:pPr>
              <w:pStyle w:val="ListBullet"/>
            </w:pPr>
            <w:r w:rsidRPr="003C6F28">
              <w:t>System hardware and associated peripherals functions</w:t>
            </w:r>
          </w:p>
          <w:p w:rsidR="00000000" w:rsidRPr="003C6F28" w:rsidP="003C6F28">
            <w:pPr>
              <w:pStyle w:val="ListBullet"/>
            </w:pPr>
            <w:r w:rsidRPr="003C6F28">
              <w:t>Potential environmental effects of common types of hardware</w:t>
            </w:r>
          </w:p>
          <w:p w:rsidR="00000000" w:rsidRPr="003C6F28" w:rsidP="003C6F28">
            <w:pPr>
              <w:pStyle w:val="ListBullet"/>
            </w:pPr>
            <w:r w:rsidRPr="003C6F28">
              <w:t>Importance of maintenance</w:t>
            </w:r>
          </w:p>
          <w:p w:rsidR="00000000" w:rsidRPr="003C6F28" w:rsidP="003C6F28">
            <w:pPr>
              <w:pStyle w:val="ListBullet"/>
            </w:pPr>
            <w:r w:rsidRPr="003C6F28">
              <w:t>Handling of high-impedance devices</w:t>
            </w:r>
          </w:p>
          <w:p w:rsidR="00000000" w:rsidRPr="003C6F28" w:rsidP="003C6F28">
            <w:pPr>
              <w:pStyle w:val="ListBullet"/>
            </w:pPr>
            <w:r w:rsidRPr="003C6F28">
              <w:t>Span of quality levels in common hardware</w:t>
            </w:r>
          </w:p>
          <w:p w:rsidR="00000000" w:rsidRPr="003C6F28" w:rsidP="003C6F28">
            <w:pPr>
              <w:pStyle w:val="ListBullet"/>
            </w:pPr>
            <w:r w:rsidRPr="003C6F28">
              <w:t>Software related to hardware operations</w:t>
            </w:r>
          </w:p>
        </w:tc>
      </w:tr>
    </w:tbl>
    <w:p w:rsidR="0010044E" w:rsidP="003C6F28">
      <w:pPr>
        <w:pStyle w:val="BodyText"/>
      </w:pPr>
    </w:p>
    <w:p w:rsidR="0010044E" w:rsidP="003C6F28">
      <w:pPr>
        <w:pStyle w:val="BodyText"/>
      </w:pPr>
    </w:p>
    <w:p w:rsidR="00000000" w:rsidRPr="003C6F28" w:rsidP="003C6F28">
      <w:pPr>
        <w:pStyle w:val="AllowPageBreak"/>
      </w:pPr>
    </w:p>
    <w:p w:rsidR="00000000" w:rsidRPr="003C6F28" w:rsidP="003C6F28">
      <w:pPr>
        <w:pStyle w:val="Heading1"/>
      </w:pPr>
      <w:bookmarkStart w:id="10" w:name="O_244349"/>
      <w:bookmarkEnd w:id="10"/>
      <w:r w:rsidRPr="003C6F28">
        <w:t>Evidence Guide</w:t>
      </w:r>
    </w:p>
    <w:tbl>
      <w:tblPr>
        <w:tblW w:w="9570" w:type="dxa"/>
        <w:tblLayout w:type="fixed"/>
        <w:tblCellMar>
          <w:left w:w="62" w:type="dxa"/>
          <w:right w:w="62" w:type="dxa"/>
        </w:tblCellMar>
        <w:tblLook w:val="0000"/>
      </w:tblPr>
      <w:tblGrid>
        <w:gridCol w:w="3908"/>
        <w:gridCol w:w="5662"/>
      </w:tblGrid>
      <w:tr w:rsidTr="001004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EVIDENCE GUIDE</w:t>
            </w:r>
          </w:p>
        </w:tc>
      </w:tr>
      <w:tr w:rsidTr="001004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t xml:space="preserve">The evidence guide provides advice on assessment and must be read in conjunction with the performance criteria, required skills and knowledge, </w:t>
            </w:r>
            <w:r w:rsidRPr="003C6F28">
              <w:t>range statement and the Assessment Guidelines for the Training Package.</w:t>
            </w:r>
          </w:p>
        </w:tc>
      </w:tr>
      <w:tr w:rsidTr="001004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p>
        </w:tc>
      </w:tr>
      <w:tr w:rsidTr="001004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r w:rsidRPr="003C6F28">
              <w:t>Evidence of the following is essential:</w:t>
            </w:r>
          </w:p>
          <w:p w:rsidR="00000000" w:rsidRPr="003C6F28" w:rsidP="003C6F28">
            <w:pPr>
              <w:pStyle w:val="ListBullet"/>
            </w:pPr>
            <w:r w:rsidRPr="003C6F28">
              <w:t xml:space="preserve">Assessment must ensure </w:t>
            </w:r>
            <w:r w:rsidRPr="003C6F28">
              <w:t>the ability to establish safe work practices, establish siting requirements for system hardware and associated peripheral devices, establish maintenance practices and determine appropriate hardware quality standards.</w:t>
            </w:r>
          </w:p>
          <w:p w:rsidR="00000000" w:rsidRPr="003C6F28" w:rsidP="003C6F28">
            <w:pPr>
              <w:pStyle w:val="BodyText"/>
            </w:pPr>
          </w:p>
          <w:p w:rsidR="00000000" w:rsidRPr="003C6F28" w:rsidP="003C6F28">
            <w:pPr>
              <w:pStyle w:val="BodyText"/>
            </w:pPr>
            <w:r w:rsidRPr="003C6F28">
              <w:t>To demonstrate competency in this unit the learner will require access to:</w:t>
            </w:r>
          </w:p>
          <w:p w:rsidR="00000000" w:rsidRPr="003C6F28" w:rsidP="003C6F28">
            <w:pPr>
              <w:pStyle w:val="ListBullet"/>
            </w:pPr>
            <w:r w:rsidRPr="003C6F28">
              <w:t>Hardware</w:t>
            </w:r>
          </w:p>
          <w:p w:rsidR="00000000" w:rsidRPr="003C6F28" w:rsidP="003C6F28">
            <w:pPr>
              <w:pStyle w:val="ListBullet"/>
            </w:pPr>
            <w:r w:rsidRPr="003C6F28">
              <w:t>Software and diagnostic tools</w:t>
            </w:r>
          </w:p>
          <w:p w:rsidR="00000000" w:rsidP="003C6F28">
            <w:pPr>
              <w:pStyle w:val="ListBullet"/>
              <w:rPr>
                <w:lang w:val="en-NZ"/>
              </w:rPr>
            </w:pPr>
            <w:r w:rsidRPr="003C6F28">
              <w:t>Records and reports</w:t>
            </w:r>
          </w:p>
        </w:tc>
      </w:tr>
      <w:tr w:rsidTr="001004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r w:rsidRPr="003C6F28">
              <w:t>Hardware encompasses all the physical connections that allow electronic</w:t>
            </w:r>
            <w:r w:rsidRPr="003C6F28">
              <w:t xml:space="preserve"> communication to take place. Hardware is intertwined with software and this unit addresses software/hardware connections.</w:t>
            </w:r>
          </w:p>
          <w:p w:rsidR="00000000" w:rsidRPr="003C6F28" w:rsidP="003C6F28">
            <w:pPr>
              <w:pStyle w:val="BodyText"/>
            </w:pPr>
          </w:p>
          <w:p w:rsidR="00000000" w:rsidRPr="003C6F28" w:rsidP="003C6F28">
            <w:pPr>
              <w:pStyle w:val="BodyText"/>
            </w:pPr>
            <w:r w:rsidRPr="003C6F28">
              <w:t>The breadth, depth and complexity of knowledge and skills in this competency would cover selecting, adapting and transferring skills</w:t>
            </w:r>
            <w:r w:rsidRPr="003C6F28">
              <w:t xml:space="preserve"> and knowledge to new environments and providing technical advice and some leadership in resolution of specified problems. This would be applied across a range of roles in a variety of contexts with some complexity in the extent and choice of options avail</w:t>
            </w:r>
            <w:r w:rsidRPr="003C6F28">
              <w:t>able.</w:t>
            </w:r>
          </w:p>
          <w:p w:rsidR="00000000" w:rsidRPr="003C6F28" w:rsidP="003C6F28">
            <w:pPr>
              <w:pStyle w:val="BodyText"/>
            </w:pPr>
          </w:p>
          <w:p w:rsidR="00000000" w:rsidRPr="003C6F28" w:rsidP="003C6F28">
            <w:pPr>
              <w:pStyle w:val="BodyText"/>
            </w:pPr>
            <w:r w:rsidRPr="003C6F28">
              <w:t>Assessment must ensure:</w:t>
            </w:r>
          </w:p>
          <w:p w:rsidR="00000000" w:rsidRPr="003C6F28" w:rsidP="003C6F28">
            <w:pPr>
              <w:pStyle w:val="ListBullet"/>
            </w:pPr>
            <w:r w:rsidRPr="003C6F28">
              <w:t>Performance of a defined range of skilled operations, usually within a range of broader related activities involving known routines, methods and procedures, where some discretion and judgement is required in the section of e</w:t>
            </w:r>
            <w:r w:rsidRPr="003C6F28">
              <w:t>quipment, services or contingency measures and within known time constraints would be characteristic.</w:t>
            </w:r>
          </w:p>
          <w:p w:rsidR="00000000" w:rsidRPr="003C6F28" w:rsidP="003C6F28">
            <w:pPr>
              <w:pStyle w:val="BodyText"/>
            </w:pPr>
          </w:p>
          <w:p w:rsidR="00000000" w:rsidP="003C6F28">
            <w:pPr>
              <w:pStyle w:val="ListBullet"/>
              <w:rPr>
                <w:lang w:val="en-NZ"/>
              </w:rPr>
            </w:pPr>
            <w:r w:rsidRPr="003C6F28">
              <w:t>Applications may involve some responsibility for others. Participation in teams including group or team coordination may be involved.</w:t>
            </w:r>
          </w:p>
        </w:tc>
      </w:tr>
      <w:tr w:rsidTr="001004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r w:rsidRPr="003C6F28">
              <w:t>The purpose of this unit is to define the standard of performance to be achieved in the workplace. In undertaking training and assessment activities related to this unit, consideration should be given to the implementation of appropria</w:t>
            </w:r>
            <w:r w:rsidRPr="003C6F28">
              <w:t>te diversity and accessibility practices in order to accommodate people who may have special needs. Additional guidance on these and related matters is provided in ICA05 Section 1.</w:t>
            </w:r>
          </w:p>
          <w:p w:rsidR="00000000" w:rsidRPr="003C6F28" w:rsidP="003C6F28">
            <w:pPr>
              <w:pStyle w:val="BodyText"/>
            </w:pPr>
          </w:p>
          <w:p w:rsidR="00000000" w:rsidRPr="003C6F28" w:rsidP="003C6F28">
            <w:pPr>
              <w:pStyle w:val="ListBullet"/>
            </w:pPr>
            <w:r w:rsidRPr="003C6F28">
              <w:t xml:space="preserve">Competency in this unit should be assessed using summative assessment to </w:t>
            </w:r>
            <w:r w:rsidRPr="003C6F28">
              <w:t>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3C6F28" w:rsidP="003C6F28">
            <w:pPr>
              <w:pStyle w:val="BodyText"/>
            </w:pPr>
          </w:p>
          <w:p w:rsidR="00000000" w:rsidP="003C6F28">
            <w:pPr>
              <w:pStyle w:val="ListBullet"/>
              <w:rPr>
                <w:lang w:val="en-NZ"/>
              </w:rPr>
            </w:pPr>
            <w:r w:rsidRPr="003C6F28">
              <w:t>Assess</w:t>
            </w:r>
            <w:r w:rsidRPr="003C6F28">
              <w:t xml:space="preserve">ment will usually include observation of real or simulated work processes and procedures and/or performance in a project context as well as questioning on underpinning knowledge and skills. The questioning of team members, supervisors, subordinates, peers </w:t>
            </w:r>
            <w:r w:rsidRPr="003C6F28">
              <w:t>and clients where appropriate may provide valuable input to the assessment process. The interdependence of units for assessment purposes may vary with the particular project or scenario.</w:t>
            </w:r>
          </w:p>
        </w:tc>
      </w:tr>
      <w:tr w:rsidTr="001004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r w:rsidRPr="003C6F28">
              <w:t>Holistic assessment with other u</w:t>
            </w:r>
            <w:r w:rsidRPr="003C6F28">
              <w:t>nits relevant to the industry sector, workplace and job role is recommended.</w:t>
            </w:r>
          </w:p>
          <w:p w:rsidR="00000000" w:rsidRPr="003C6F28" w:rsidP="003C6F28">
            <w:pPr>
              <w:pStyle w:val="BodyText"/>
            </w:pPr>
          </w:p>
          <w:p w:rsidR="00000000" w:rsidRPr="003C6F28" w:rsidP="003C6F28">
            <w:pPr>
              <w:pStyle w:val="BodyText"/>
            </w:pPr>
            <w:r w:rsidRPr="003C6F28">
              <w:t>An individual demonstrating this competency would be able to:</w:t>
            </w:r>
          </w:p>
          <w:p w:rsidR="00000000" w:rsidRPr="003C6F28" w:rsidP="003C6F28">
            <w:pPr>
              <w:pStyle w:val="ListBullet"/>
            </w:pPr>
            <w:r w:rsidRPr="003C6F28">
              <w:t>Understand hardware related issues for safe and secure operation of electronic components</w:t>
            </w:r>
          </w:p>
          <w:p w:rsidR="00000000" w:rsidRPr="003C6F28" w:rsidP="003C6F28">
            <w:pPr>
              <w:pStyle w:val="ListBullet"/>
            </w:pPr>
            <w:r w:rsidRPr="003C6F28">
              <w:t>Demonstrate basic theoret</w:t>
            </w:r>
            <w:r w:rsidRPr="003C6F28">
              <w:t>ical knowledge of hardware and software interoperability</w:t>
            </w:r>
          </w:p>
          <w:p w:rsidR="00000000" w:rsidRPr="003C6F28" w:rsidP="003C6F28">
            <w:pPr>
              <w:pStyle w:val="ListBullet"/>
            </w:pPr>
            <w:r w:rsidRPr="003C6F28">
              <w:t>Safely remove and replace hardware components</w:t>
            </w:r>
          </w:p>
          <w:p w:rsidR="00000000" w:rsidRPr="003C6F28" w:rsidP="003C6F28">
            <w:pPr>
              <w:pStyle w:val="ListBullet"/>
            </w:pPr>
            <w:r w:rsidRPr="003C6F28">
              <w:t>Conduct maintenance on hardware parts</w:t>
            </w:r>
          </w:p>
          <w:p w:rsidR="00000000" w:rsidRPr="003C6F28" w:rsidP="003C6F28">
            <w:pPr>
              <w:pStyle w:val="BodyText"/>
            </w:pPr>
          </w:p>
          <w:p w:rsidR="00000000" w:rsidRPr="003C6F28" w:rsidP="003C6F28">
            <w:pPr>
              <w:pStyle w:val="BodyText"/>
            </w:pPr>
            <w:r w:rsidRPr="003C6F28">
              <w:t>Additionally, an individual demonstrating this competency would be able to:</w:t>
            </w:r>
          </w:p>
          <w:p w:rsidR="00000000" w:rsidRPr="003C6F28" w:rsidP="003C6F28">
            <w:pPr>
              <w:pStyle w:val="ListBullet"/>
            </w:pPr>
            <w:r w:rsidRPr="003C6F28">
              <w:t>Demonstrate some relevant theoretical knowledge</w:t>
            </w:r>
          </w:p>
          <w:p w:rsidR="00000000" w:rsidRPr="003C6F28" w:rsidP="003C6F28">
            <w:pPr>
              <w:pStyle w:val="ListBullet"/>
            </w:pPr>
            <w:r w:rsidRPr="003C6F28">
              <w:t>Apply a range of well-developed skills</w:t>
            </w:r>
          </w:p>
          <w:p w:rsidR="00000000" w:rsidRPr="003C6F28" w:rsidP="003C6F28">
            <w:pPr>
              <w:pStyle w:val="ListBullet"/>
            </w:pPr>
            <w:r w:rsidRPr="003C6F28">
              <w:t>Apply known solutions to a variety of predictable problems</w:t>
            </w:r>
          </w:p>
          <w:p w:rsidR="00000000" w:rsidRPr="003C6F28" w:rsidP="003C6F28">
            <w:pPr>
              <w:pStyle w:val="ListBullet"/>
            </w:pPr>
            <w:r w:rsidRPr="003C6F28">
              <w:t>Perform processes that require a range of well-developed skills where some discretion and judgement is require</w:t>
            </w:r>
            <w:r w:rsidRPr="003C6F28">
              <w:t>d</w:t>
            </w:r>
          </w:p>
          <w:p w:rsidR="00000000" w:rsidRPr="003C6F28" w:rsidP="003C6F28">
            <w:pPr>
              <w:pStyle w:val="ListBullet"/>
            </w:pPr>
            <w:r w:rsidRPr="003C6F28">
              <w:t>Interpret available information, using discretion and judgement</w:t>
            </w:r>
          </w:p>
          <w:p w:rsidR="00000000" w:rsidRPr="003C6F28" w:rsidP="003C6F28">
            <w:pPr>
              <w:pStyle w:val="ListBullet"/>
            </w:pPr>
            <w:r w:rsidRPr="003C6F28">
              <w:t>Take responsibility for own outputs in work and learning</w:t>
            </w:r>
          </w:p>
          <w:p w:rsidR="00000000" w:rsidRPr="003C6F28" w:rsidP="003C6F28">
            <w:pPr>
              <w:pStyle w:val="ListBullet"/>
            </w:pPr>
            <w:r w:rsidRPr="003C6F28">
              <w:t>Communicate with team members to clarify job requirements</w:t>
            </w:r>
          </w:p>
          <w:p w:rsidR="00000000" w:rsidRPr="003C6F28" w:rsidP="003C6F28">
            <w:pPr>
              <w:pStyle w:val="ListBullet"/>
            </w:pPr>
            <w:r w:rsidRPr="003C6F28">
              <w:t>Take limited responsibility for the output of others</w:t>
            </w:r>
          </w:p>
          <w:p w:rsidR="00000000" w:rsidRPr="003C6F28" w:rsidP="003C6F28">
            <w:pPr>
              <w:pStyle w:val="ListBullet"/>
            </w:pPr>
            <w:r w:rsidRPr="003C6F28">
              <w:t xml:space="preserve">Maintain knowledge of </w:t>
            </w:r>
            <w:r w:rsidRPr="003C6F28">
              <w:t>industry products and services</w:t>
            </w:r>
          </w:p>
        </w:tc>
      </w:tr>
    </w:tbl>
    <w:p w:rsidR="0010044E" w:rsidP="003C6F28">
      <w:pPr>
        <w:pStyle w:val="BodyText"/>
      </w:pPr>
    </w:p>
    <w:p w:rsidR="0010044E" w:rsidP="003C6F28">
      <w:pPr>
        <w:pStyle w:val="BodyText"/>
      </w:pPr>
    </w:p>
    <w:p w:rsidR="00000000" w:rsidRPr="003C6F28" w:rsidP="003C6F28">
      <w:pPr>
        <w:pStyle w:val="Heading1"/>
      </w:pPr>
      <w:bookmarkStart w:id="11" w:name="O_252332"/>
      <w:bookmarkEnd w:id="11"/>
      <w:r w:rsidRPr="003C6F28">
        <w:t>Range Statement</w:t>
      </w:r>
    </w:p>
    <w:tbl>
      <w:tblPr>
        <w:tblW w:w="0" w:type="auto"/>
        <w:tblLayout w:type="fixed"/>
        <w:tblCellMar>
          <w:left w:w="62" w:type="dxa"/>
          <w:right w:w="62" w:type="dxa"/>
        </w:tblCellMar>
        <w:tblLook w:val="0000"/>
      </w:tblPr>
      <w:tblGrid>
        <w:gridCol w:w="3521"/>
        <w:gridCol w:w="5001"/>
      </w:tblGrid>
      <w:tr w:rsidTr="001004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RANGE STATEMENT</w:t>
            </w:r>
          </w:p>
        </w:tc>
      </w:tr>
      <w:tr w:rsidTr="001004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t xml:space="preserve">The range statement relates to the unit of competency as a whole. It allows for different work environments and situations that may affect </w:t>
            </w:r>
            <w:r w:rsidRPr="003C6F28">
              <w:t>performance. Bold italicised wording, if used in the performance criteria, is detailed below. Essential operating conditions that may be present with training and assessment (depending on the work situation, needs of the candidate, accessibility of the ite</w:t>
            </w:r>
            <w:r w:rsidRPr="003C6F28">
              <w:t>m, and local industry and regional contexts) may also be included.</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OH</w:t>
            </w:r>
            <w:r w:rsidRPr="003C6F28">
              <w:t>&amp;</w:t>
            </w:r>
            <w:r w:rsidRPr="003C6F28">
              <w:rPr>
                <w:rStyle w:val="BoldandItalics"/>
              </w:rPr>
              <w:t>S standards</w:t>
            </w:r>
            <w:r w:rsidRPr="003C6F2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correct posture</w:t>
            </w:r>
          </w:p>
          <w:p w:rsidR="00000000" w:rsidRPr="003C6F28" w:rsidP="003C6F28">
            <w:pPr>
              <w:pStyle w:val="ListBullet"/>
            </w:pPr>
            <w:r w:rsidRPr="003C6F28">
              <w:t>lighting</w:t>
            </w:r>
          </w:p>
          <w:p w:rsidR="00000000" w:rsidRPr="003C6F28" w:rsidP="003C6F28">
            <w:pPr>
              <w:pStyle w:val="ListBullet"/>
            </w:pPr>
            <w:r w:rsidRPr="003C6F28">
              <w:t>type of desk</w:t>
            </w:r>
          </w:p>
          <w:p w:rsidR="00000000" w:rsidRPr="003C6F28" w:rsidP="003C6F28">
            <w:pPr>
              <w:pStyle w:val="ListBullet"/>
            </w:pPr>
            <w:r w:rsidRPr="003C6F28">
              <w:t>type of monitor</w:t>
            </w:r>
          </w:p>
          <w:p w:rsidR="00000000" w:rsidRPr="003C6F28" w:rsidP="003C6F28">
            <w:pPr>
              <w:pStyle w:val="ListBullet"/>
            </w:pPr>
            <w:r w:rsidRPr="003C6F28">
              <w:t>style of chair</w:t>
            </w:r>
          </w:p>
          <w:p w:rsidR="00000000" w:rsidRPr="003C6F28" w:rsidP="003C6F28">
            <w:pPr>
              <w:pStyle w:val="ListBullet"/>
            </w:pPr>
            <w:r w:rsidRPr="003C6F28">
              <w:t>typing position</w:t>
            </w:r>
          </w:p>
          <w:p w:rsidR="00000000" w:rsidRPr="003C6F28" w:rsidP="003C6F28">
            <w:pPr>
              <w:pStyle w:val="ListBullet"/>
            </w:pPr>
            <w:r w:rsidRPr="003C6F28">
              <w:t>repetitive strain injury prevention</w:t>
            </w:r>
          </w:p>
          <w:p w:rsidR="00000000" w:rsidRPr="003C6F28" w:rsidP="003C6F28">
            <w:pPr>
              <w:pStyle w:val="ListBullet"/>
            </w:pPr>
            <w:r w:rsidRPr="003C6F28">
              <w:t>ventilation</w:t>
            </w:r>
          </w:p>
          <w:p w:rsidR="00000000" w:rsidRPr="003C6F28" w:rsidP="003C6F28">
            <w:pPr>
              <w:pStyle w:val="ListBullet"/>
            </w:pPr>
            <w:r w:rsidRPr="003C6F28">
              <w:t>light position</w:t>
            </w:r>
          </w:p>
          <w:p w:rsidR="00000000" w:rsidRPr="003C6F28" w:rsidP="003C6F28">
            <w:pPr>
              <w:pStyle w:val="ListBullet"/>
            </w:pPr>
            <w:r w:rsidRPr="003C6F28">
              <w:t>correct lifting method</w:t>
            </w:r>
          </w:p>
          <w:p w:rsidR="00000000" w:rsidRPr="003C6F28" w:rsidP="003C6F28">
            <w:pPr>
              <w:pStyle w:val="ListBullet"/>
            </w:pPr>
            <w:r w:rsidRPr="003C6F28">
              <w:t>electrical safety</w:t>
            </w:r>
          </w:p>
          <w:p w:rsidR="00000000" w:rsidRPr="003C6F28" w:rsidP="003C6F28">
            <w:pPr>
              <w:pStyle w:val="ListBullet"/>
            </w:pPr>
            <w:r w:rsidRPr="003C6F28">
              <w:t>monitor time</w:t>
            </w:r>
          </w:p>
          <w:p w:rsidR="00000000" w:rsidP="003C6F28">
            <w:pPr>
              <w:pStyle w:val="ListBullet"/>
              <w:rPr>
                <w:lang w:val="en-NZ"/>
              </w:rPr>
            </w:pPr>
            <w:r w:rsidRPr="003C6F28">
              <w:t>exposure</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Hardware</w:t>
            </w:r>
            <w:r w:rsidRPr="003C6F28">
              <w:t xml:space="preserve"> may include but is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workstations</w:t>
            </w:r>
          </w:p>
          <w:p w:rsidR="00000000" w:rsidRPr="003C6F28" w:rsidP="003C6F28">
            <w:pPr>
              <w:pStyle w:val="ListBullet"/>
            </w:pPr>
            <w:r w:rsidRPr="003C6F28">
              <w:t>personal computers</w:t>
            </w:r>
          </w:p>
          <w:p w:rsidR="00000000" w:rsidRPr="003C6F28" w:rsidP="003C6F28">
            <w:pPr>
              <w:pStyle w:val="ListBullet"/>
            </w:pPr>
            <w:r w:rsidRPr="003C6F28">
              <w:t>modems or other connectivity devices</w:t>
            </w:r>
          </w:p>
          <w:p w:rsidR="00000000" w:rsidRPr="003C6F28" w:rsidP="003C6F28">
            <w:pPr>
              <w:pStyle w:val="ListBullet"/>
            </w:pPr>
            <w:r w:rsidRPr="003C6F28">
              <w:t>networks</w:t>
            </w:r>
          </w:p>
          <w:p w:rsidR="00000000" w:rsidRPr="003C6F28" w:rsidP="003C6F28">
            <w:pPr>
              <w:pStyle w:val="ListBullet"/>
            </w:pPr>
            <w:r w:rsidRPr="003C6F28">
              <w:t>DSL modems</w:t>
            </w:r>
          </w:p>
          <w:p w:rsidR="00000000" w:rsidRPr="003C6F28" w:rsidP="003C6F28">
            <w:pPr>
              <w:pStyle w:val="ListBullet"/>
            </w:pPr>
            <w:r w:rsidRPr="003C6F28">
              <w:t>remote sites</w:t>
            </w:r>
          </w:p>
          <w:p w:rsidR="00000000" w:rsidP="003C6F28">
            <w:pPr>
              <w:pStyle w:val="ListBullet"/>
              <w:rPr>
                <w:lang w:val="en-NZ"/>
              </w:rPr>
            </w:pPr>
            <w:r w:rsidRPr="003C6F28">
              <w:t>servers</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Environmental conditions</w:t>
            </w:r>
            <w:r w:rsidRPr="003C6F28">
              <w:t xml:space="preserve"> may consist of but is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dust</w:t>
            </w:r>
          </w:p>
          <w:p w:rsidR="00000000" w:rsidRPr="003C6F28" w:rsidP="003C6F28">
            <w:pPr>
              <w:pStyle w:val="ListBullet"/>
            </w:pPr>
            <w:r w:rsidRPr="003C6F28">
              <w:t>heat</w:t>
            </w:r>
          </w:p>
          <w:p w:rsidR="00000000" w:rsidRPr="003C6F28" w:rsidP="003C6F28">
            <w:pPr>
              <w:pStyle w:val="ListBullet"/>
            </w:pPr>
            <w:r w:rsidRPr="003C6F28">
              <w:t>extreme cold</w:t>
            </w:r>
          </w:p>
          <w:p w:rsidR="00000000" w:rsidRPr="003C6F28" w:rsidP="003C6F28">
            <w:pPr>
              <w:pStyle w:val="ListBullet"/>
            </w:pPr>
            <w:r w:rsidRPr="003C6F28">
              <w:t>temperature stability</w:t>
            </w:r>
          </w:p>
          <w:p w:rsidR="00000000" w:rsidRPr="003C6F28" w:rsidP="003C6F28">
            <w:pPr>
              <w:pStyle w:val="ListBullet"/>
            </w:pPr>
            <w:r w:rsidRPr="003C6F28">
              <w:t>air circulation</w:t>
            </w:r>
          </w:p>
          <w:p w:rsidR="00000000" w:rsidP="003C6F28">
            <w:pPr>
              <w:pStyle w:val="ListBullet"/>
              <w:rPr>
                <w:lang w:val="en-NZ"/>
              </w:rPr>
            </w:pPr>
            <w:r w:rsidRPr="003C6F28">
              <w:t>moisture</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Business requirements</w:t>
            </w:r>
            <w:r w:rsidRPr="003C6F2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cost and quality</w:t>
            </w:r>
          </w:p>
          <w:p w:rsidR="00000000" w:rsidRPr="003C6F28" w:rsidP="003C6F28">
            <w:pPr>
              <w:pStyle w:val="ListBullet"/>
            </w:pPr>
            <w:r w:rsidRPr="003C6F28">
              <w:t>robustness</w:t>
            </w:r>
          </w:p>
          <w:p w:rsidR="00000000" w:rsidRPr="003C6F28" w:rsidP="003C6F28">
            <w:pPr>
              <w:pStyle w:val="ListBullet"/>
            </w:pPr>
            <w:r w:rsidRPr="003C6F28">
              <w:t>industry standard components</w:t>
            </w:r>
          </w:p>
          <w:p w:rsidR="00000000" w:rsidP="003C6F28">
            <w:pPr>
              <w:pStyle w:val="ListBullet"/>
              <w:rPr>
                <w:lang w:val="en-NZ"/>
              </w:rPr>
            </w:pPr>
            <w:r w:rsidRPr="003C6F28">
              <w:t>capability for further system upgrades</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Equipment</w:t>
            </w:r>
            <w:r w:rsidRPr="003C6F28">
              <w:t xml:space="preserve"> may include but is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workstations</w:t>
            </w:r>
          </w:p>
          <w:p w:rsidR="00000000" w:rsidRPr="003C6F28" w:rsidP="003C6F28">
            <w:pPr>
              <w:pStyle w:val="ListBullet"/>
            </w:pPr>
            <w:r w:rsidRPr="003C6F28">
              <w:t>personal computers</w:t>
            </w:r>
          </w:p>
          <w:p w:rsidR="00000000" w:rsidRPr="003C6F28" w:rsidP="003C6F28">
            <w:pPr>
              <w:pStyle w:val="ListBullet"/>
            </w:pPr>
            <w:r w:rsidRPr="003C6F28">
              <w:t>modems or other connectivity devices</w:t>
            </w:r>
          </w:p>
          <w:p w:rsidR="00000000" w:rsidRPr="003C6F28" w:rsidP="003C6F28">
            <w:pPr>
              <w:pStyle w:val="ListBullet"/>
            </w:pPr>
            <w:r w:rsidRPr="003C6F28">
              <w:t>printers</w:t>
            </w:r>
          </w:p>
          <w:p w:rsidR="00000000" w:rsidRPr="003C6F28" w:rsidP="003C6F28">
            <w:pPr>
              <w:pStyle w:val="ListBullet"/>
            </w:pPr>
            <w:r w:rsidRPr="003C6F28">
              <w:t>hard drives</w:t>
            </w:r>
          </w:p>
          <w:p w:rsidR="00000000" w:rsidRPr="003C6F28" w:rsidP="003C6F28">
            <w:pPr>
              <w:pStyle w:val="ListBullet"/>
            </w:pPr>
            <w:r w:rsidRPr="003C6F28">
              <w:t>DSL modems</w:t>
            </w:r>
          </w:p>
          <w:p w:rsidR="00000000" w:rsidRPr="003C6F28" w:rsidP="003C6F28">
            <w:pPr>
              <w:pStyle w:val="ListBullet"/>
            </w:pPr>
            <w:r w:rsidRPr="003C6F28">
              <w:t>monitors</w:t>
            </w:r>
          </w:p>
          <w:p w:rsidR="00000000" w:rsidRPr="003C6F28" w:rsidP="003C6F28">
            <w:pPr>
              <w:pStyle w:val="ListBullet"/>
            </w:pPr>
            <w:r w:rsidRPr="003C6F28">
              <w:t>switches</w:t>
            </w:r>
          </w:p>
          <w:p w:rsidR="00000000" w:rsidRPr="003C6F28" w:rsidP="003C6F28">
            <w:pPr>
              <w:pStyle w:val="ListBullet"/>
            </w:pPr>
            <w:r w:rsidRPr="003C6F28">
              <w:t>hubs</w:t>
            </w:r>
          </w:p>
          <w:p w:rsidR="00000000" w:rsidRPr="003C6F28" w:rsidP="003C6F28">
            <w:pPr>
              <w:pStyle w:val="ListBullet"/>
            </w:pPr>
            <w:r w:rsidRPr="003C6F28">
              <w:t>personal digital assistant (PDA)</w:t>
            </w:r>
          </w:p>
          <w:p w:rsidR="00000000" w:rsidP="003C6F28">
            <w:pPr>
              <w:pStyle w:val="ListBullet"/>
              <w:rPr>
                <w:lang w:val="en-NZ"/>
              </w:rPr>
            </w:pPr>
            <w:r w:rsidRPr="003C6F28">
              <w:t>other peripheral devices</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Components</w:t>
            </w:r>
            <w:r w:rsidRPr="003C6F2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motherboards</w:t>
            </w:r>
          </w:p>
          <w:p w:rsidR="00000000" w:rsidRPr="003C6F28" w:rsidP="003C6F28">
            <w:pPr>
              <w:pStyle w:val="ListBullet"/>
            </w:pPr>
            <w:r w:rsidRPr="003C6F28">
              <w:t>CMOS battery</w:t>
            </w:r>
          </w:p>
          <w:p w:rsidR="00000000" w:rsidRPr="003C6F28" w:rsidP="003C6F28">
            <w:pPr>
              <w:pStyle w:val="ListBullet"/>
            </w:pPr>
            <w:r w:rsidRPr="003C6F28">
              <w:t>central processing unit (CPU)</w:t>
            </w:r>
          </w:p>
          <w:p w:rsidR="00000000" w:rsidRPr="003C6F28" w:rsidP="003C6F28">
            <w:pPr>
              <w:pStyle w:val="ListBullet"/>
            </w:pPr>
            <w:r w:rsidRPr="003C6F28">
              <w:t>CD and DVD drives</w:t>
            </w:r>
          </w:p>
          <w:p w:rsidR="00000000" w:rsidRPr="003C6F28" w:rsidP="003C6F28">
            <w:pPr>
              <w:pStyle w:val="ListBullet"/>
            </w:pPr>
            <w:r w:rsidRPr="003C6F28">
              <w:t>interface cards</w:t>
            </w:r>
          </w:p>
          <w:p w:rsidR="00000000" w:rsidRPr="003C6F28" w:rsidP="003C6F28">
            <w:pPr>
              <w:pStyle w:val="ListBullet"/>
            </w:pPr>
            <w:r w:rsidRPr="003C6F28">
              <w:t>drives</w:t>
            </w:r>
          </w:p>
          <w:p w:rsidR="00000000" w:rsidRPr="003C6F28" w:rsidP="003C6F28">
            <w:pPr>
              <w:pStyle w:val="ListBullet"/>
            </w:pPr>
            <w:r w:rsidRPr="003C6F28">
              <w:t>fax/modem cards</w:t>
            </w:r>
          </w:p>
          <w:p w:rsidR="00000000" w:rsidRPr="003C6F28" w:rsidP="003C6F28">
            <w:pPr>
              <w:pStyle w:val="ListBullet"/>
            </w:pPr>
            <w:r w:rsidRPr="003C6F28">
              <w:t>RAM upgrades</w:t>
            </w:r>
          </w:p>
          <w:p w:rsidR="00000000" w:rsidP="003C6F28">
            <w:pPr>
              <w:pStyle w:val="ListBullet"/>
              <w:rPr>
                <w:lang w:val="en-NZ"/>
              </w:rPr>
            </w:pPr>
            <w:r w:rsidRPr="003C6F28">
              <w:t>CPU upgrades</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Software</w:t>
            </w:r>
            <w:r w:rsidRPr="003C6F28">
              <w:t xml:space="preserve"> may include but is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ListBullet"/>
              <w:rPr>
                <w:lang w:val="en-NZ"/>
              </w:rPr>
            </w:pPr>
            <w:r w:rsidRPr="003C6F28">
              <w:t>commercial, in-house, packaged or customised software</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Safe work</w:t>
            </w:r>
            <w:r w:rsidRPr="003C6F28">
              <w:t xml:space="preserve"> </w:t>
            </w:r>
            <w:r w:rsidRPr="003C6F28">
              <w:rPr>
                <w:rStyle w:val="BoldandItalics"/>
              </w:rPr>
              <w:t>practices</w:t>
            </w:r>
            <w:r w:rsidRPr="003C6F28">
              <w:t xml:space="preserve"> may include but are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handling of mains electricity</w:t>
            </w:r>
          </w:p>
          <w:p w:rsidR="00000000" w:rsidRPr="003C6F28" w:rsidP="003C6F28">
            <w:pPr>
              <w:pStyle w:val="ListBullet"/>
            </w:pPr>
            <w:r w:rsidRPr="003C6F28">
              <w:t>handling of high-impedance devices</w:t>
            </w:r>
          </w:p>
          <w:p w:rsidR="00000000" w:rsidP="003C6F28">
            <w:pPr>
              <w:pStyle w:val="ListBullet"/>
              <w:rPr>
                <w:lang w:val="en-NZ"/>
              </w:rPr>
            </w:pPr>
            <w:r w:rsidRPr="003C6F28">
              <w:t>handling of hazardous material</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System protection devices</w:t>
            </w:r>
            <w:r w:rsidRPr="003C6F28">
              <w:t xml:space="preserve"> may include but are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surge protection</w:t>
            </w:r>
          </w:p>
          <w:p w:rsidR="00000000" w:rsidP="003C6F28">
            <w:pPr>
              <w:pStyle w:val="ListBullet"/>
              <w:rPr>
                <w:lang w:val="en-NZ"/>
              </w:rPr>
            </w:pPr>
            <w:r w:rsidRPr="003C6F28">
              <w:t>uninterruptible power supplies</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Peripherals</w:t>
            </w:r>
            <w:r w:rsidRPr="003C6F28">
              <w:t xml:space="preserve"> may include but are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Printers, scanners, tape cartridges</w:t>
            </w:r>
          </w:p>
          <w:p w:rsidR="00000000" w:rsidRPr="003C6F28" w:rsidP="003C6F28">
            <w:pPr>
              <w:pStyle w:val="ListBullet"/>
            </w:pPr>
            <w:r w:rsidRPr="003C6F28">
              <w:t>Speakers, multimedia equipment</w:t>
            </w:r>
          </w:p>
          <w:p w:rsidR="00000000" w:rsidRPr="003C6F28" w:rsidP="003C6F28">
            <w:pPr>
              <w:pStyle w:val="ListBullet"/>
            </w:pPr>
            <w:r w:rsidRPr="003C6F28">
              <w:t>Personal computer fax/modems</w:t>
            </w:r>
          </w:p>
          <w:p w:rsidR="00000000" w:rsidRPr="003C6F28" w:rsidP="003C6F28">
            <w:pPr>
              <w:pStyle w:val="ListBullet"/>
            </w:pPr>
            <w:r w:rsidRPr="003C6F28">
              <w:t>Input equipment may include mouse, touch pad, keyboard, pens</w:t>
            </w:r>
          </w:p>
          <w:p w:rsidR="00000000" w:rsidRPr="003C6F28" w:rsidP="003C6F28">
            <w:pPr>
              <w:pStyle w:val="ListBullet"/>
            </w:pPr>
            <w:r w:rsidRPr="003C6F28">
              <w:t>Mobile phones, palmtops and personal digital assistants (PDAs), laptops and desktop computers</w:t>
            </w:r>
          </w:p>
          <w:p w:rsidR="00000000" w:rsidP="003C6F28">
            <w:pPr>
              <w:pStyle w:val="ListBullet"/>
              <w:rPr>
                <w:lang w:val="en-NZ"/>
              </w:rPr>
            </w:pPr>
            <w:r w:rsidRPr="003C6F28">
              <w:t>Bluetooth devices, universal serial bus (USB), Firewire (IEEE 1394)</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Maintenance</w:t>
            </w:r>
            <w:r w:rsidRPr="003C6F28">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on-site response</w:t>
            </w:r>
          </w:p>
          <w:p w:rsidR="00000000" w:rsidRPr="003C6F28" w:rsidP="003C6F28">
            <w:pPr>
              <w:pStyle w:val="ListBullet"/>
            </w:pPr>
            <w:r w:rsidRPr="003C6F28">
              <w:t>remote diagnostics</w:t>
            </w:r>
          </w:p>
          <w:p w:rsidR="00000000" w:rsidP="003C6F28">
            <w:pPr>
              <w:pStyle w:val="ListBullet"/>
              <w:rPr>
                <w:lang w:val="en-NZ"/>
              </w:rPr>
            </w:pPr>
            <w:r w:rsidRPr="003C6F28">
              <w:t>return to depot</w:t>
            </w:r>
          </w:p>
        </w:tc>
      </w:tr>
      <w:tr w:rsidTr="0010044E">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BoldandItalics"/>
              </w:rPr>
              <w:t>Operating system</w:t>
            </w:r>
            <w:r w:rsidRPr="003C6F28">
              <w:t xml:space="preserve"> may include but is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ListBullet"/>
            </w:pPr>
            <w:r w:rsidRPr="003C6F28">
              <w:t>Linux 6.0 or above</w:t>
            </w:r>
          </w:p>
          <w:p w:rsidR="00000000" w:rsidRPr="003C6F28" w:rsidP="003C6F28">
            <w:pPr>
              <w:pStyle w:val="ListBullet"/>
            </w:pPr>
            <w:r w:rsidRPr="003C6F28">
              <w:t>Windows 98 or above</w:t>
            </w:r>
          </w:p>
          <w:p w:rsidR="00000000" w:rsidRPr="003C6F28" w:rsidP="003C6F28">
            <w:pPr>
              <w:pStyle w:val="ListBullet"/>
            </w:pPr>
            <w:r w:rsidRPr="003C6F28">
              <w:t>Apple OS 8 or above</w:t>
            </w:r>
          </w:p>
        </w:tc>
      </w:tr>
    </w:tbl>
    <w:p w:rsidR="0010044E" w:rsidP="003C6F28">
      <w:pPr>
        <w:pStyle w:val="BodyText"/>
      </w:pPr>
    </w:p>
    <w:p w:rsidR="0010044E" w:rsidP="003C6F28">
      <w:pPr>
        <w:pStyle w:val="BodyText"/>
      </w:pPr>
    </w:p>
    <w:p w:rsidR="00000000" w:rsidRPr="003C6F28" w:rsidP="003C6F28">
      <w:pPr>
        <w:pStyle w:val="Heading1"/>
      </w:pPr>
      <w:bookmarkStart w:id="12" w:name="O_208009"/>
      <w:bookmarkEnd w:id="12"/>
      <w:r w:rsidRPr="003C6F28">
        <w:t>Unit Sector(s)</w:t>
      </w:r>
    </w:p>
    <w:tbl>
      <w:tblPr>
        <w:tblW w:w="0" w:type="auto"/>
        <w:tblLayout w:type="fixed"/>
        <w:tblCellMar>
          <w:left w:w="62" w:type="dxa"/>
          <w:right w:w="62" w:type="dxa"/>
        </w:tblCellMar>
        <w:tblLook w:val="0000"/>
      </w:tblPr>
      <w:tblGrid>
        <w:gridCol w:w="2618"/>
        <w:gridCol w:w="5904"/>
      </w:tblGrid>
      <w:tr w:rsidTr="0010044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r w:rsidRPr="003C6F28">
              <w:t>Support</w:t>
            </w:r>
          </w:p>
        </w:tc>
      </w:tr>
    </w:tbl>
    <w:p w:rsidR="0010044E" w:rsidP="003C6F28">
      <w:pPr>
        <w:pStyle w:val="BodyText"/>
      </w:pPr>
    </w:p>
    <w:p w:rsidR="0010044E" w:rsidP="003C6F28">
      <w:pPr>
        <w:pStyle w:val="BodyText"/>
      </w:pPr>
    </w:p>
    <w:p w:rsidR="00000000" w:rsidRPr="003C6F28" w:rsidP="003C6F28">
      <w:pPr>
        <w:pStyle w:val="Heading1"/>
      </w:pPr>
      <w:bookmarkStart w:id="13" w:name="O_208006"/>
      <w:bookmarkEnd w:id="13"/>
      <w:r w:rsidRPr="003C6F28">
        <w:t>Co-requisite units</w:t>
      </w:r>
    </w:p>
    <w:tbl>
      <w:tblPr>
        <w:tblW w:w="0" w:type="auto"/>
        <w:tblLayout w:type="fixed"/>
        <w:tblCellMar>
          <w:left w:w="62" w:type="dxa"/>
          <w:right w:w="62" w:type="dxa"/>
        </w:tblCellMar>
        <w:tblLook w:val="0000"/>
      </w:tblPr>
      <w:tblGrid>
        <w:gridCol w:w="2641"/>
        <w:gridCol w:w="1322"/>
        <w:gridCol w:w="4559"/>
      </w:tblGrid>
      <w:tr w:rsidTr="001004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004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p>
        </w:tc>
      </w:tr>
      <w:tr w:rsidTr="001004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p>
        </w:tc>
      </w:tr>
    </w:tbl>
    <w:p w:rsidR="0010044E" w:rsidP="003C6F28">
      <w:pPr>
        <w:pStyle w:val="BodyText"/>
      </w:pPr>
    </w:p>
    <w:p w:rsidR="0010044E" w:rsidP="003C6F28">
      <w:pPr>
        <w:pStyle w:val="BodyText"/>
      </w:pPr>
    </w:p>
    <w:p w:rsidR="00000000" w:rsidRPr="003C6F28" w:rsidP="003C6F28">
      <w:pPr>
        <w:pStyle w:val="Heading1"/>
      </w:pPr>
      <w:bookmarkStart w:id="14" w:name="O_208008"/>
      <w:bookmarkEnd w:id="14"/>
      <w:r w:rsidRPr="003C6F28">
        <w:t>Competency field</w:t>
      </w:r>
    </w:p>
    <w:tbl>
      <w:tblPr>
        <w:tblW w:w="0" w:type="auto"/>
        <w:tblLayout w:type="fixed"/>
        <w:tblCellMar>
          <w:left w:w="62" w:type="dxa"/>
          <w:right w:w="62" w:type="dxa"/>
        </w:tblCellMar>
        <w:tblLook w:val="0000"/>
      </w:tblPr>
      <w:tblGrid>
        <w:gridCol w:w="2784"/>
        <w:gridCol w:w="5738"/>
      </w:tblGrid>
      <w:tr w:rsidTr="001004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F28">
            <w:pPr>
              <w:pStyle w:val="BodyText"/>
              <w:rPr>
                <w:lang w:val="en-NZ"/>
              </w:rPr>
            </w:pPr>
            <w:r w:rsidRPr="003C6F2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F28" w:rsidP="003C6F28">
            <w:pPr>
              <w:pStyle w:val="BodyText"/>
            </w:pPr>
          </w:p>
        </w:tc>
      </w:tr>
    </w:tbl>
    <w:p w:rsidR="0010044E" w:rsidP="003C6F28">
      <w:pPr>
        <w:pStyle w:val="BodyText"/>
      </w:pPr>
    </w:p>
    <w:p w:rsidR="0010044E" w:rsidP="003C6F28">
      <w:pPr>
        <w:pStyle w:val="BodyText"/>
      </w:pPr>
    </w:p>
    <w:p w:rsidR="00000000" w:rsidRPr="003C6F28" w:rsidP="003C6F28"/>
    <w:sectPr w:rsidSect="003C6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44E" w:rsidP="00100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44E" w:rsidP="003C6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044E" w:rsidP="003C6F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044E" w:rsidP="003C6F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44E" w:rsidP="001004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44E" w:rsidP="003C6F28">
    <w:pPr>
      <w:pStyle w:val="Header"/>
      <w:framePr w:wrap="around"/>
    </w:pPr>
    <w:r>
      <w:fldChar w:fldCharType="begin"/>
    </w:r>
    <w:r>
      <w:instrText xml:space="preserve"> TITLE   \* MERGEFORMAT </w:instrText>
    </w:r>
    <w:r>
      <w:fldChar w:fldCharType="separate"/>
    </w:r>
    <w:r>
      <w:t>ICAS3234B Care for computer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044E" w:rsidP="003C6F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EEA9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30E8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F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6F28"/>
    <w:pPr>
      <w:spacing w:before="360" w:after="60"/>
      <w:outlineLvl w:val="0"/>
    </w:pPr>
    <w:rPr>
      <w:sz w:val="32"/>
    </w:rPr>
  </w:style>
  <w:style w:type="paragraph" w:styleId="Heading2">
    <w:name w:val="heading 2"/>
    <w:basedOn w:val="HeadingBase"/>
    <w:next w:val="BodyText"/>
    <w:link w:val="Heading2Char"/>
    <w:qFormat/>
    <w:rsid w:val="003C6F28"/>
    <w:pPr>
      <w:keepLines/>
      <w:spacing w:before="240" w:after="120"/>
      <w:outlineLvl w:val="1"/>
    </w:pPr>
    <w:rPr>
      <w:sz w:val="28"/>
      <w:szCs w:val="40"/>
    </w:rPr>
  </w:style>
  <w:style w:type="paragraph" w:styleId="Heading3">
    <w:name w:val="heading 3"/>
    <w:basedOn w:val="HeadingBase"/>
    <w:next w:val="BodyText"/>
    <w:link w:val="Heading3Char"/>
    <w:qFormat/>
    <w:rsid w:val="003C6F28"/>
    <w:pPr>
      <w:spacing w:before="180" w:after="120"/>
      <w:outlineLvl w:val="2"/>
    </w:pPr>
    <w:rPr>
      <w:spacing w:val="-10"/>
      <w:kern w:val="32"/>
    </w:rPr>
  </w:style>
  <w:style w:type="paragraph" w:styleId="Heading4">
    <w:name w:val="heading 4"/>
    <w:basedOn w:val="HeadingBase"/>
    <w:next w:val="BodyText"/>
    <w:link w:val="Heading4Char"/>
    <w:qFormat/>
    <w:rsid w:val="003C6F28"/>
    <w:pPr>
      <w:spacing w:before="160" w:after="120"/>
      <w:outlineLvl w:val="3"/>
    </w:pPr>
    <w:rPr>
      <w:sz w:val="22"/>
    </w:rPr>
  </w:style>
  <w:style w:type="paragraph" w:styleId="Heading5">
    <w:name w:val="heading 5"/>
    <w:basedOn w:val="HeadingBase"/>
    <w:next w:val="Normal"/>
    <w:link w:val="Heading5Char"/>
    <w:qFormat/>
    <w:rsid w:val="003C6F28"/>
    <w:pPr>
      <w:spacing w:before="80"/>
      <w:outlineLvl w:val="4"/>
    </w:pPr>
    <w:rPr>
      <w:color w:val="918585"/>
      <w:sz w:val="20"/>
    </w:rPr>
  </w:style>
  <w:style w:type="paragraph" w:styleId="Heading6">
    <w:name w:val="heading 6"/>
    <w:basedOn w:val="HeadingBase"/>
    <w:next w:val="Normal"/>
    <w:link w:val="Heading6Char"/>
    <w:qFormat/>
    <w:rsid w:val="003C6F28"/>
    <w:pPr>
      <w:spacing w:before="60"/>
      <w:outlineLvl w:val="5"/>
    </w:pPr>
    <w:rPr>
      <w:color w:val="918585"/>
      <w:sz w:val="20"/>
    </w:rPr>
  </w:style>
  <w:style w:type="paragraph" w:styleId="Heading7">
    <w:name w:val="heading 7"/>
    <w:basedOn w:val="Normal"/>
    <w:next w:val="Normal"/>
    <w:link w:val="Heading7Char"/>
    <w:qFormat/>
    <w:rsid w:val="003C6F28"/>
    <w:pPr>
      <w:ind w:left="720"/>
      <w:outlineLvl w:val="6"/>
    </w:pPr>
    <w:rPr>
      <w:i/>
    </w:rPr>
  </w:style>
  <w:style w:type="paragraph" w:styleId="Heading8">
    <w:name w:val="heading 8"/>
    <w:basedOn w:val="Normal"/>
    <w:next w:val="Normal"/>
    <w:link w:val="Heading8Char"/>
    <w:qFormat/>
    <w:rsid w:val="003C6F28"/>
    <w:pPr>
      <w:ind w:left="720"/>
      <w:outlineLvl w:val="7"/>
    </w:pPr>
    <w:rPr>
      <w:i/>
    </w:rPr>
  </w:style>
  <w:style w:type="paragraph" w:styleId="Heading9">
    <w:name w:val="heading 9"/>
    <w:basedOn w:val="Normal"/>
    <w:next w:val="Normal"/>
    <w:link w:val="Heading9Char"/>
    <w:qFormat/>
    <w:rsid w:val="003C6F28"/>
    <w:pPr>
      <w:ind w:left="720"/>
      <w:outlineLvl w:val="8"/>
    </w:pPr>
    <w:rPr>
      <w:i/>
    </w:rPr>
  </w:style>
  <w:style w:type="character" w:default="1" w:styleId="DefaultParagraphFont">
    <w:name w:val="Default Paragraph Font"/>
    <w:uiPriority w:val="1"/>
    <w:unhideWhenUsed/>
    <w:rsid w:val="003C6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F28"/>
  </w:style>
  <w:style w:type="character" w:customStyle="1" w:styleId="Heading1Char">
    <w:name w:val="Heading 1 Char"/>
    <w:basedOn w:val="DefaultParagraphFont"/>
    <w:link w:val="Heading1"/>
    <w:rsid w:val="003C6F28"/>
    <w:rPr>
      <w:rFonts w:ascii="Times New Roman" w:eastAsia="Times New Roman" w:hAnsi="Times New Roman" w:cs="Times New Roman"/>
      <w:b/>
      <w:sz w:val="32"/>
      <w:szCs w:val="20"/>
      <w:lang w:eastAsia="en-US"/>
    </w:rPr>
  </w:style>
  <w:style w:type="paragraph" w:styleId="BodyText">
    <w:name w:val="Body Text"/>
    <w:basedOn w:val="Normal"/>
    <w:link w:val="BodyTextChar"/>
    <w:rsid w:val="003C6F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6F28"/>
    <w:rPr>
      <w:rFonts w:ascii="Times New Roman" w:eastAsia="Times New Roman" w:hAnsi="Times New Roman" w:cs="Times New Roman"/>
      <w:sz w:val="24"/>
      <w:lang w:val="en-US" w:eastAsia="en-US"/>
    </w:rPr>
  </w:style>
  <w:style w:type="paragraph" w:styleId="Footer">
    <w:name w:val="footer"/>
    <w:basedOn w:val="Normal"/>
    <w:link w:val="FooterChar"/>
    <w:rsid w:val="003C6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F28"/>
    <w:rPr>
      <w:rFonts w:ascii="Times New Roman" w:eastAsia="Times New Roman" w:hAnsi="Times New Roman" w:cs="Times New Roman"/>
      <w:sz w:val="16"/>
      <w:lang w:val="en-US" w:eastAsia="en-US"/>
    </w:rPr>
  </w:style>
  <w:style w:type="paragraph" w:styleId="List">
    <w:name w:val="List"/>
    <w:basedOn w:val="BodyText"/>
    <w:next w:val="BodyText"/>
    <w:rsid w:val="003C6F28"/>
    <w:pPr>
      <w:tabs>
        <w:tab w:val="left" w:pos="340"/>
      </w:tabs>
      <w:spacing w:before="60" w:after="60"/>
      <w:ind w:left="340" w:hanging="340"/>
    </w:pPr>
  </w:style>
  <w:style w:type="paragraph" w:styleId="ListBullet">
    <w:name w:val="List Bullet"/>
    <w:basedOn w:val="List"/>
    <w:rsid w:val="003C6F28"/>
    <w:pPr>
      <w:numPr>
        <w:numId w:val="12"/>
      </w:numPr>
      <w:tabs>
        <w:tab w:val="clear" w:pos="340"/>
      </w:tabs>
      <w:spacing w:before="40" w:after="40"/>
    </w:pPr>
  </w:style>
  <w:style w:type="character" w:customStyle="1" w:styleId="SpecialBold">
    <w:name w:val="Special Bold"/>
    <w:basedOn w:val="DefaultParagraphFont"/>
    <w:rsid w:val="003C6F28"/>
    <w:rPr>
      <w:b/>
      <w:spacing w:val="0"/>
    </w:rPr>
  </w:style>
  <w:style w:type="paragraph" w:styleId="Header">
    <w:name w:val="header"/>
    <w:basedOn w:val="Normal"/>
    <w:link w:val="HeaderChar"/>
    <w:rsid w:val="003C6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F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6F28"/>
    <w:pPr>
      <w:spacing w:before="240" w:after="120"/>
      <w:outlineLvl w:val="0"/>
    </w:pPr>
    <w:rPr>
      <w:rFonts w:ascii="Times New Roman" w:hAnsi="Times New Roman"/>
      <w:b/>
      <w:sz w:val="28"/>
    </w:rPr>
  </w:style>
  <w:style w:type="paragraph" w:customStyle="1" w:styleId="AllowPageBreak">
    <w:name w:val="AllowPageBreak"/>
    <w:rsid w:val="003C6F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6F28"/>
    <w:pPr>
      <w:tabs>
        <w:tab w:val="left" w:pos="680"/>
      </w:tabs>
      <w:spacing w:before="60" w:after="60"/>
      <w:ind w:left="680" w:hanging="340"/>
    </w:pPr>
  </w:style>
  <w:style w:type="character" w:customStyle="1" w:styleId="BoldandItalics">
    <w:name w:val="Bold and Italics"/>
    <w:qFormat/>
    <w:rsid w:val="003C6F28"/>
    <w:rPr>
      <w:b/>
      <w:i/>
      <w:u w:val="none"/>
    </w:rPr>
  </w:style>
  <w:style w:type="character" w:customStyle="1" w:styleId="Heading2Char">
    <w:name w:val="Heading 2 Char"/>
    <w:basedOn w:val="DefaultParagraphFont"/>
    <w:link w:val="Heading2"/>
    <w:rsid w:val="003C6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F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6F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6F28"/>
    <w:rPr>
      <w:rFonts w:ascii="Courier New" w:eastAsia="Times New Roman" w:hAnsi="Courier New" w:cs="Times New Roman"/>
      <w:i/>
      <w:szCs w:val="20"/>
      <w:lang w:val="en-US" w:eastAsia="en-US"/>
    </w:rPr>
  </w:style>
  <w:style w:type="paragraph" w:customStyle="1" w:styleId="HeadingBase">
    <w:name w:val="Heading Base"/>
    <w:rsid w:val="003C6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F28"/>
    <w:pPr>
      <w:tabs>
        <w:tab w:val="right" w:leader="dot" w:pos="9072"/>
      </w:tabs>
      <w:ind w:left="567"/>
    </w:pPr>
    <w:rPr>
      <w:szCs w:val="22"/>
    </w:rPr>
  </w:style>
  <w:style w:type="paragraph" w:customStyle="1" w:styleId="TOCBase">
    <w:name w:val="TOC Base"/>
    <w:rsid w:val="003C6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F28"/>
    <w:pPr>
      <w:tabs>
        <w:tab w:val="right" w:leader="dot" w:pos="9072"/>
      </w:tabs>
      <w:spacing w:before="40" w:after="40"/>
      <w:ind w:left="284"/>
    </w:pPr>
    <w:rPr>
      <w:rFonts w:ascii="Times New Roman" w:hAnsi="Times New Roman"/>
    </w:rPr>
  </w:style>
  <w:style w:type="paragraph" w:styleId="TOC1">
    <w:name w:val="toc 1"/>
    <w:basedOn w:val="TOCBase"/>
    <w:next w:val="Normal"/>
    <w:rsid w:val="003C6F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6F28"/>
    <w:pPr>
      <w:spacing w:before="5040"/>
      <w:jc w:val="center"/>
    </w:pPr>
    <w:rPr>
      <w:sz w:val="48"/>
      <w:szCs w:val="72"/>
      <w:lang w:val="en-US"/>
    </w:rPr>
  </w:style>
  <w:style w:type="character" w:customStyle="1" w:styleId="TitleChar">
    <w:name w:val="Title Char"/>
    <w:basedOn w:val="DefaultParagraphFont"/>
    <w:link w:val="Title"/>
    <w:rsid w:val="003C6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F28"/>
    <w:pPr>
      <w:tabs>
        <w:tab w:val="left" w:pos="3600"/>
        <w:tab w:val="left" w:pos="3958"/>
      </w:tabs>
    </w:pPr>
  </w:style>
  <w:style w:type="paragraph" w:customStyle="1" w:styleId="Note">
    <w:name w:val="Note"/>
    <w:basedOn w:val="BodyText"/>
    <w:rsid w:val="003C6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F28"/>
    <w:pPr>
      <w:framePr w:wrap="auto" w:hAnchor="text" w:y="6049"/>
    </w:pPr>
    <w:rPr>
      <w:color w:val="000000"/>
      <w:sz w:val="40"/>
    </w:rPr>
  </w:style>
  <w:style w:type="paragraph" w:customStyle="1" w:styleId="TOCTitle">
    <w:name w:val="TOCTitle"/>
    <w:basedOn w:val="Heading1"/>
    <w:rsid w:val="003C6F28"/>
    <w:pPr>
      <w:spacing w:after="240"/>
      <w:jc w:val="center"/>
      <w:outlineLvl w:val="9"/>
    </w:pPr>
    <w:rPr>
      <w:caps/>
    </w:rPr>
  </w:style>
  <w:style w:type="paragraph" w:customStyle="1" w:styleId="Version">
    <w:name w:val="Version"/>
    <w:rsid w:val="003C6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F28"/>
    <w:pPr>
      <w:numPr>
        <w:numId w:val="13"/>
      </w:numPr>
      <w:tabs>
        <w:tab w:val="clear" w:pos="680"/>
      </w:tabs>
    </w:pPr>
  </w:style>
  <w:style w:type="paragraph" w:styleId="Index1">
    <w:name w:val="index 1"/>
    <w:basedOn w:val="Normal"/>
    <w:next w:val="Normal"/>
    <w:semiHidden/>
    <w:rsid w:val="003C6F28"/>
    <w:pPr>
      <w:keepNext w:val="0"/>
      <w:tabs>
        <w:tab w:val="right" w:pos="4176"/>
      </w:tabs>
      <w:ind w:left="198" w:hanging="198"/>
    </w:pPr>
    <w:rPr>
      <w:rFonts w:ascii="Garamond" w:hAnsi="Garamond"/>
    </w:rPr>
  </w:style>
  <w:style w:type="paragraph" w:styleId="IndexHeading">
    <w:name w:val="index heading"/>
    <w:basedOn w:val="Normal"/>
    <w:next w:val="Index1"/>
    <w:semiHidden/>
    <w:rsid w:val="003C6F28"/>
    <w:pPr>
      <w:spacing w:before="120" w:after="120"/>
    </w:pPr>
    <w:rPr>
      <w:rFonts w:ascii="Arial" w:hAnsi="Arial"/>
      <w:b/>
      <w:color w:val="918585"/>
      <w:sz w:val="24"/>
    </w:rPr>
  </w:style>
  <w:style w:type="paragraph" w:customStyle="1" w:styleId="Chapter">
    <w:name w:val="Chapter"/>
    <w:basedOn w:val="Normal"/>
    <w:rsid w:val="003C6F28"/>
    <w:pPr>
      <w:spacing w:before="240"/>
    </w:pPr>
    <w:rPr>
      <w:rFonts w:ascii="Times New Roman" w:hAnsi="Times New Roman"/>
      <w:smallCaps/>
      <w:spacing w:val="80"/>
      <w:sz w:val="28"/>
    </w:rPr>
  </w:style>
  <w:style w:type="paragraph" w:customStyle="1" w:styleId="InChapter">
    <w:name w:val="InChapter"/>
    <w:basedOn w:val="Heading3"/>
    <w:rsid w:val="003C6F28"/>
    <w:pPr>
      <w:spacing w:after="240"/>
      <w:outlineLvl w:val="9"/>
    </w:pPr>
    <w:rPr>
      <w:noProof/>
    </w:rPr>
  </w:style>
  <w:style w:type="paragraph" w:styleId="Index2">
    <w:name w:val="index 2"/>
    <w:basedOn w:val="Normal"/>
    <w:next w:val="Normal"/>
    <w:semiHidden/>
    <w:rsid w:val="003C6F28"/>
    <w:pPr>
      <w:tabs>
        <w:tab w:val="right" w:pos="4176"/>
      </w:tabs>
      <w:ind w:left="568" w:hanging="284"/>
    </w:pPr>
    <w:rPr>
      <w:rFonts w:ascii="Garamond" w:hAnsi="Garamond"/>
    </w:rPr>
  </w:style>
  <w:style w:type="paragraph" w:customStyle="1" w:styleId="Byline">
    <w:name w:val="Byline"/>
    <w:rsid w:val="003C6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F28"/>
    <w:pPr>
      <w:tabs>
        <w:tab w:val="clear" w:pos="3600"/>
        <w:tab w:val="clear" w:pos="3958"/>
      </w:tabs>
      <w:jc w:val="right"/>
    </w:pPr>
  </w:style>
  <w:style w:type="character" w:styleId="Emphasis">
    <w:name w:val="Emphasis"/>
    <w:basedOn w:val="DefaultParagraphFont"/>
    <w:qFormat/>
    <w:rsid w:val="003C6F28"/>
    <w:rPr>
      <w:i/>
    </w:rPr>
  </w:style>
  <w:style w:type="paragraph" w:styleId="Caption">
    <w:name w:val="caption"/>
    <w:basedOn w:val="BodyText"/>
    <w:next w:val="Normal"/>
    <w:qFormat/>
    <w:rsid w:val="003C6F28"/>
    <w:pPr>
      <w:framePr w:w="2268" w:hSpace="181" w:vSpace="181" w:wrap="around" w:vAnchor="text" w:hAnchor="page" w:x="1135" w:y="285" w:anchorLock="1"/>
    </w:pPr>
    <w:rPr>
      <w:i/>
    </w:rPr>
  </w:style>
  <w:style w:type="paragraph" w:customStyle="1" w:styleId="MiniTOCTitle">
    <w:name w:val="MiniTOCTitle"/>
    <w:basedOn w:val="Heading4"/>
    <w:rsid w:val="003C6F28"/>
    <w:pPr>
      <w:spacing w:before="240"/>
      <w:outlineLvl w:val="9"/>
    </w:pPr>
    <w:rPr>
      <w:noProof/>
      <w:sz w:val="24"/>
    </w:rPr>
  </w:style>
  <w:style w:type="paragraph" w:customStyle="1" w:styleId="MiniTOCItem">
    <w:name w:val="MiniTOCItem"/>
    <w:basedOn w:val="ListBullet"/>
    <w:rsid w:val="003C6F28"/>
    <w:pPr>
      <w:numPr>
        <w:numId w:val="0"/>
      </w:numPr>
      <w:tabs>
        <w:tab w:val="right" w:leader="dot" w:pos="6521"/>
      </w:tabs>
      <w:spacing w:before="0" w:after="0"/>
    </w:pPr>
  </w:style>
  <w:style w:type="paragraph" w:customStyle="1" w:styleId="TOFTitle">
    <w:name w:val="TOFTitle"/>
    <w:basedOn w:val="TOCTitle"/>
    <w:rsid w:val="003C6F28"/>
  </w:style>
  <w:style w:type="paragraph" w:styleId="TableofFigures">
    <w:name w:val="table of figures"/>
    <w:basedOn w:val="Normal"/>
    <w:next w:val="Normal"/>
    <w:semiHidden/>
    <w:rsid w:val="003C6F28"/>
    <w:pPr>
      <w:tabs>
        <w:tab w:val="right" w:leader="dot" w:pos="9072"/>
      </w:tabs>
      <w:ind w:left="970" w:hanging="403"/>
    </w:pPr>
    <w:rPr>
      <w:rFonts w:ascii="Times New Roman" w:hAnsi="Times New Roman"/>
      <w:b/>
    </w:rPr>
  </w:style>
  <w:style w:type="paragraph" w:styleId="ListNumber">
    <w:name w:val="List Number"/>
    <w:basedOn w:val="List"/>
    <w:rsid w:val="003C6F28"/>
    <w:pPr>
      <w:numPr>
        <w:numId w:val="10"/>
      </w:numPr>
    </w:pPr>
  </w:style>
  <w:style w:type="character" w:customStyle="1" w:styleId="WingdingSymbols">
    <w:name w:val="Wingding Symbols"/>
    <w:rsid w:val="003C6F28"/>
    <w:rPr>
      <w:rFonts w:ascii="Wingdings" w:hAnsi="Wingdings"/>
    </w:rPr>
  </w:style>
  <w:style w:type="paragraph" w:customStyle="1" w:styleId="TableHeading">
    <w:name w:val="Table Heading"/>
    <w:basedOn w:val="HeadingBase"/>
    <w:rsid w:val="003C6F28"/>
    <w:pPr>
      <w:keepLines/>
      <w:pBdr>
        <w:bottom w:val="single" w:sz="6" w:space="1" w:color="918585"/>
      </w:pBdr>
      <w:spacing w:before="240"/>
    </w:pPr>
  </w:style>
  <w:style w:type="character" w:customStyle="1" w:styleId="HotSpot">
    <w:name w:val="HotSpot"/>
    <w:rsid w:val="003C6F28"/>
    <w:rPr>
      <w:color w:val="0033CC"/>
      <w:u w:val="none"/>
    </w:rPr>
  </w:style>
  <w:style w:type="paragraph" w:customStyle="1" w:styleId="BodyTextRight">
    <w:name w:val="Body Text Right"/>
    <w:basedOn w:val="BodyText"/>
    <w:rsid w:val="003C6F28"/>
    <w:pPr>
      <w:spacing w:before="0" w:after="0"/>
      <w:jc w:val="right"/>
    </w:pPr>
  </w:style>
  <w:style w:type="paragraph" w:styleId="Index3">
    <w:name w:val="index 3"/>
    <w:basedOn w:val="ListNumber2"/>
    <w:next w:val="Normal"/>
    <w:semiHidden/>
    <w:rsid w:val="003C6F28"/>
    <w:pPr>
      <w:numPr>
        <w:numId w:val="0"/>
      </w:numPr>
      <w:tabs>
        <w:tab w:val="right" w:leader="dot" w:pos="4176"/>
      </w:tabs>
    </w:pPr>
  </w:style>
  <w:style w:type="paragraph" w:styleId="ListNumber2">
    <w:name w:val="List Number 2"/>
    <w:basedOn w:val="List2"/>
    <w:rsid w:val="003C6F28"/>
    <w:pPr>
      <w:numPr>
        <w:numId w:val="9"/>
      </w:numPr>
      <w:tabs>
        <w:tab w:val="clear" w:pos="1060"/>
      </w:tabs>
    </w:pPr>
  </w:style>
  <w:style w:type="paragraph" w:customStyle="1" w:styleId="MarginNote">
    <w:name w:val="Margin Note"/>
    <w:basedOn w:val="BodyText"/>
    <w:rsid w:val="003C6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F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6F28"/>
    <w:rPr>
      <w:sz w:val="32"/>
    </w:rPr>
  </w:style>
  <w:style w:type="paragraph" w:customStyle="1" w:styleId="HeadingProcedure">
    <w:name w:val="Heading Procedure"/>
    <w:basedOn w:val="HeadingBase"/>
    <w:next w:val="Normal"/>
    <w:rsid w:val="003C6F28"/>
    <w:pPr>
      <w:tabs>
        <w:tab w:val="left" w:pos="0"/>
      </w:tabs>
      <w:spacing w:before="120" w:after="60"/>
    </w:pPr>
    <w:rPr>
      <w:i/>
      <w:color w:val="918585"/>
      <w:sz w:val="22"/>
    </w:rPr>
  </w:style>
  <w:style w:type="paragraph" w:customStyle="1" w:styleId="TableBodyText">
    <w:name w:val="Table Body Text"/>
    <w:basedOn w:val="BodyText"/>
    <w:rsid w:val="003C6F28"/>
    <w:pPr>
      <w:spacing w:before="60" w:after="60"/>
    </w:pPr>
  </w:style>
  <w:style w:type="paragraph" w:styleId="ListContinue">
    <w:name w:val="List Continue"/>
    <w:basedOn w:val="List"/>
    <w:rsid w:val="003C6F28"/>
    <w:pPr>
      <w:ind w:firstLine="0"/>
    </w:pPr>
  </w:style>
  <w:style w:type="paragraph" w:customStyle="1" w:styleId="ListNote">
    <w:name w:val="List Note"/>
    <w:basedOn w:val="List"/>
    <w:rsid w:val="003C6F28"/>
    <w:pPr>
      <w:pBdr>
        <w:top w:val="single" w:sz="6" w:space="2" w:color="918585"/>
        <w:bottom w:val="single" w:sz="6" w:space="2" w:color="918585"/>
      </w:pBdr>
      <w:tabs>
        <w:tab w:val="left" w:pos="1021"/>
      </w:tabs>
      <w:ind w:firstLine="0"/>
    </w:pPr>
  </w:style>
  <w:style w:type="paragraph" w:customStyle="1" w:styleId="Warning">
    <w:name w:val="Warning"/>
    <w:basedOn w:val="BodyText"/>
    <w:rsid w:val="003C6F28"/>
    <w:pPr>
      <w:shd w:val="clear" w:color="auto" w:fill="D9D9D9"/>
      <w:tabs>
        <w:tab w:val="left" w:pos="992"/>
      </w:tabs>
      <w:ind w:left="119" w:right="119"/>
    </w:pPr>
    <w:rPr>
      <w:sz w:val="20"/>
    </w:rPr>
  </w:style>
  <w:style w:type="paragraph" w:customStyle="1" w:styleId="MarginIcons">
    <w:name w:val="Margin Icons"/>
    <w:basedOn w:val="BodyText"/>
    <w:rsid w:val="003C6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F28"/>
    <w:rPr>
      <w:rFonts w:ascii="Courier New" w:hAnsi="Courier New"/>
    </w:rPr>
  </w:style>
  <w:style w:type="paragraph" w:customStyle="1" w:styleId="NoteBullet">
    <w:name w:val="Note Bullet"/>
    <w:basedOn w:val="Note"/>
    <w:rsid w:val="003C6F28"/>
    <w:pPr>
      <w:tabs>
        <w:tab w:val="clear" w:pos="680"/>
      </w:tabs>
      <w:spacing w:before="60" w:after="60"/>
    </w:pPr>
  </w:style>
  <w:style w:type="paragraph" w:customStyle="1" w:styleId="SubHeading2">
    <w:name w:val="SubHeading2"/>
    <w:basedOn w:val="HeadingBase"/>
    <w:rsid w:val="003C6F28"/>
    <w:pPr>
      <w:spacing w:before="240" w:after="60"/>
    </w:pPr>
    <w:rPr>
      <w:sz w:val="20"/>
    </w:rPr>
  </w:style>
  <w:style w:type="paragraph" w:customStyle="1" w:styleId="SubHeading1">
    <w:name w:val="SubHeading1"/>
    <w:basedOn w:val="HeadingBase"/>
    <w:rsid w:val="003C6F28"/>
    <w:pPr>
      <w:spacing w:before="240" w:after="60"/>
    </w:pPr>
    <w:rPr>
      <w:color w:val="918585"/>
      <w:sz w:val="22"/>
    </w:rPr>
  </w:style>
  <w:style w:type="paragraph" w:customStyle="1" w:styleId="SideHeading">
    <w:name w:val="Side Heading"/>
    <w:basedOn w:val="HeadingBase"/>
    <w:rsid w:val="003C6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F28"/>
    <w:pPr>
      <w:tabs>
        <w:tab w:val="num" w:pos="360"/>
      </w:tabs>
    </w:pPr>
  </w:style>
  <w:style w:type="paragraph" w:styleId="PlainText">
    <w:name w:val="Plain Text"/>
    <w:basedOn w:val="Normal"/>
    <w:link w:val="PlainTextChar"/>
    <w:rsid w:val="003C6F28"/>
    <w:rPr>
      <w:sz w:val="20"/>
    </w:rPr>
  </w:style>
  <w:style w:type="character" w:customStyle="1" w:styleId="PlainTextChar">
    <w:name w:val="Plain Text Char"/>
    <w:basedOn w:val="DefaultParagraphFont"/>
    <w:link w:val="PlainText"/>
    <w:rsid w:val="003C6F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6F28"/>
    <w:rPr>
      <w:b/>
      <w:smallCaps/>
    </w:rPr>
  </w:style>
  <w:style w:type="paragraph" w:customStyle="1" w:styleId="TableListNumber">
    <w:name w:val="Table List Number"/>
    <w:basedOn w:val="ListNumber"/>
    <w:rsid w:val="003C6F28"/>
    <w:pPr>
      <w:numPr>
        <w:numId w:val="0"/>
      </w:numPr>
    </w:pPr>
  </w:style>
  <w:style w:type="paragraph" w:styleId="TOC4">
    <w:name w:val="toc 4"/>
    <w:basedOn w:val="TOCBase"/>
    <w:next w:val="Normal"/>
    <w:semiHidden/>
    <w:rsid w:val="003C6F28"/>
    <w:pPr>
      <w:tabs>
        <w:tab w:val="right" w:leader="dot" w:pos="9071"/>
      </w:tabs>
      <w:ind w:left="1701"/>
    </w:pPr>
  </w:style>
  <w:style w:type="paragraph" w:customStyle="1" w:styleId="ListAlpha">
    <w:name w:val="List Alpha"/>
    <w:basedOn w:val="List"/>
    <w:rsid w:val="003C6F28"/>
    <w:pPr>
      <w:numPr>
        <w:numId w:val="8"/>
      </w:numPr>
    </w:pPr>
  </w:style>
  <w:style w:type="paragraph" w:customStyle="1" w:styleId="ListAlpha2">
    <w:name w:val="List Alpha 2"/>
    <w:basedOn w:val="List2"/>
    <w:rsid w:val="003C6F28"/>
    <w:pPr>
      <w:numPr>
        <w:numId w:val="7"/>
      </w:numPr>
    </w:pPr>
  </w:style>
  <w:style w:type="paragraph" w:styleId="List3">
    <w:name w:val="List 3"/>
    <w:basedOn w:val="BodyText"/>
    <w:rsid w:val="003C6F28"/>
    <w:pPr>
      <w:tabs>
        <w:tab w:val="left" w:pos="1021"/>
      </w:tabs>
      <w:spacing w:before="60" w:after="60"/>
      <w:ind w:left="1020" w:hanging="340"/>
    </w:pPr>
  </w:style>
  <w:style w:type="paragraph" w:styleId="List4">
    <w:name w:val="List 4"/>
    <w:basedOn w:val="BodyText"/>
    <w:rsid w:val="003C6F28"/>
    <w:pPr>
      <w:tabs>
        <w:tab w:val="left" w:pos="1361"/>
      </w:tabs>
      <w:spacing w:before="60" w:after="60"/>
      <w:ind w:left="1361" w:hanging="340"/>
    </w:pPr>
  </w:style>
  <w:style w:type="paragraph" w:styleId="List5">
    <w:name w:val="List 5"/>
    <w:basedOn w:val="BodyText"/>
    <w:rsid w:val="003C6F28"/>
    <w:pPr>
      <w:tabs>
        <w:tab w:val="left" w:pos="1701"/>
      </w:tabs>
      <w:spacing w:before="60" w:after="60"/>
      <w:ind w:left="1701" w:hanging="340"/>
    </w:pPr>
  </w:style>
  <w:style w:type="paragraph" w:styleId="ListBullet3">
    <w:name w:val="List Bullet 3"/>
    <w:basedOn w:val="List3"/>
    <w:rsid w:val="003C6F28"/>
    <w:pPr>
      <w:numPr>
        <w:numId w:val="14"/>
      </w:numPr>
      <w:tabs>
        <w:tab w:val="clear" w:pos="1021"/>
      </w:tabs>
      <w:ind w:left="1037" w:hanging="357"/>
    </w:pPr>
  </w:style>
  <w:style w:type="paragraph" w:styleId="ListBullet4">
    <w:name w:val="List Bullet 4"/>
    <w:basedOn w:val="List4"/>
    <w:rsid w:val="003C6F28"/>
    <w:pPr>
      <w:numPr>
        <w:numId w:val="2"/>
      </w:numPr>
    </w:pPr>
  </w:style>
  <w:style w:type="paragraph" w:styleId="ListBullet5">
    <w:name w:val="List Bullet 5"/>
    <w:basedOn w:val="List5"/>
    <w:rsid w:val="003C6F28"/>
    <w:pPr>
      <w:numPr>
        <w:numId w:val="3"/>
      </w:numPr>
    </w:pPr>
  </w:style>
  <w:style w:type="paragraph" w:styleId="ListContinue2">
    <w:name w:val="List Continue 2"/>
    <w:basedOn w:val="List2"/>
    <w:rsid w:val="003C6F28"/>
    <w:pPr>
      <w:ind w:firstLine="0"/>
    </w:pPr>
  </w:style>
  <w:style w:type="paragraph" w:styleId="ListContinue3">
    <w:name w:val="List Continue 3"/>
    <w:basedOn w:val="List3"/>
    <w:rsid w:val="003C6F28"/>
    <w:pPr>
      <w:ind w:left="1021" w:firstLine="0"/>
    </w:pPr>
  </w:style>
  <w:style w:type="paragraph" w:styleId="ListContinue4">
    <w:name w:val="List Continue 4"/>
    <w:basedOn w:val="List4"/>
    <w:rsid w:val="003C6F28"/>
    <w:pPr>
      <w:ind w:firstLine="0"/>
    </w:pPr>
  </w:style>
  <w:style w:type="paragraph" w:styleId="ListContinue5">
    <w:name w:val="List Continue 5"/>
    <w:basedOn w:val="List5"/>
    <w:rsid w:val="003C6F28"/>
    <w:pPr>
      <w:ind w:firstLine="0"/>
    </w:pPr>
  </w:style>
  <w:style w:type="paragraph" w:styleId="ListNumber3">
    <w:name w:val="List Number 3"/>
    <w:basedOn w:val="List3"/>
    <w:rsid w:val="003C6F28"/>
    <w:pPr>
      <w:numPr>
        <w:numId w:val="4"/>
      </w:numPr>
    </w:pPr>
  </w:style>
  <w:style w:type="paragraph" w:styleId="ListNumber4">
    <w:name w:val="List Number 4"/>
    <w:basedOn w:val="List4"/>
    <w:rsid w:val="003C6F28"/>
    <w:pPr>
      <w:numPr>
        <w:numId w:val="5"/>
      </w:numPr>
    </w:pPr>
  </w:style>
  <w:style w:type="paragraph" w:styleId="ListNumber5">
    <w:name w:val="List Number 5"/>
    <w:basedOn w:val="List5"/>
    <w:rsid w:val="003C6F28"/>
    <w:pPr>
      <w:numPr>
        <w:numId w:val="6"/>
      </w:numPr>
    </w:pPr>
  </w:style>
  <w:style w:type="paragraph" w:styleId="BlockText">
    <w:name w:val="Block Text"/>
    <w:basedOn w:val="Normal"/>
    <w:rsid w:val="003C6F28"/>
    <w:pPr>
      <w:spacing w:after="120"/>
      <w:ind w:left="1440" w:right="1440"/>
    </w:pPr>
  </w:style>
  <w:style w:type="character" w:customStyle="1" w:styleId="Subscript">
    <w:name w:val="Subscript"/>
    <w:basedOn w:val="DefaultParagraphFont"/>
    <w:rsid w:val="003C6F28"/>
    <w:rPr>
      <w:sz w:val="16"/>
      <w:vertAlign w:val="subscript"/>
    </w:rPr>
  </w:style>
  <w:style w:type="character" w:customStyle="1" w:styleId="Superscript">
    <w:name w:val="Superscript"/>
    <w:basedOn w:val="DefaultParagraphFont"/>
    <w:rsid w:val="003C6F28"/>
    <w:rPr>
      <w:sz w:val="16"/>
      <w:vertAlign w:val="superscript"/>
    </w:rPr>
  </w:style>
  <w:style w:type="character" w:customStyle="1" w:styleId="Symbols">
    <w:name w:val="Symbols"/>
    <w:basedOn w:val="DefaultParagraphFont"/>
    <w:rsid w:val="003C6F28"/>
    <w:rPr>
      <w:rFonts w:ascii="Symbol" w:hAnsi="Symbol"/>
    </w:rPr>
  </w:style>
  <w:style w:type="character" w:customStyle="1" w:styleId="MenuOptions">
    <w:name w:val="Menu Options"/>
    <w:basedOn w:val="DefaultParagraphFont"/>
    <w:rsid w:val="003C6F28"/>
    <w:rPr>
      <w:rFonts w:ascii="Arial Narrow" w:hAnsi="Arial Narrow"/>
      <w:smallCaps/>
    </w:rPr>
  </w:style>
  <w:style w:type="character" w:customStyle="1" w:styleId="Buttons">
    <w:name w:val="Buttons"/>
    <w:basedOn w:val="DefaultParagraphFont"/>
    <w:rsid w:val="003C6F28"/>
    <w:rPr>
      <w:b/>
    </w:rPr>
  </w:style>
  <w:style w:type="character" w:customStyle="1" w:styleId="Underlined">
    <w:name w:val="Underlined"/>
    <w:basedOn w:val="DefaultParagraphFont"/>
    <w:rsid w:val="003C6F28"/>
    <w:rPr>
      <w:u w:val="single"/>
    </w:rPr>
  </w:style>
  <w:style w:type="paragraph" w:customStyle="1" w:styleId="TableBodyTextRight">
    <w:name w:val="Table Body Text Right"/>
    <w:basedOn w:val="TableBodyText"/>
    <w:rsid w:val="003C6F28"/>
    <w:pPr>
      <w:widowControl w:val="0"/>
      <w:autoSpaceDE w:val="0"/>
      <w:autoSpaceDN w:val="0"/>
      <w:adjustRightInd w:val="0"/>
      <w:jc w:val="right"/>
    </w:pPr>
    <w:rPr>
      <w:rFonts w:cs="Arial"/>
      <w:szCs w:val="18"/>
    </w:rPr>
  </w:style>
  <w:style w:type="paragraph" w:customStyle="1" w:styleId="CopyrightText">
    <w:name w:val="Copyright Text"/>
    <w:basedOn w:val="BodyText"/>
    <w:rsid w:val="003C6F28"/>
    <w:rPr>
      <w:sz w:val="18"/>
    </w:rPr>
  </w:style>
  <w:style w:type="paragraph" w:customStyle="1" w:styleId="BodySmallRight">
    <w:name w:val="Body Small Right"/>
    <w:basedOn w:val="BodyTextRight"/>
    <w:rsid w:val="003C6F28"/>
    <w:rPr>
      <w:sz w:val="18"/>
      <w:szCs w:val="18"/>
    </w:rPr>
  </w:style>
  <w:style w:type="paragraph" w:customStyle="1" w:styleId="MarginEdition">
    <w:name w:val="Margin Edition"/>
    <w:basedOn w:val="MarginNote"/>
    <w:rsid w:val="003C6F28"/>
    <w:pPr>
      <w:spacing w:before="0" w:after="0"/>
    </w:pPr>
    <w:rPr>
      <w:rFonts w:ascii="Times New Roman" w:hAnsi="Times New Roman"/>
      <w:color w:val="999999"/>
    </w:rPr>
  </w:style>
  <w:style w:type="paragraph" w:customStyle="1" w:styleId="Spacer">
    <w:name w:val="Spacer"/>
    <w:basedOn w:val="Normal"/>
    <w:rsid w:val="003C6F28"/>
    <w:rPr>
      <w:sz w:val="2"/>
      <w:szCs w:val="2"/>
    </w:rPr>
  </w:style>
  <w:style w:type="character" w:customStyle="1" w:styleId="Small">
    <w:name w:val="Small"/>
    <w:basedOn w:val="DefaultParagraphFont"/>
    <w:rsid w:val="003C6F28"/>
    <w:rPr>
      <w:sz w:val="16"/>
    </w:rPr>
  </w:style>
  <w:style w:type="paragraph" w:customStyle="1" w:styleId="WideTable">
    <w:name w:val="Wide Table"/>
    <w:basedOn w:val="Normal"/>
    <w:rsid w:val="003C6F28"/>
    <w:pPr>
      <w:ind w:left="-1418"/>
    </w:pPr>
    <w:rPr>
      <w:sz w:val="2"/>
      <w:szCs w:val="2"/>
    </w:rPr>
  </w:style>
  <w:style w:type="character" w:styleId="PageNumber">
    <w:name w:val="page number"/>
    <w:basedOn w:val="DefaultParagraphFont"/>
    <w:rsid w:val="003C6F28"/>
  </w:style>
  <w:style w:type="paragraph" w:styleId="Quote">
    <w:name w:val="Quote"/>
    <w:basedOn w:val="Heading1"/>
    <w:link w:val="QuoteChar"/>
    <w:qFormat/>
    <w:rsid w:val="003C6F28"/>
    <w:rPr>
      <w:b w:val="0"/>
      <w:sz w:val="72"/>
      <w:szCs w:val="72"/>
      <w:lang w:val="en-NZ"/>
    </w:rPr>
  </w:style>
  <w:style w:type="character" w:customStyle="1" w:styleId="QuoteChar">
    <w:name w:val="Quote Char"/>
    <w:basedOn w:val="DefaultParagraphFont"/>
    <w:link w:val="Quote"/>
    <w:rsid w:val="003C6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F28"/>
    <w:pPr>
      <w:pageBreakBefore/>
    </w:pPr>
  </w:style>
  <w:style w:type="paragraph" w:customStyle="1" w:styleId="Border">
    <w:name w:val="Border"/>
    <w:basedOn w:val="Normal"/>
    <w:qFormat/>
    <w:rsid w:val="003C6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F28"/>
    <w:rPr>
      <w:b/>
      <w:bCs/>
      <w:i/>
      <w:iCs/>
      <w:color w:val="auto"/>
    </w:rPr>
  </w:style>
  <w:style w:type="paragraph" w:styleId="IntenseQuote">
    <w:name w:val="Intense Quote"/>
    <w:basedOn w:val="Normal"/>
    <w:next w:val="Normal"/>
    <w:link w:val="IntenseQuoteChar"/>
    <w:uiPriority w:val="30"/>
    <w:qFormat/>
    <w:rsid w:val="003C6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F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6F28"/>
    <w:rPr>
      <w:smallCaps/>
      <w:color w:val="auto"/>
      <w:u w:val="single"/>
    </w:rPr>
  </w:style>
  <w:style w:type="character" w:styleId="IntenseReference">
    <w:name w:val="Intense Reference"/>
    <w:basedOn w:val="DefaultParagraphFont"/>
    <w:uiPriority w:val="32"/>
    <w:qFormat/>
    <w:rsid w:val="003C6F28"/>
    <w:rPr>
      <w:b/>
      <w:bCs/>
      <w:smallCaps/>
      <w:color w:val="auto"/>
      <w:spacing w:val="5"/>
      <w:u w:val="single"/>
    </w:rPr>
  </w:style>
  <w:style w:type="paragraph" w:customStyle="1" w:styleId="2ColumnHeading">
    <w:name w:val="2Column Heading"/>
    <w:basedOn w:val="BodyText"/>
    <w:qFormat/>
    <w:rsid w:val="003C6F28"/>
    <w:pPr>
      <w:spacing w:after="60"/>
      <w:ind w:left="-2268"/>
    </w:pPr>
    <w:rPr>
      <w:b/>
    </w:rPr>
  </w:style>
  <w:style w:type="paragraph" w:customStyle="1" w:styleId="Heading1TOC">
    <w:name w:val="Heading1 TOC"/>
    <w:basedOn w:val="Normal"/>
    <w:qFormat/>
    <w:rsid w:val="003C6F28"/>
    <w:pPr>
      <w:spacing w:before="240" w:after="120"/>
    </w:pPr>
    <w:rPr>
      <w:rFonts w:ascii="Times New Roman" w:hAnsi="Times New Roman"/>
      <w:b/>
      <w:sz w:val="32"/>
    </w:rPr>
  </w:style>
  <w:style w:type="paragraph" w:customStyle="1" w:styleId="Heading2TOC">
    <w:name w:val="Heading2 TOC"/>
    <w:basedOn w:val="Normal"/>
    <w:qFormat/>
    <w:rsid w:val="003C6F28"/>
    <w:pPr>
      <w:spacing w:before="240" w:after="60"/>
    </w:pPr>
    <w:rPr>
      <w:rFonts w:ascii="Times New Roman" w:hAnsi="Times New Roman"/>
      <w:b/>
      <w:sz w:val="28"/>
    </w:rPr>
  </w:style>
  <w:style w:type="character" w:customStyle="1" w:styleId="Underline">
    <w:name w:val="Underline"/>
    <w:basedOn w:val="DefaultParagraphFont"/>
    <w:qFormat/>
    <w:rsid w:val="003C6F28"/>
    <w:rPr>
      <w:u w:val="single"/>
    </w:rPr>
  </w:style>
  <w:style w:type="paragraph" w:styleId="BalloonText">
    <w:name w:val="Balloon Text"/>
    <w:basedOn w:val="Normal"/>
    <w:link w:val="BalloonTextChar"/>
    <w:rsid w:val="003C6F28"/>
    <w:rPr>
      <w:rFonts w:ascii="Tahoma" w:hAnsi="Tahoma" w:cs="Tahoma"/>
      <w:sz w:val="16"/>
      <w:szCs w:val="16"/>
    </w:rPr>
  </w:style>
  <w:style w:type="character" w:customStyle="1" w:styleId="BalloonTextChar">
    <w:name w:val="Balloon Text Char"/>
    <w:basedOn w:val="DefaultParagraphFont"/>
    <w:link w:val="BalloonText"/>
    <w:rsid w:val="003C6F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6F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6F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1415</Words>
  <Characters>8964</Characters>
  <Application>Microsoft Office Word</Application>
  <DocSecurity>0</DocSecurity>
  <Lines>363</Lines>
  <Paragraphs>192</Paragraphs>
  <ScaleCrop>false</ScaleCrop>
  <Company>Author-it Software Corporation Ltd.</Company>
  <LinksUpToDate>false</LinksUpToDate>
  <CharactersWithSpaces>10292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ICAS3234B Care for computer hardware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2012-05-27T00:55:00Z</dcterms:created>
  <dcterms:modified xsi:type="dcterms:W3CDTF">2012-05-27T00:55:00Z</dcterms:modified>
</cp:coreProperties>
</file>