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6AD" w:rsidP="008146AD">
      <w:pPr>
        <w:pStyle w:val="Title"/>
      </w:pPr>
      <w:r>
        <w:fldChar w:fldCharType="begin"/>
      </w:r>
      <w:r>
        <w:instrText xml:space="preserve"> TITLE   \* MERGEFORMAT </w:instrText>
      </w:r>
      <w:r>
        <w:fldChar w:fldCharType="separate"/>
      </w:r>
      <w:r>
        <w:t>ICAP5155B Plan process re-engineering strategies for business</w:t>
      </w:r>
      <w:r>
        <w:fldChar w:fldCharType="end"/>
      </w:r>
    </w:p>
    <w:p w:rsidR="008146AD" w:rsidP="008146AD">
      <w:pPr>
        <w:pStyle w:val="Version"/>
        <w:sectPr w:rsidSect="00EC2A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A6A" w:rsidP="00EC2A6A">
      <w:pPr>
        <w:pStyle w:val="SuperHeading"/>
      </w:pPr>
      <w:r w:rsidRPr="00EC2A6A">
        <w:t>ICAP5155B Plan process re-engineering strategies for business</w:t>
      </w:r>
    </w:p>
    <w:p w:rsidR="00000000" w:rsidRPr="00EC2A6A" w:rsidP="00EC2A6A">
      <w:pPr>
        <w:pStyle w:val="Heading1"/>
      </w:pPr>
      <w:bookmarkStart w:id="1" w:name="O_271633"/>
      <w:bookmarkEnd w:id="1"/>
      <w:r w:rsidRPr="00EC2A6A">
        <w:t>Modification History</w:t>
      </w:r>
    </w:p>
    <w:p w:rsidR="00000000" w:rsidRPr="00EC2A6A" w:rsidP="00EC2A6A">
      <w:pPr>
        <w:pStyle w:val="BodyText"/>
      </w:pPr>
      <w:r w:rsidRPr="00EC2A6A">
        <w:t>Not Applicable</w:t>
      </w:r>
    </w:p>
    <w:p w:rsidR="00000000" w:rsidRPr="00EC2A6A" w:rsidP="00EC2A6A">
      <w:pPr>
        <w:pStyle w:val="AllowPageBreak"/>
      </w:pPr>
    </w:p>
    <w:p w:rsidR="00000000" w:rsidRPr="00EC2A6A" w:rsidP="00EC2A6A">
      <w:pPr>
        <w:pStyle w:val="Heading1"/>
      </w:pPr>
      <w:bookmarkStart w:id="2" w:name="O_207870"/>
      <w:bookmarkEnd w:id="2"/>
      <w:r w:rsidRPr="00EC2A6A">
        <w:t>Unit Descriptor</w:t>
      </w:r>
    </w:p>
    <w:tbl>
      <w:tblPr>
        <w:tblW w:w="0" w:type="auto"/>
        <w:tblLayout w:type="fixed"/>
        <w:tblCellMar>
          <w:left w:w="62" w:type="dxa"/>
          <w:right w:w="62" w:type="dxa"/>
        </w:tblCellMar>
        <w:tblLook w:val="0000"/>
      </w:tblPr>
      <w:tblGrid>
        <w:gridCol w:w="2651"/>
        <w:gridCol w:w="5871"/>
      </w:tblGrid>
      <w:tr w:rsidTr="008146AD">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This unit defines the competency required to select a process to be reengineered, to plan</w:t>
            </w:r>
            <w:r w:rsidRPr="00EC2A6A">
              <w:t xml:space="preserve"> for its reengineering and to understand the strategic, organisational and change context in which it is to be reengineered.</w:t>
            </w:r>
          </w:p>
          <w:p w:rsidR="00000000" w:rsidRPr="00EC2A6A" w:rsidP="00EC2A6A">
            <w:pPr>
              <w:pStyle w:val="BodyText"/>
            </w:pPr>
          </w:p>
          <w:p w:rsidR="00000000" w:rsidRPr="00EC2A6A" w:rsidP="00EC2A6A">
            <w:pPr>
              <w:pStyle w:val="BodyText"/>
            </w:pPr>
            <w:r w:rsidRPr="00EC2A6A">
              <w:t>There may be benefit in concurrent learning with the following unit:</w:t>
            </w:r>
          </w:p>
          <w:p w:rsidR="00000000" w:rsidRPr="00EC2A6A" w:rsidP="00EC2A6A">
            <w:pPr>
              <w:pStyle w:val="ListBullet"/>
            </w:pPr>
            <w:r w:rsidRPr="00EC2A6A">
              <w:t>ICAA5143C Implement process re engineering strategies for bu</w:t>
            </w:r>
            <w:r w:rsidRPr="00EC2A6A">
              <w:t>siness</w:t>
            </w:r>
          </w:p>
          <w:p w:rsidR="00000000" w:rsidRPr="00EC2A6A" w:rsidP="00EC2A6A">
            <w:pPr>
              <w:pStyle w:val="BodyText"/>
            </w:pPr>
          </w:p>
          <w:p w:rsidR="00000000" w:rsidRPr="00EC2A6A" w:rsidP="00EC2A6A">
            <w:pPr>
              <w:pStyle w:val="BodyText"/>
            </w:pPr>
            <w:r w:rsidRPr="00EC2A6A">
              <w:t>No licensing, legislative, regulatory or certification requirements apply to this unit at the time of publication.</w:t>
            </w:r>
          </w:p>
        </w:tc>
      </w:tr>
    </w:tbl>
    <w:p w:rsidR="008146AD" w:rsidP="00EC2A6A">
      <w:pPr>
        <w:pStyle w:val="BodyText"/>
      </w:pPr>
    </w:p>
    <w:p w:rsidR="008146AD" w:rsidP="00EC2A6A">
      <w:pPr>
        <w:pStyle w:val="BodyText"/>
      </w:pPr>
    </w:p>
    <w:p w:rsidR="00000000" w:rsidRPr="00EC2A6A" w:rsidP="00EC2A6A">
      <w:pPr>
        <w:pStyle w:val="Heading1"/>
      </w:pPr>
      <w:bookmarkStart w:id="3" w:name="O_207874"/>
      <w:bookmarkEnd w:id="3"/>
      <w:r w:rsidRPr="00EC2A6A">
        <w:t>Application of the Unit</w:t>
      </w:r>
    </w:p>
    <w:tbl>
      <w:tblPr>
        <w:tblW w:w="0" w:type="auto"/>
        <w:tblLayout w:type="fixed"/>
        <w:tblCellMar>
          <w:left w:w="62" w:type="dxa"/>
          <w:right w:w="62" w:type="dxa"/>
        </w:tblCellMar>
        <w:tblLook w:val="0000"/>
      </w:tblPr>
      <w:tblGrid>
        <w:gridCol w:w="2764"/>
        <w:gridCol w:w="5758"/>
      </w:tblGrid>
      <w:tr w:rsidTr="008146A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p>
        </w:tc>
      </w:tr>
    </w:tbl>
    <w:p w:rsidR="008146AD" w:rsidP="00EC2A6A">
      <w:pPr>
        <w:pStyle w:val="BodyText"/>
      </w:pPr>
    </w:p>
    <w:p w:rsidR="008146AD" w:rsidP="00EC2A6A">
      <w:pPr>
        <w:pStyle w:val="BodyText"/>
      </w:pPr>
    </w:p>
    <w:p w:rsidR="00000000" w:rsidRPr="00EC2A6A" w:rsidP="00EC2A6A">
      <w:pPr>
        <w:pStyle w:val="Heading1"/>
      </w:pPr>
      <w:bookmarkStart w:id="4" w:name="O_279893"/>
      <w:bookmarkEnd w:id="4"/>
      <w:r w:rsidRPr="00EC2A6A">
        <w:t>Licensing/Regulatory Information</w:t>
      </w:r>
    </w:p>
    <w:p w:rsidR="00000000" w:rsidRPr="00EC2A6A" w:rsidP="00EC2A6A">
      <w:pPr>
        <w:pStyle w:val="BodyText"/>
      </w:pPr>
      <w:r w:rsidRPr="00EC2A6A">
        <w:t>Refer to Unit Descriptor</w:t>
      </w:r>
    </w:p>
    <w:p w:rsidR="00000000" w:rsidRPr="00EC2A6A" w:rsidP="00EC2A6A">
      <w:pPr>
        <w:pStyle w:val="AllowPageBreak"/>
      </w:pPr>
    </w:p>
    <w:p w:rsidR="00000000" w:rsidRPr="00EC2A6A" w:rsidP="00EC2A6A">
      <w:pPr>
        <w:pStyle w:val="Heading1"/>
      </w:pPr>
      <w:bookmarkStart w:id="5" w:name="O_207872"/>
      <w:bookmarkEnd w:id="5"/>
      <w:r w:rsidRPr="00EC2A6A">
        <w:t>Pre-Requisites</w:t>
      </w:r>
    </w:p>
    <w:tbl>
      <w:tblPr>
        <w:tblW w:w="0" w:type="auto"/>
        <w:tblLayout w:type="fixed"/>
        <w:tblCellMar>
          <w:left w:w="62" w:type="dxa"/>
          <w:right w:w="62" w:type="dxa"/>
        </w:tblCellMar>
        <w:tblLook w:val="0000"/>
      </w:tblPr>
      <w:tblGrid>
        <w:gridCol w:w="2775"/>
        <w:gridCol w:w="1295"/>
        <w:gridCol w:w="4452"/>
      </w:tblGrid>
      <w:tr w:rsidTr="008146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p>
        </w:tc>
      </w:tr>
      <w:tr w:rsidTr="008146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p>
        </w:tc>
      </w:tr>
      <w:tr w:rsidTr="008146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p>
        </w:tc>
      </w:tr>
    </w:tbl>
    <w:p w:rsidR="008146AD" w:rsidP="00EC2A6A">
      <w:pPr>
        <w:pStyle w:val="BodyText"/>
      </w:pPr>
    </w:p>
    <w:p w:rsidR="008146AD" w:rsidP="00EC2A6A">
      <w:pPr>
        <w:pStyle w:val="BodyText"/>
      </w:pPr>
    </w:p>
    <w:p w:rsidR="00000000" w:rsidRPr="00EC2A6A" w:rsidP="00EC2A6A">
      <w:pPr>
        <w:pStyle w:val="Heading1"/>
      </w:pPr>
      <w:bookmarkStart w:id="6" w:name="O_207871"/>
      <w:bookmarkEnd w:id="6"/>
      <w:r w:rsidRPr="00EC2A6A">
        <w:t>Employability Skills Information</w:t>
      </w:r>
    </w:p>
    <w:tbl>
      <w:tblPr>
        <w:tblW w:w="0" w:type="auto"/>
        <w:tblLayout w:type="fixed"/>
        <w:tblCellMar>
          <w:left w:w="62" w:type="dxa"/>
          <w:right w:w="62" w:type="dxa"/>
        </w:tblCellMar>
        <w:tblLook w:val="0000"/>
      </w:tblPr>
      <w:tblGrid>
        <w:gridCol w:w="2802"/>
        <w:gridCol w:w="5720"/>
      </w:tblGrid>
      <w:tr w:rsidTr="008146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This unit contains employability skills.</w:t>
            </w:r>
          </w:p>
        </w:tc>
      </w:tr>
    </w:tbl>
    <w:p w:rsidR="008146AD" w:rsidP="00EC2A6A">
      <w:pPr>
        <w:pStyle w:val="BodyText"/>
      </w:pPr>
    </w:p>
    <w:p w:rsidR="008146AD" w:rsidP="00EC2A6A">
      <w:pPr>
        <w:pStyle w:val="BodyText"/>
      </w:pPr>
    </w:p>
    <w:p w:rsidR="00000000" w:rsidRPr="00EC2A6A" w:rsidP="00EC2A6A">
      <w:pPr>
        <w:pStyle w:val="Heading1"/>
      </w:pPr>
      <w:bookmarkStart w:id="7" w:name="O_289679"/>
      <w:bookmarkEnd w:id="7"/>
      <w:r w:rsidRPr="00EC2A6A">
        <w:t>Elements and Performance Criteria Pre-Content</w:t>
      </w:r>
    </w:p>
    <w:tbl>
      <w:tblPr>
        <w:tblW w:w="0" w:type="auto"/>
        <w:tblLayout w:type="fixed"/>
        <w:tblCellMar>
          <w:left w:w="62" w:type="dxa"/>
          <w:right w:w="62" w:type="dxa"/>
        </w:tblCellMar>
        <w:tblLook w:val="0000"/>
      </w:tblPr>
      <w:tblGrid>
        <w:gridCol w:w="2553"/>
        <w:gridCol w:w="5969"/>
      </w:tblGrid>
      <w:tr w:rsidTr="008146A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Performance criteria describe the performance needed to demonstrate achievement of the element. Where bold italicised text is used, further info</w:t>
            </w:r>
            <w:r w:rsidRPr="00EC2A6A">
              <w:t>rmation is detailed in the required skills and knowledge section and the range statement. Assessment of performance is to be consistent with the evidence guide.</w:t>
            </w:r>
          </w:p>
        </w:tc>
      </w:tr>
    </w:tbl>
    <w:p w:rsidR="00000000" w:rsidRPr="00EC2A6A" w:rsidP="00EC2A6A">
      <w:pPr>
        <w:pStyle w:val="BodyText"/>
      </w:pPr>
    </w:p>
    <w:p w:rsidR="00000000" w:rsidRPr="00EC2A6A" w:rsidP="00EC2A6A">
      <w:pPr>
        <w:pStyle w:val="AllowPageBreak"/>
      </w:pPr>
    </w:p>
    <w:p w:rsidR="00000000" w:rsidRPr="00EC2A6A" w:rsidP="00EC2A6A">
      <w:pPr>
        <w:pStyle w:val="Heading1"/>
      </w:pPr>
      <w:bookmarkStart w:id="8" w:name="O_236346"/>
      <w:bookmarkEnd w:id="8"/>
      <w:r w:rsidRPr="00EC2A6A">
        <w:t>Elements and Performance Criteria</w:t>
      </w:r>
    </w:p>
    <w:tbl>
      <w:tblPr>
        <w:tblW w:w="0" w:type="auto"/>
        <w:tblLayout w:type="fixed"/>
        <w:tblCellMar>
          <w:left w:w="62" w:type="dxa"/>
          <w:right w:w="62" w:type="dxa"/>
        </w:tblCellMar>
        <w:tblLook w:val="0000"/>
      </w:tblPr>
      <w:tblGrid>
        <w:gridCol w:w="2553"/>
        <w:gridCol w:w="5969"/>
      </w:tblGrid>
      <w:tr w:rsidTr="008146AD">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PERFORMANCE CRITERIA</w:t>
            </w:r>
          </w:p>
        </w:tc>
      </w:tr>
      <w:tr w:rsidTr="008146A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List"/>
              <w:rPr>
                <w:lang w:val="en-NZ"/>
              </w:rPr>
            </w:pPr>
            <w:r w:rsidRPr="00EC2A6A">
              <w:t>1.</w:t>
            </w:r>
            <w:r w:rsidRPr="00EC2A6A">
              <w:tab/>
              <w:t>Select th</w:t>
            </w:r>
            <w:r w:rsidRPr="00EC2A6A">
              <w:t>e process to be reengineered</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2"/>
            </w:pPr>
            <w:r w:rsidRPr="00EC2A6A">
              <w:t>1.1.</w:t>
            </w:r>
            <w:r w:rsidRPr="00EC2A6A">
              <w:tab/>
              <w:t>Identify major processes that require re-engineering</w:t>
            </w:r>
          </w:p>
          <w:p w:rsidR="00000000" w:rsidRPr="00EC2A6A" w:rsidP="00EC2A6A">
            <w:pPr>
              <w:pStyle w:val="List2"/>
            </w:pPr>
            <w:r w:rsidRPr="00EC2A6A">
              <w:t>1.2.</w:t>
            </w:r>
            <w:r w:rsidRPr="00EC2A6A">
              <w:tab/>
              <w:t xml:space="preserve">Identify boundaries, </w:t>
            </w:r>
            <w:r w:rsidRPr="00EC2A6A">
              <w:rPr>
                <w:rStyle w:val="BoldandItalics"/>
              </w:rPr>
              <w:t>stakeholders</w:t>
            </w:r>
            <w:r w:rsidRPr="00EC2A6A">
              <w:t xml:space="preserve"> and strategic importance of each process</w:t>
            </w:r>
          </w:p>
          <w:p w:rsidR="00000000" w:rsidRPr="00EC2A6A" w:rsidP="00EC2A6A">
            <w:pPr>
              <w:pStyle w:val="List2"/>
            </w:pPr>
            <w:r w:rsidRPr="00EC2A6A">
              <w:t>1.3.</w:t>
            </w:r>
            <w:r w:rsidRPr="00EC2A6A">
              <w:tab/>
              <w:t xml:space="preserve">Prioritise each process according to its level of </w:t>
            </w:r>
            <w:r w:rsidRPr="00EC2A6A">
              <w:rPr>
                <w:rStyle w:val="BoldandItalics"/>
              </w:rPr>
              <w:t>performance</w:t>
            </w:r>
          </w:p>
          <w:p w:rsidR="00000000" w:rsidP="00EC2A6A">
            <w:pPr>
              <w:pStyle w:val="List2"/>
              <w:rPr>
                <w:lang w:val="en-NZ"/>
              </w:rPr>
            </w:pPr>
            <w:r w:rsidRPr="00EC2A6A">
              <w:t>1.4.</w:t>
            </w:r>
            <w:r w:rsidRPr="00EC2A6A">
              <w:tab/>
            </w:r>
            <w:r w:rsidRPr="00EC2A6A">
              <w:t>Select a process to re-engineer and document decision making process</w:t>
            </w:r>
          </w:p>
        </w:tc>
      </w:tr>
      <w:tr w:rsidTr="008146A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List"/>
              <w:rPr>
                <w:lang w:val="en-NZ"/>
              </w:rPr>
            </w:pPr>
            <w:r w:rsidRPr="00EC2A6A">
              <w:t>2.</w:t>
            </w:r>
            <w:r w:rsidRPr="00EC2A6A">
              <w:tab/>
              <w:t>Identify the strategic context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2"/>
            </w:pPr>
            <w:r w:rsidRPr="00EC2A6A">
              <w:t>2.1.</w:t>
            </w:r>
            <w:r w:rsidRPr="00EC2A6A">
              <w:tab/>
              <w:t>Determine the purpose of the selected process, and where it fits into the business strategy</w:t>
            </w:r>
          </w:p>
          <w:p w:rsidR="00000000" w:rsidRPr="00EC2A6A" w:rsidP="00EC2A6A">
            <w:pPr>
              <w:pStyle w:val="List2"/>
            </w:pPr>
            <w:r w:rsidRPr="00EC2A6A">
              <w:t>2.2.</w:t>
            </w:r>
            <w:r w:rsidRPr="00EC2A6A">
              <w:tab/>
              <w:t xml:space="preserve">Evaluate the scope of the process, including </w:t>
            </w:r>
            <w:r w:rsidRPr="00EC2A6A">
              <w:rPr>
                <w:rStyle w:val="BoldandItalics"/>
              </w:rPr>
              <w:t>stake</w:t>
            </w:r>
            <w:r w:rsidRPr="00EC2A6A">
              <w:rPr>
                <w:rStyle w:val="BoldandItalics"/>
              </w:rPr>
              <w:t>holder</w:t>
            </w:r>
            <w:r w:rsidRPr="00EC2A6A">
              <w:t xml:space="preserve"> and strategic impact</w:t>
            </w:r>
          </w:p>
          <w:p w:rsidR="00000000" w:rsidRPr="00EC2A6A" w:rsidP="00EC2A6A">
            <w:pPr>
              <w:pStyle w:val="List2"/>
            </w:pPr>
            <w:r w:rsidRPr="00EC2A6A">
              <w:t>2.3.</w:t>
            </w:r>
            <w:r w:rsidRPr="00EC2A6A">
              <w:tab/>
              <w:t>Identify potential risks</w:t>
            </w:r>
          </w:p>
          <w:p w:rsidR="00000000" w:rsidRPr="00EC2A6A" w:rsidP="00EC2A6A">
            <w:pPr>
              <w:pStyle w:val="List2"/>
            </w:pPr>
            <w:r w:rsidRPr="00EC2A6A">
              <w:t>2.4.</w:t>
            </w:r>
            <w:r w:rsidRPr="00EC2A6A">
              <w:tab/>
              <w:t>Define the broad objectives of the new process</w:t>
            </w:r>
          </w:p>
          <w:p w:rsidR="00000000" w:rsidRPr="00EC2A6A" w:rsidP="00EC2A6A">
            <w:pPr>
              <w:pStyle w:val="List2"/>
            </w:pPr>
            <w:r w:rsidRPr="00EC2A6A">
              <w:t>2.5.</w:t>
            </w:r>
            <w:r w:rsidRPr="00EC2A6A">
              <w:tab/>
              <w:t>Model the new process, taking into account client expectations, cooperation across boundaries and process flow</w:t>
            </w:r>
          </w:p>
          <w:p w:rsidR="00000000" w:rsidRPr="00EC2A6A" w:rsidP="00EC2A6A">
            <w:pPr>
              <w:pStyle w:val="List2"/>
            </w:pPr>
            <w:r w:rsidRPr="00EC2A6A">
              <w:t>2.6.</w:t>
            </w:r>
            <w:r w:rsidRPr="00EC2A6A">
              <w:tab/>
              <w:t>Analyse changes to organi</w:t>
            </w:r>
            <w:r w:rsidRPr="00EC2A6A">
              <w:t xml:space="preserve">sational structures, </w:t>
            </w:r>
            <w:r w:rsidRPr="00EC2A6A">
              <w:rPr>
                <w:rStyle w:val="BoldandItalics"/>
              </w:rPr>
              <w:t>technical</w:t>
            </w:r>
            <w:r w:rsidRPr="00EC2A6A">
              <w:t xml:space="preserve"> </w:t>
            </w:r>
            <w:r w:rsidRPr="00EC2A6A">
              <w:rPr>
                <w:rStyle w:val="BoldandItalics"/>
              </w:rPr>
              <w:t>requirements</w:t>
            </w:r>
            <w:r w:rsidRPr="00EC2A6A">
              <w:t>, training needs, cultural and political impact and communication channels</w:t>
            </w:r>
          </w:p>
          <w:p w:rsidR="00000000" w:rsidP="00EC2A6A">
            <w:pPr>
              <w:pStyle w:val="List2"/>
              <w:rPr>
                <w:lang w:val="en-NZ"/>
              </w:rPr>
            </w:pPr>
            <w:r w:rsidRPr="00EC2A6A">
              <w:t>2.7.</w:t>
            </w:r>
            <w:r w:rsidRPr="00EC2A6A">
              <w:tab/>
              <w:t>Document new process and impact of changes</w:t>
            </w:r>
          </w:p>
        </w:tc>
      </w:tr>
      <w:tr w:rsidTr="008146AD">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List"/>
              <w:rPr>
                <w:lang w:val="en-NZ"/>
              </w:rPr>
            </w:pPr>
            <w:r w:rsidRPr="00EC2A6A">
              <w:t>3.</w:t>
            </w:r>
            <w:r w:rsidRPr="00EC2A6A">
              <w:tab/>
              <w:t>Design the new process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2"/>
            </w:pPr>
            <w:r w:rsidRPr="00EC2A6A">
              <w:t>3.1.</w:t>
            </w:r>
            <w:r w:rsidRPr="00EC2A6A">
              <w:tab/>
              <w:t>Develop key performance indicators and implementation resp</w:t>
            </w:r>
            <w:r w:rsidRPr="00EC2A6A">
              <w:t>onsibilities for the new process</w:t>
            </w:r>
          </w:p>
          <w:p w:rsidR="00000000" w:rsidRPr="00EC2A6A" w:rsidP="00EC2A6A">
            <w:pPr>
              <w:pStyle w:val="List2"/>
            </w:pPr>
            <w:r w:rsidRPr="00EC2A6A">
              <w:t>3.2.</w:t>
            </w:r>
            <w:r w:rsidRPr="00EC2A6A">
              <w:tab/>
              <w:t xml:space="preserve">Communicate information to </w:t>
            </w:r>
            <w:r w:rsidRPr="00EC2A6A">
              <w:rPr>
                <w:rStyle w:val="BoldandItalics"/>
              </w:rPr>
              <w:t>appropriate person</w:t>
            </w:r>
          </w:p>
          <w:p w:rsidR="00000000" w:rsidRPr="00EC2A6A" w:rsidP="00EC2A6A">
            <w:pPr>
              <w:pStyle w:val="List2"/>
            </w:pPr>
            <w:r w:rsidRPr="00EC2A6A">
              <w:t>3.3.</w:t>
            </w:r>
            <w:r w:rsidRPr="00EC2A6A">
              <w:tab/>
              <w:t>Prepare a process re-engineering plan to document all stages</w:t>
            </w:r>
          </w:p>
          <w:p w:rsidR="00000000" w:rsidRPr="00EC2A6A" w:rsidP="00EC2A6A">
            <w:pPr>
              <w:pStyle w:val="List2"/>
            </w:pPr>
            <w:r w:rsidRPr="00EC2A6A">
              <w:t>3.4.</w:t>
            </w:r>
            <w:r w:rsidRPr="00EC2A6A">
              <w:tab/>
              <w:t xml:space="preserve">Submit process re-engineering plan to </w:t>
            </w:r>
            <w:r w:rsidRPr="00EC2A6A">
              <w:rPr>
                <w:rStyle w:val="BoldandItalics"/>
              </w:rPr>
              <w:t>appropriate person</w:t>
            </w:r>
            <w:r w:rsidRPr="00EC2A6A">
              <w:t xml:space="preserve"> for sign-off</w:t>
            </w:r>
          </w:p>
        </w:tc>
      </w:tr>
    </w:tbl>
    <w:p w:rsidR="008146AD" w:rsidP="00EC2A6A">
      <w:pPr>
        <w:pStyle w:val="BodyText"/>
      </w:pPr>
    </w:p>
    <w:p w:rsidR="008146AD" w:rsidP="00EC2A6A">
      <w:pPr>
        <w:pStyle w:val="BodyText"/>
      </w:pPr>
    </w:p>
    <w:p w:rsidR="00000000" w:rsidRPr="00EC2A6A" w:rsidP="00EC2A6A">
      <w:pPr>
        <w:pStyle w:val="Heading1"/>
      </w:pPr>
      <w:bookmarkStart w:id="9" w:name="O_260296"/>
      <w:bookmarkEnd w:id="9"/>
      <w:r w:rsidRPr="00EC2A6A">
        <w:t>Required Skills and Knowledge</w:t>
      </w:r>
    </w:p>
    <w:tbl>
      <w:tblPr>
        <w:tblW w:w="0" w:type="auto"/>
        <w:tblLayout w:type="fixed"/>
        <w:tblCellMar>
          <w:left w:w="62" w:type="dxa"/>
          <w:right w:w="62" w:type="dxa"/>
        </w:tblCellMar>
        <w:tblLook w:val="0000"/>
      </w:tblPr>
      <w:tblGrid>
        <w:gridCol w:w="8522"/>
      </w:tblGrid>
      <w:tr w:rsidTr="008146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REQUIRED SKILLS AND KNOWLEDGE</w:t>
            </w:r>
          </w:p>
        </w:tc>
      </w:tr>
      <w:tr w:rsidTr="008146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t>This section describes the skills and knowledge required for this unit.</w:t>
            </w:r>
          </w:p>
        </w:tc>
      </w:tr>
      <w:tr w:rsidTr="00814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Required skills</w:t>
            </w:r>
          </w:p>
        </w:tc>
      </w:tr>
      <w:tr w:rsidTr="00814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Bullet"/>
            </w:pPr>
            <w:r w:rsidRPr="00EC2A6A">
              <w:t>Writing plans</w:t>
            </w:r>
          </w:p>
          <w:p w:rsidR="00000000" w:rsidRPr="00EC2A6A" w:rsidP="00EC2A6A">
            <w:pPr>
              <w:pStyle w:val="ListBullet"/>
            </w:pPr>
            <w:r w:rsidRPr="00EC2A6A">
              <w:t>Benchmarking</w:t>
            </w:r>
          </w:p>
          <w:p w:rsidR="00000000" w:rsidRPr="00EC2A6A" w:rsidP="00EC2A6A">
            <w:pPr>
              <w:pStyle w:val="ListBullet"/>
            </w:pPr>
            <w:r w:rsidRPr="00EC2A6A">
              <w:t>Stakeholder communication and negotiation</w:t>
            </w:r>
          </w:p>
          <w:p w:rsidR="00000000" w:rsidRPr="00EC2A6A" w:rsidP="00EC2A6A">
            <w:pPr>
              <w:pStyle w:val="ListBullet"/>
            </w:pPr>
            <w:r w:rsidRPr="00EC2A6A">
              <w:t>Change management</w:t>
            </w:r>
          </w:p>
          <w:p w:rsidR="00000000" w:rsidP="00EC2A6A">
            <w:pPr>
              <w:pStyle w:val="ListBullet"/>
              <w:rPr>
                <w:lang w:val="en-NZ"/>
              </w:rPr>
            </w:pPr>
            <w:r w:rsidRPr="00EC2A6A">
              <w:t>Training needs analysis</w:t>
            </w:r>
          </w:p>
        </w:tc>
      </w:tr>
      <w:tr w:rsidTr="00814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Required knowledge</w:t>
            </w:r>
          </w:p>
        </w:tc>
      </w:tr>
      <w:tr w:rsidTr="008146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Bullet"/>
            </w:pPr>
            <w:r w:rsidRPr="00EC2A6A">
              <w:t>Organisational strategy</w:t>
            </w:r>
          </w:p>
          <w:p w:rsidR="00000000" w:rsidRPr="00EC2A6A" w:rsidP="00EC2A6A">
            <w:pPr>
              <w:pStyle w:val="ListBullet"/>
            </w:pPr>
            <w:r w:rsidRPr="00EC2A6A">
              <w:t>Organisational development and structure</w:t>
            </w:r>
          </w:p>
          <w:p w:rsidR="00000000" w:rsidRPr="00EC2A6A" w:rsidP="00EC2A6A">
            <w:pPr>
              <w:pStyle w:val="ListBullet"/>
            </w:pPr>
            <w:r w:rsidRPr="00EC2A6A">
              <w:t>Stakeholder liaison and negotiation</w:t>
            </w:r>
          </w:p>
          <w:p w:rsidR="00000000" w:rsidRPr="00EC2A6A" w:rsidP="00EC2A6A">
            <w:pPr>
              <w:pStyle w:val="ListBullet"/>
            </w:pPr>
            <w:r w:rsidRPr="00EC2A6A">
              <w:t>Industry standards</w:t>
            </w:r>
          </w:p>
          <w:p w:rsidR="00000000" w:rsidRPr="00EC2A6A" w:rsidP="00EC2A6A">
            <w:pPr>
              <w:pStyle w:val="ListBullet"/>
            </w:pPr>
            <w:r w:rsidRPr="00EC2A6A">
              <w:t>E-commerce standards</w:t>
            </w:r>
          </w:p>
          <w:p w:rsidR="00000000" w:rsidRPr="00EC2A6A" w:rsidP="00EC2A6A">
            <w:pPr>
              <w:pStyle w:val="ListBullet"/>
            </w:pPr>
            <w:r w:rsidRPr="00EC2A6A">
              <w:t>Copyright and intellectual property</w:t>
            </w:r>
          </w:p>
        </w:tc>
      </w:tr>
    </w:tbl>
    <w:p w:rsidR="008146AD" w:rsidP="00EC2A6A">
      <w:pPr>
        <w:pStyle w:val="BodyText"/>
      </w:pPr>
    </w:p>
    <w:p w:rsidR="008146AD" w:rsidP="00EC2A6A">
      <w:pPr>
        <w:pStyle w:val="BodyText"/>
      </w:pPr>
    </w:p>
    <w:p w:rsidR="00000000" w:rsidRPr="00EC2A6A" w:rsidP="00EC2A6A">
      <w:pPr>
        <w:pStyle w:val="AllowPageBreak"/>
      </w:pPr>
    </w:p>
    <w:p w:rsidR="00000000" w:rsidRPr="00EC2A6A" w:rsidP="00EC2A6A">
      <w:pPr>
        <w:pStyle w:val="Heading1"/>
      </w:pPr>
      <w:bookmarkStart w:id="10" w:name="O_244330"/>
      <w:bookmarkEnd w:id="10"/>
      <w:r w:rsidRPr="00EC2A6A">
        <w:t>Evidence Guide</w:t>
      </w:r>
    </w:p>
    <w:tbl>
      <w:tblPr>
        <w:tblW w:w="9570" w:type="dxa"/>
        <w:tblLayout w:type="fixed"/>
        <w:tblCellMar>
          <w:left w:w="62" w:type="dxa"/>
          <w:right w:w="62" w:type="dxa"/>
        </w:tblCellMar>
        <w:tblLook w:val="0000"/>
      </w:tblPr>
      <w:tblGrid>
        <w:gridCol w:w="3908"/>
        <w:gridCol w:w="5662"/>
      </w:tblGrid>
      <w:tr w:rsidTr="008146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EVIDENCE GUIDE</w:t>
            </w:r>
          </w:p>
        </w:tc>
      </w:tr>
      <w:tr w:rsidTr="008146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t>The evidence guide provides advice on assessment and must be read in conjunction with the performance criteria, required skills and knowledge, range statement and the Assessment Guidelines for the Training Package.</w:t>
            </w:r>
          </w:p>
        </w:tc>
      </w:tr>
      <w:tr w:rsidTr="00814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p>
        </w:tc>
      </w:tr>
      <w:tr w:rsidTr="00814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Evidence of the following is essential:</w:t>
            </w:r>
          </w:p>
          <w:p w:rsidR="00000000" w:rsidRPr="00EC2A6A" w:rsidP="00EC2A6A">
            <w:pPr>
              <w:pStyle w:val="ListBullet"/>
            </w:pPr>
            <w:r w:rsidRPr="00EC2A6A">
              <w:t>Assessment must confirm that learners identify a process to be re-engineered and plan the re-eng</w:t>
            </w:r>
            <w:r w:rsidRPr="00EC2A6A">
              <w:t>ineering of that process in a manner that supports the strategic, organisational and change context of the process to be re-engineered.</w:t>
            </w:r>
          </w:p>
          <w:p w:rsidR="00000000" w:rsidRPr="00EC2A6A" w:rsidP="00EC2A6A">
            <w:pPr>
              <w:pStyle w:val="BodyText"/>
            </w:pPr>
          </w:p>
          <w:p w:rsidR="00000000" w:rsidRPr="00EC2A6A" w:rsidP="00EC2A6A">
            <w:pPr>
              <w:pStyle w:val="BodyText"/>
            </w:pPr>
            <w:r w:rsidRPr="00EC2A6A">
              <w:t>To demonstrate competency in this unit the learner will require access to:</w:t>
            </w:r>
          </w:p>
          <w:p w:rsidR="00000000" w:rsidRPr="00EC2A6A" w:rsidP="00EC2A6A">
            <w:pPr>
              <w:pStyle w:val="ListBullet"/>
            </w:pPr>
            <w:r w:rsidRPr="00EC2A6A">
              <w:t>An organisational structure and culture</w:t>
            </w:r>
          </w:p>
          <w:p w:rsidR="00000000" w:rsidRPr="00EC2A6A" w:rsidP="00EC2A6A">
            <w:pPr>
              <w:pStyle w:val="ListBullet"/>
            </w:pPr>
            <w:r w:rsidRPr="00EC2A6A">
              <w:t>An organisational strategy</w:t>
            </w:r>
          </w:p>
          <w:p w:rsidR="00000000" w:rsidRPr="00EC2A6A" w:rsidP="00EC2A6A">
            <w:pPr>
              <w:pStyle w:val="ListBullet"/>
            </w:pPr>
            <w:r w:rsidRPr="00EC2A6A">
              <w:t>A stakeholder analysis</w:t>
            </w:r>
          </w:p>
          <w:p w:rsidR="00000000" w:rsidRPr="00EC2A6A" w:rsidP="00EC2A6A">
            <w:pPr>
              <w:pStyle w:val="ListBullet"/>
            </w:pPr>
            <w:r w:rsidRPr="00EC2A6A">
              <w:t>E-business models</w:t>
            </w:r>
          </w:p>
          <w:p w:rsidR="00000000" w:rsidRPr="00EC2A6A" w:rsidP="00EC2A6A">
            <w:pPr>
              <w:pStyle w:val="ListBullet"/>
            </w:pPr>
            <w:r w:rsidRPr="00EC2A6A">
              <w:t>Personnel computer</w:t>
            </w:r>
          </w:p>
          <w:p w:rsidR="00000000" w:rsidRPr="00EC2A6A" w:rsidP="00EC2A6A">
            <w:pPr>
              <w:pStyle w:val="ListBullet"/>
            </w:pPr>
            <w:r w:rsidRPr="00EC2A6A">
              <w:t>Analysis software</w:t>
            </w:r>
          </w:p>
          <w:p w:rsidR="00000000" w:rsidP="00EC2A6A">
            <w:pPr>
              <w:pStyle w:val="ListBullet"/>
              <w:rPr>
                <w:lang w:val="en-NZ"/>
              </w:rPr>
            </w:pPr>
            <w:r w:rsidRPr="00EC2A6A">
              <w:t>Modelling software</w:t>
            </w:r>
          </w:p>
        </w:tc>
      </w:tr>
      <w:tr w:rsidTr="00814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 xml:space="preserve">The breadth, depth and complexity covering planning and initiation of alternative </w:t>
            </w:r>
            <w:r w:rsidRPr="00EC2A6A">
              <w:t>approaches to skills or knowledge applications across a broad range of technical and/or management requirements, evaluation and coordination would be characteristic.</w:t>
            </w:r>
          </w:p>
          <w:p w:rsidR="00000000" w:rsidRPr="00EC2A6A" w:rsidP="00EC2A6A">
            <w:pPr>
              <w:pStyle w:val="BodyText"/>
            </w:pPr>
          </w:p>
          <w:p w:rsidR="00000000" w:rsidRPr="00EC2A6A" w:rsidP="00EC2A6A">
            <w:pPr>
              <w:pStyle w:val="BodyText"/>
            </w:pPr>
            <w:r w:rsidRPr="00EC2A6A">
              <w:t>Assessment must ensure:</w:t>
            </w:r>
          </w:p>
          <w:p w:rsidR="00000000" w:rsidRPr="00EC2A6A" w:rsidP="00EC2A6A">
            <w:pPr>
              <w:pStyle w:val="ListBullet"/>
            </w:pPr>
            <w:r w:rsidRPr="00EC2A6A">
              <w:t>self-directed application of knowledge and skills, with substant</w:t>
            </w:r>
            <w:r w:rsidRPr="00EC2A6A">
              <w:t>ial depth in some areas where judgement is required in planning and selecting appropriate equipment, services and techniques for self and others.</w:t>
            </w:r>
          </w:p>
          <w:p w:rsidR="00000000" w:rsidP="00EC2A6A">
            <w:pPr>
              <w:pStyle w:val="ListBullet"/>
              <w:rPr>
                <w:lang w:val="en-NZ"/>
              </w:rPr>
            </w:pPr>
            <w:r w:rsidRPr="00EC2A6A">
              <w:t>Applications involve participation in development of strategic initiatives as well as personal responsibility and autonomy in performing complex technical operations or organising others. It may include participation in teams including teams concerned with</w:t>
            </w:r>
            <w:r w:rsidRPr="00EC2A6A">
              <w:t xml:space="preserve"> planning and evaluation functions. Group or team coordination may also be involved.</w:t>
            </w:r>
          </w:p>
        </w:tc>
      </w:tr>
      <w:tr w:rsidTr="00814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 xml:space="preserve">The purpose of this unit is to define the standard of performance to be achieved in the workplace. In undertaking training and assessment activities </w:t>
            </w:r>
            <w:r w:rsidRPr="00EC2A6A">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EC2A6A">
              <w:t>Section 1.</w:t>
            </w:r>
          </w:p>
          <w:p w:rsidR="00000000" w:rsidRPr="00EC2A6A" w:rsidP="00EC2A6A">
            <w:pPr>
              <w:pStyle w:val="BodyText"/>
            </w:pPr>
          </w:p>
          <w:p w:rsidR="00000000" w:rsidRPr="00EC2A6A" w:rsidP="00EC2A6A">
            <w:pPr>
              <w:pStyle w:val="ListBullet"/>
            </w:pPr>
            <w:r w:rsidRPr="00EC2A6A">
              <w:t>Competency in this unit should be assessed using summative assessment to ensure consistency of performance in a range of contexts. This unit can be assessed either in the workplace or in a simulated environment. However, simulated activities m</w:t>
            </w:r>
            <w:r w:rsidRPr="00EC2A6A">
              <w:t>ust closely reflect the workplace to enable full demonstration of competency.</w:t>
            </w:r>
          </w:p>
          <w:p w:rsidR="00000000" w:rsidP="00EC2A6A">
            <w:pPr>
              <w:pStyle w:val="ListBullet"/>
              <w:rPr>
                <w:lang w:val="en-NZ"/>
              </w:rPr>
            </w:pPr>
            <w:r w:rsidRPr="00EC2A6A">
              <w:t>Assessment will usually include observation of real or simulated work processes and procedures and/or performance in a project context as well as questioning on underpinning know</w:t>
            </w:r>
            <w:r w:rsidRPr="00EC2A6A">
              <w:t>ledge and skills. The questioning of team members, supervisors, subordinates, peers and clients where appropriate may provide valuable input to the assessment process. The interdependence of units for assessment purposes may vary with the particular projec</w:t>
            </w:r>
            <w:r w:rsidRPr="00EC2A6A">
              <w:t>t or scenario.</w:t>
            </w:r>
          </w:p>
        </w:tc>
      </w:tr>
      <w:tr w:rsidTr="008146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Holistic assessment with other units relevant to the industry sector, workplace and job role is recommended.</w:t>
            </w:r>
          </w:p>
          <w:p w:rsidR="00000000" w:rsidRPr="00EC2A6A" w:rsidP="00EC2A6A">
            <w:pPr>
              <w:pStyle w:val="BodyText"/>
            </w:pPr>
          </w:p>
          <w:p w:rsidR="00000000" w:rsidRPr="00EC2A6A" w:rsidP="00EC2A6A">
            <w:pPr>
              <w:pStyle w:val="BodyText"/>
            </w:pPr>
            <w:r w:rsidRPr="00EC2A6A">
              <w:t>An individual demonstrating this competency would be able to:</w:t>
            </w:r>
          </w:p>
          <w:p w:rsidR="00000000" w:rsidRPr="00EC2A6A" w:rsidP="00EC2A6A">
            <w:pPr>
              <w:pStyle w:val="ListBullet"/>
            </w:pPr>
            <w:r w:rsidRPr="00EC2A6A">
              <w:t>Demonstrate understanding of a broad knowledge base incorporating theoretical concepts, with substantial depth in some areas</w:t>
            </w:r>
          </w:p>
          <w:p w:rsidR="00000000" w:rsidRPr="00EC2A6A" w:rsidP="00EC2A6A">
            <w:pPr>
              <w:pStyle w:val="ListBullet"/>
            </w:pPr>
            <w:r w:rsidRPr="00EC2A6A">
              <w:t>Analyse and plan approaches to technical problems or management requirements</w:t>
            </w:r>
          </w:p>
          <w:p w:rsidR="00000000" w:rsidRPr="00EC2A6A" w:rsidP="00EC2A6A">
            <w:pPr>
              <w:pStyle w:val="ListBullet"/>
            </w:pPr>
            <w:r w:rsidRPr="00EC2A6A">
              <w:t>Transfer and apply theoretical concepts and/or technic</w:t>
            </w:r>
            <w:r w:rsidRPr="00EC2A6A">
              <w:t>al or creative skills to a range of situations</w:t>
            </w:r>
          </w:p>
          <w:p w:rsidR="00000000" w:rsidRPr="00EC2A6A" w:rsidP="00EC2A6A">
            <w:pPr>
              <w:pStyle w:val="ListBullet"/>
            </w:pPr>
            <w:r w:rsidRPr="00EC2A6A">
              <w:t>Identify risks</w:t>
            </w:r>
          </w:p>
          <w:p w:rsidR="00000000" w:rsidRPr="00EC2A6A" w:rsidP="00EC2A6A">
            <w:pPr>
              <w:pStyle w:val="ListBullet"/>
            </w:pPr>
            <w:r w:rsidRPr="00EC2A6A">
              <w:t>Evaluate information, using it to forecast for planning or research purposes</w:t>
            </w:r>
          </w:p>
          <w:p w:rsidR="00000000" w:rsidRPr="00EC2A6A" w:rsidP="00EC2A6A">
            <w:pPr>
              <w:pStyle w:val="ListBullet"/>
            </w:pPr>
            <w:r w:rsidRPr="00EC2A6A">
              <w:t>Take responsibility for own outputs in relation to broad quantity and quality parameters</w:t>
            </w:r>
          </w:p>
          <w:p w:rsidR="00000000" w:rsidRPr="00EC2A6A" w:rsidP="00EC2A6A">
            <w:pPr>
              <w:pStyle w:val="ListBullet"/>
            </w:pPr>
            <w:r w:rsidRPr="00EC2A6A">
              <w:t>Take some responsibility for</w:t>
            </w:r>
            <w:r w:rsidRPr="00EC2A6A">
              <w:t xml:space="preserve"> the achievement of group outcomes</w:t>
            </w:r>
          </w:p>
          <w:p w:rsidR="00000000" w:rsidRPr="00EC2A6A" w:rsidP="00EC2A6A">
            <w:pPr>
              <w:pStyle w:val="ListBullet"/>
            </w:pPr>
            <w:r w:rsidRPr="00EC2A6A">
              <w:t>Maintain knowledge of industry products and services</w:t>
            </w:r>
          </w:p>
        </w:tc>
      </w:tr>
    </w:tbl>
    <w:p w:rsidR="008146AD" w:rsidP="00EC2A6A">
      <w:pPr>
        <w:pStyle w:val="BodyText"/>
      </w:pPr>
    </w:p>
    <w:p w:rsidR="008146AD" w:rsidP="00EC2A6A">
      <w:pPr>
        <w:pStyle w:val="BodyText"/>
      </w:pPr>
    </w:p>
    <w:p w:rsidR="00000000" w:rsidRPr="00EC2A6A" w:rsidP="00EC2A6A">
      <w:pPr>
        <w:pStyle w:val="Heading1"/>
      </w:pPr>
      <w:bookmarkStart w:id="11" w:name="O_252313"/>
      <w:bookmarkEnd w:id="11"/>
      <w:r w:rsidRPr="00EC2A6A">
        <w:t>Range Statement</w:t>
      </w:r>
    </w:p>
    <w:tbl>
      <w:tblPr>
        <w:tblW w:w="0" w:type="auto"/>
        <w:tblLayout w:type="fixed"/>
        <w:tblCellMar>
          <w:left w:w="62" w:type="dxa"/>
          <w:right w:w="62" w:type="dxa"/>
        </w:tblCellMar>
        <w:tblLook w:val="0000"/>
      </w:tblPr>
      <w:tblGrid>
        <w:gridCol w:w="3515"/>
        <w:gridCol w:w="5007"/>
      </w:tblGrid>
      <w:tr w:rsidTr="008146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RANGE STATEMENT</w:t>
            </w:r>
          </w:p>
        </w:tc>
      </w:tr>
      <w:tr w:rsidTr="008146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t>The range statement relates to the unit of competency as a whole. It allows for different work environments and situations that may affect performance. Bold italicised wording, if used in the performance criteria, is detailed below. Essential operating con</w:t>
            </w:r>
            <w:r w:rsidRPr="00EC2A6A">
              <w:t>ditions that may be present with training and assessment (depending on the work situation, needs of the candidate, accessibility of the item, and local industry and regional contexts) may also be included.</w:t>
            </w:r>
          </w:p>
        </w:tc>
      </w:tr>
      <w:tr w:rsidTr="008146A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BoldandItalics"/>
              </w:rPr>
              <w:t>Stakeholders</w:t>
            </w:r>
            <w:r w:rsidRPr="00EC2A6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Bullet"/>
            </w:pPr>
            <w:r w:rsidRPr="00EC2A6A">
              <w:t>sponsors</w:t>
            </w:r>
          </w:p>
          <w:p w:rsidR="00000000" w:rsidRPr="00EC2A6A" w:rsidP="00EC2A6A">
            <w:pPr>
              <w:pStyle w:val="ListBullet"/>
            </w:pPr>
            <w:r w:rsidRPr="00EC2A6A">
              <w:t>users</w:t>
            </w:r>
          </w:p>
          <w:p w:rsidR="00000000" w:rsidRPr="00EC2A6A" w:rsidP="00EC2A6A">
            <w:pPr>
              <w:pStyle w:val="ListBullet"/>
            </w:pPr>
            <w:r w:rsidRPr="00EC2A6A">
              <w:t>development team</w:t>
            </w:r>
          </w:p>
          <w:p w:rsidR="00000000" w:rsidP="00EC2A6A">
            <w:pPr>
              <w:pStyle w:val="ListBullet"/>
              <w:rPr>
                <w:lang w:val="en-NZ"/>
              </w:rPr>
            </w:pPr>
            <w:r w:rsidRPr="00EC2A6A">
              <w:t>project team</w:t>
            </w:r>
          </w:p>
        </w:tc>
      </w:tr>
      <w:tr w:rsidTr="008146A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BoldandItalics"/>
              </w:rPr>
              <w:t>Client</w:t>
            </w:r>
            <w:r w:rsidRPr="00EC2A6A">
              <w:t xml:space="preserve"> may include but is not limited to:</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Bullet"/>
            </w:pPr>
            <w:r w:rsidRPr="00EC2A6A">
              <w:t>internal departments</w:t>
            </w:r>
          </w:p>
          <w:p w:rsidR="00000000" w:rsidRPr="00EC2A6A" w:rsidP="00EC2A6A">
            <w:pPr>
              <w:pStyle w:val="ListBullet"/>
            </w:pPr>
            <w:r w:rsidRPr="00EC2A6A">
              <w:t>external organisations</w:t>
            </w:r>
          </w:p>
          <w:p w:rsidR="00000000" w:rsidRPr="00EC2A6A" w:rsidP="00EC2A6A">
            <w:pPr>
              <w:pStyle w:val="ListBullet"/>
            </w:pPr>
            <w:r w:rsidRPr="00EC2A6A">
              <w:t>clubs</w:t>
            </w:r>
          </w:p>
          <w:p w:rsidR="00000000" w:rsidRPr="00EC2A6A" w:rsidP="00EC2A6A">
            <w:pPr>
              <w:pStyle w:val="ListBullet"/>
            </w:pPr>
            <w:r w:rsidRPr="00EC2A6A">
              <w:t>individual people</w:t>
            </w:r>
          </w:p>
          <w:p w:rsidR="00000000" w:rsidP="00EC2A6A">
            <w:pPr>
              <w:pStyle w:val="ListBullet"/>
              <w:rPr>
                <w:lang w:val="en-NZ"/>
              </w:rPr>
            </w:pPr>
            <w:r w:rsidRPr="00EC2A6A">
              <w:t>internal employees</w:t>
            </w:r>
          </w:p>
        </w:tc>
      </w:tr>
      <w:tr w:rsidTr="008146A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BoldandItalics"/>
              </w:rPr>
              <w:t>Appropriate person</w:t>
            </w:r>
            <w:r w:rsidRPr="00EC2A6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Bullet"/>
            </w:pPr>
            <w:r w:rsidRPr="00EC2A6A">
              <w:t>supervisor</w:t>
            </w:r>
          </w:p>
          <w:p w:rsidR="00000000" w:rsidRPr="00EC2A6A" w:rsidP="00EC2A6A">
            <w:pPr>
              <w:pStyle w:val="ListBullet"/>
            </w:pPr>
            <w:r w:rsidRPr="00EC2A6A">
              <w:t>teacher</w:t>
            </w:r>
          </w:p>
          <w:p w:rsidR="00000000" w:rsidRPr="00EC2A6A" w:rsidP="00EC2A6A">
            <w:pPr>
              <w:pStyle w:val="ListBullet"/>
            </w:pPr>
            <w:r w:rsidRPr="00EC2A6A">
              <w:t>authorised business representative</w:t>
            </w:r>
          </w:p>
          <w:p w:rsidR="00000000" w:rsidP="00EC2A6A">
            <w:pPr>
              <w:pStyle w:val="ListBullet"/>
              <w:rPr>
                <w:lang w:val="en-NZ"/>
              </w:rPr>
            </w:pPr>
            <w:r w:rsidRPr="00EC2A6A">
              <w:t>client</w:t>
            </w:r>
          </w:p>
        </w:tc>
      </w:tr>
      <w:tr w:rsidTr="008146A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BoldandItalics"/>
              </w:rPr>
              <w:t>Technical requirements</w:t>
            </w:r>
            <w:r w:rsidRPr="00EC2A6A">
              <w:t xml:space="preserve"> may be in reference to:</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Bullet"/>
            </w:pPr>
            <w:r w:rsidRPr="00EC2A6A">
              <w:t>business</w:t>
            </w:r>
          </w:p>
          <w:p w:rsidR="00000000" w:rsidRPr="00EC2A6A" w:rsidP="00EC2A6A">
            <w:pPr>
              <w:pStyle w:val="ListBullet"/>
            </w:pPr>
            <w:r w:rsidRPr="00EC2A6A">
              <w:t>system</w:t>
            </w:r>
          </w:p>
          <w:p w:rsidR="00000000" w:rsidRPr="00EC2A6A" w:rsidP="00EC2A6A">
            <w:pPr>
              <w:pStyle w:val="ListBullet"/>
            </w:pPr>
            <w:r w:rsidRPr="00EC2A6A">
              <w:t>platform</w:t>
            </w:r>
          </w:p>
          <w:p w:rsidR="00000000" w:rsidRPr="00EC2A6A" w:rsidP="00EC2A6A">
            <w:pPr>
              <w:pStyle w:val="ListBullet"/>
            </w:pPr>
            <w:r w:rsidRPr="00EC2A6A">
              <w:t>application</w:t>
            </w:r>
          </w:p>
          <w:p w:rsidR="00000000" w:rsidRPr="00EC2A6A" w:rsidP="00EC2A6A">
            <w:pPr>
              <w:pStyle w:val="ListBullet"/>
            </w:pPr>
            <w:r w:rsidRPr="00EC2A6A">
              <w:t>database</w:t>
            </w:r>
          </w:p>
          <w:p w:rsidR="00000000" w:rsidRPr="00EC2A6A" w:rsidP="00EC2A6A">
            <w:pPr>
              <w:pStyle w:val="ListBullet"/>
            </w:pPr>
            <w:r w:rsidRPr="00EC2A6A">
              <w:t>network</w:t>
            </w:r>
          </w:p>
          <w:p w:rsidR="00000000" w:rsidP="00EC2A6A">
            <w:pPr>
              <w:pStyle w:val="ListBullet"/>
              <w:rPr>
                <w:lang w:val="en-NZ"/>
              </w:rPr>
            </w:pPr>
            <w:r w:rsidRPr="00EC2A6A">
              <w:t>people in the organisation</w:t>
            </w:r>
          </w:p>
        </w:tc>
      </w:tr>
      <w:tr w:rsidTr="008146AD">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BoldandItalics"/>
              </w:rPr>
              <w:t>Performance</w:t>
            </w:r>
            <w:r w:rsidRPr="00EC2A6A">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ListBullet"/>
            </w:pPr>
            <w:r w:rsidRPr="00EC2A6A">
              <w:t>financial or profitability measurements and selection decisions based on worst performance or strat</w:t>
            </w:r>
            <w:r w:rsidRPr="00EC2A6A">
              <w:t>egic importance of the process</w:t>
            </w:r>
          </w:p>
        </w:tc>
      </w:tr>
    </w:tbl>
    <w:p w:rsidR="008146AD" w:rsidP="00EC2A6A">
      <w:pPr>
        <w:pStyle w:val="BodyText"/>
      </w:pPr>
    </w:p>
    <w:p w:rsidR="008146AD" w:rsidP="00EC2A6A">
      <w:pPr>
        <w:pStyle w:val="BodyText"/>
      </w:pPr>
    </w:p>
    <w:p w:rsidR="00000000" w:rsidRPr="00EC2A6A" w:rsidP="00EC2A6A">
      <w:pPr>
        <w:pStyle w:val="Heading1"/>
      </w:pPr>
      <w:bookmarkStart w:id="12" w:name="O_207876"/>
      <w:bookmarkEnd w:id="12"/>
      <w:r w:rsidRPr="00EC2A6A">
        <w:t>Unit Sector(s)</w:t>
      </w:r>
    </w:p>
    <w:tbl>
      <w:tblPr>
        <w:tblW w:w="0" w:type="auto"/>
        <w:tblLayout w:type="fixed"/>
        <w:tblCellMar>
          <w:left w:w="62" w:type="dxa"/>
          <w:right w:w="62" w:type="dxa"/>
        </w:tblCellMar>
        <w:tblLook w:val="0000"/>
      </w:tblPr>
      <w:tblGrid>
        <w:gridCol w:w="2616"/>
        <w:gridCol w:w="5906"/>
      </w:tblGrid>
      <w:tr w:rsidTr="008146AD">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r w:rsidRPr="00EC2A6A">
              <w:t>Strategy Planning</w:t>
            </w:r>
          </w:p>
        </w:tc>
      </w:tr>
    </w:tbl>
    <w:p w:rsidR="008146AD" w:rsidP="00EC2A6A">
      <w:pPr>
        <w:pStyle w:val="BodyText"/>
      </w:pPr>
    </w:p>
    <w:p w:rsidR="008146AD" w:rsidP="00EC2A6A">
      <w:pPr>
        <w:pStyle w:val="BodyText"/>
      </w:pPr>
    </w:p>
    <w:p w:rsidR="00000000" w:rsidRPr="00EC2A6A" w:rsidP="00EC2A6A">
      <w:pPr>
        <w:pStyle w:val="Heading1"/>
      </w:pPr>
      <w:bookmarkStart w:id="13" w:name="O_207873"/>
      <w:bookmarkEnd w:id="13"/>
      <w:r w:rsidRPr="00EC2A6A">
        <w:t>Co-requisite units</w:t>
      </w:r>
    </w:p>
    <w:tbl>
      <w:tblPr>
        <w:tblW w:w="0" w:type="auto"/>
        <w:tblLayout w:type="fixed"/>
        <w:tblCellMar>
          <w:left w:w="62" w:type="dxa"/>
          <w:right w:w="62" w:type="dxa"/>
        </w:tblCellMar>
        <w:tblLook w:val="0000"/>
      </w:tblPr>
      <w:tblGrid>
        <w:gridCol w:w="2641"/>
        <w:gridCol w:w="1322"/>
        <w:gridCol w:w="4559"/>
      </w:tblGrid>
      <w:tr w:rsidTr="008146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p>
        </w:tc>
      </w:tr>
      <w:tr w:rsidTr="008146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p>
        </w:tc>
      </w:tr>
      <w:tr w:rsidTr="008146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p>
        </w:tc>
      </w:tr>
    </w:tbl>
    <w:p w:rsidR="008146AD" w:rsidP="00EC2A6A">
      <w:pPr>
        <w:pStyle w:val="BodyText"/>
      </w:pPr>
    </w:p>
    <w:p w:rsidR="008146AD" w:rsidP="00EC2A6A">
      <w:pPr>
        <w:pStyle w:val="BodyText"/>
      </w:pPr>
    </w:p>
    <w:p w:rsidR="00000000" w:rsidRPr="00EC2A6A" w:rsidP="00EC2A6A">
      <w:pPr>
        <w:pStyle w:val="Heading1"/>
      </w:pPr>
      <w:bookmarkStart w:id="14" w:name="O_207875"/>
      <w:bookmarkEnd w:id="14"/>
      <w:r w:rsidRPr="00EC2A6A">
        <w:t>Competency field</w:t>
      </w:r>
    </w:p>
    <w:tbl>
      <w:tblPr>
        <w:tblW w:w="0" w:type="auto"/>
        <w:tblLayout w:type="fixed"/>
        <w:tblCellMar>
          <w:left w:w="62" w:type="dxa"/>
          <w:right w:w="62" w:type="dxa"/>
        </w:tblCellMar>
        <w:tblLook w:val="0000"/>
      </w:tblPr>
      <w:tblGrid>
        <w:gridCol w:w="2784"/>
        <w:gridCol w:w="5738"/>
      </w:tblGrid>
      <w:tr w:rsidTr="008146A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2A6A">
            <w:pPr>
              <w:pStyle w:val="BodyText"/>
              <w:rPr>
                <w:lang w:val="en-NZ"/>
              </w:rPr>
            </w:pPr>
            <w:r w:rsidRPr="00EC2A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2A6A" w:rsidP="00EC2A6A">
            <w:pPr>
              <w:pStyle w:val="BodyText"/>
            </w:pPr>
          </w:p>
        </w:tc>
      </w:tr>
    </w:tbl>
    <w:p w:rsidR="008146AD" w:rsidP="00EC2A6A">
      <w:pPr>
        <w:pStyle w:val="BodyText"/>
      </w:pPr>
    </w:p>
    <w:p w:rsidR="008146AD" w:rsidP="00EC2A6A">
      <w:pPr>
        <w:pStyle w:val="BodyText"/>
      </w:pPr>
    </w:p>
    <w:p w:rsidR="00000000" w:rsidRPr="00EC2A6A" w:rsidP="00EC2A6A"/>
    <w:sectPr w:rsidSect="00EC2A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6AD" w:rsidP="008146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AD" w:rsidP="00EC2A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146AD" w:rsidP="00EC2A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46AD" w:rsidP="00EC2A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6AD" w:rsidP="008146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6AD" w:rsidP="00EC2A6A">
    <w:pPr>
      <w:pStyle w:val="Header"/>
      <w:framePr w:wrap="around"/>
    </w:pPr>
    <w:r>
      <w:fldChar w:fldCharType="begin"/>
    </w:r>
    <w:r>
      <w:instrText xml:space="preserve"> TITLE   \* MERGEFORMAT </w:instrText>
    </w:r>
    <w:r>
      <w:fldChar w:fldCharType="separate"/>
    </w:r>
    <w:r>
      <w:t>ICAP5155B Plan process re-engineering strategies for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6AD" w:rsidP="00EC2A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0CC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DA9F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A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2A6A"/>
    <w:pPr>
      <w:spacing w:before="360" w:after="60"/>
      <w:outlineLvl w:val="0"/>
    </w:pPr>
    <w:rPr>
      <w:sz w:val="32"/>
    </w:rPr>
  </w:style>
  <w:style w:type="paragraph" w:styleId="Heading2">
    <w:name w:val="heading 2"/>
    <w:basedOn w:val="HeadingBase"/>
    <w:next w:val="BodyText"/>
    <w:link w:val="Heading2Char"/>
    <w:qFormat/>
    <w:rsid w:val="00EC2A6A"/>
    <w:pPr>
      <w:keepLines/>
      <w:spacing w:before="240" w:after="120"/>
      <w:outlineLvl w:val="1"/>
    </w:pPr>
    <w:rPr>
      <w:sz w:val="28"/>
      <w:szCs w:val="40"/>
    </w:rPr>
  </w:style>
  <w:style w:type="paragraph" w:styleId="Heading3">
    <w:name w:val="heading 3"/>
    <w:basedOn w:val="HeadingBase"/>
    <w:next w:val="BodyText"/>
    <w:link w:val="Heading3Char"/>
    <w:qFormat/>
    <w:rsid w:val="00EC2A6A"/>
    <w:pPr>
      <w:spacing w:before="180" w:after="120"/>
      <w:outlineLvl w:val="2"/>
    </w:pPr>
    <w:rPr>
      <w:spacing w:val="-10"/>
      <w:kern w:val="32"/>
    </w:rPr>
  </w:style>
  <w:style w:type="paragraph" w:styleId="Heading4">
    <w:name w:val="heading 4"/>
    <w:basedOn w:val="HeadingBase"/>
    <w:next w:val="BodyText"/>
    <w:link w:val="Heading4Char"/>
    <w:qFormat/>
    <w:rsid w:val="00EC2A6A"/>
    <w:pPr>
      <w:spacing w:before="160" w:after="120"/>
      <w:outlineLvl w:val="3"/>
    </w:pPr>
    <w:rPr>
      <w:sz w:val="22"/>
    </w:rPr>
  </w:style>
  <w:style w:type="paragraph" w:styleId="Heading5">
    <w:name w:val="heading 5"/>
    <w:basedOn w:val="HeadingBase"/>
    <w:next w:val="Normal"/>
    <w:link w:val="Heading5Char"/>
    <w:qFormat/>
    <w:rsid w:val="00EC2A6A"/>
    <w:pPr>
      <w:spacing w:before="80"/>
      <w:outlineLvl w:val="4"/>
    </w:pPr>
    <w:rPr>
      <w:color w:val="918585"/>
      <w:sz w:val="20"/>
    </w:rPr>
  </w:style>
  <w:style w:type="paragraph" w:styleId="Heading6">
    <w:name w:val="heading 6"/>
    <w:basedOn w:val="HeadingBase"/>
    <w:next w:val="Normal"/>
    <w:link w:val="Heading6Char"/>
    <w:qFormat/>
    <w:rsid w:val="00EC2A6A"/>
    <w:pPr>
      <w:spacing w:before="60"/>
      <w:outlineLvl w:val="5"/>
    </w:pPr>
    <w:rPr>
      <w:color w:val="918585"/>
      <w:sz w:val="20"/>
    </w:rPr>
  </w:style>
  <w:style w:type="paragraph" w:styleId="Heading7">
    <w:name w:val="heading 7"/>
    <w:basedOn w:val="Normal"/>
    <w:next w:val="Normal"/>
    <w:link w:val="Heading7Char"/>
    <w:qFormat/>
    <w:rsid w:val="00EC2A6A"/>
    <w:pPr>
      <w:ind w:left="720"/>
      <w:outlineLvl w:val="6"/>
    </w:pPr>
    <w:rPr>
      <w:i/>
    </w:rPr>
  </w:style>
  <w:style w:type="paragraph" w:styleId="Heading8">
    <w:name w:val="heading 8"/>
    <w:basedOn w:val="Normal"/>
    <w:next w:val="Normal"/>
    <w:link w:val="Heading8Char"/>
    <w:qFormat/>
    <w:rsid w:val="00EC2A6A"/>
    <w:pPr>
      <w:ind w:left="720"/>
      <w:outlineLvl w:val="7"/>
    </w:pPr>
    <w:rPr>
      <w:i/>
    </w:rPr>
  </w:style>
  <w:style w:type="paragraph" w:styleId="Heading9">
    <w:name w:val="heading 9"/>
    <w:basedOn w:val="Normal"/>
    <w:next w:val="Normal"/>
    <w:link w:val="Heading9Char"/>
    <w:qFormat/>
    <w:rsid w:val="00EC2A6A"/>
    <w:pPr>
      <w:ind w:left="720"/>
      <w:outlineLvl w:val="8"/>
    </w:pPr>
    <w:rPr>
      <w:i/>
    </w:rPr>
  </w:style>
  <w:style w:type="character" w:default="1" w:styleId="DefaultParagraphFont">
    <w:name w:val="Default Paragraph Font"/>
    <w:uiPriority w:val="1"/>
    <w:unhideWhenUsed/>
    <w:rsid w:val="00EC2A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A6A"/>
  </w:style>
  <w:style w:type="character" w:customStyle="1" w:styleId="Heading1Char">
    <w:name w:val="Heading 1 Char"/>
    <w:basedOn w:val="DefaultParagraphFont"/>
    <w:link w:val="Heading1"/>
    <w:rsid w:val="00EC2A6A"/>
    <w:rPr>
      <w:rFonts w:ascii="Times New Roman" w:eastAsia="Times New Roman" w:hAnsi="Times New Roman" w:cs="Times New Roman"/>
      <w:b/>
      <w:sz w:val="32"/>
      <w:szCs w:val="20"/>
      <w:lang w:eastAsia="en-US"/>
    </w:rPr>
  </w:style>
  <w:style w:type="paragraph" w:styleId="BodyText">
    <w:name w:val="Body Text"/>
    <w:basedOn w:val="Normal"/>
    <w:link w:val="BodyTextChar"/>
    <w:rsid w:val="00EC2A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A6A"/>
    <w:rPr>
      <w:rFonts w:ascii="Times New Roman" w:eastAsia="Times New Roman" w:hAnsi="Times New Roman" w:cs="Times New Roman"/>
      <w:sz w:val="24"/>
      <w:lang w:val="en-US" w:eastAsia="en-US"/>
    </w:rPr>
  </w:style>
  <w:style w:type="paragraph" w:styleId="Footer">
    <w:name w:val="footer"/>
    <w:basedOn w:val="Normal"/>
    <w:link w:val="FooterChar"/>
    <w:rsid w:val="00EC2A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A6A"/>
    <w:rPr>
      <w:rFonts w:ascii="Times New Roman" w:eastAsia="Times New Roman" w:hAnsi="Times New Roman" w:cs="Times New Roman"/>
      <w:sz w:val="16"/>
      <w:lang w:val="en-US" w:eastAsia="en-US"/>
    </w:rPr>
  </w:style>
  <w:style w:type="paragraph" w:styleId="List">
    <w:name w:val="List"/>
    <w:basedOn w:val="BodyText"/>
    <w:next w:val="BodyText"/>
    <w:rsid w:val="00EC2A6A"/>
    <w:pPr>
      <w:tabs>
        <w:tab w:val="left" w:pos="340"/>
      </w:tabs>
      <w:spacing w:before="60" w:after="60"/>
      <w:ind w:left="340" w:hanging="340"/>
    </w:pPr>
  </w:style>
  <w:style w:type="paragraph" w:styleId="ListBullet">
    <w:name w:val="List Bullet"/>
    <w:basedOn w:val="List"/>
    <w:rsid w:val="00EC2A6A"/>
    <w:pPr>
      <w:numPr>
        <w:numId w:val="12"/>
      </w:numPr>
      <w:tabs>
        <w:tab w:val="clear" w:pos="340"/>
      </w:tabs>
      <w:spacing w:before="40" w:after="40"/>
    </w:pPr>
  </w:style>
  <w:style w:type="character" w:customStyle="1" w:styleId="SpecialBold">
    <w:name w:val="Special Bold"/>
    <w:basedOn w:val="DefaultParagraphFont"/>
    <w:rsid w:val="00EC2A6A"/>
    <w:rPr>
      <w:b/>
      <w:spacing w:val="0"/>
    </w:rPr>
  </w:style>
  <w:style w:type="paragraph" w:styleId="Header">
    <w:name w:val="header"/>
    <w:basedOn w:val="Normal"/>
    <w:link w:val="HeaderChar"/>
    <w:rsid w:val="00EC2A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A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2A6A"/>
    <w:pPr>
      <w:spacing w:before="240" w:after="120"/>
      <w:outlineLvl w:val="0"/>
    </w:pPr>
    <w:rPr>
      <w:rFonts w:ascii="Times New Roman" w:hAnsi="Times New Roman"/>
      <w:b/>
      <w:sz w:val="28"/>
    </w:rPr>
  </w:style>
  <w:style w:type="paragraph" w:customStyle="1" w:styleId="AllowPageBreak">
    <w:name w:val="AllowPageBreak"/>
    <w:rsid w:val="00EC2A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2A6A"/>
    <w:pPr>
      <w:tabs>
        <w:tab w:val="left" w:pos="680"/>
      </w:tabs>
      <w:spacing w:before="60" w:after="60"/>
      <w:ind w:left="680" w:hanging="340"/>
    </w:pPr>
  </w:style>
  <w:style w:type="character" w:customStyle="1" w:styleId="BoldandItalics">
    <w:name w:val="Bold and Italics"/>
    <w:qFormat/>
    <w:rsid w:val="00EC2A6A"/>
    <w:rPr>
      <w:b/>
      <w:i/>
      <w:u w:val="none"/>
    </w:rPr>
  </w:style>
  <w:style w:type="character" w:customStyle="1" w:styleId="Heading2Char">
    <w:name w:val="Heading 2 Char"/>
    <w:basedOn w:val="DefaultParagraphFont"/>
    <w:link w:val="Heading2"/>
    <w:rsid w:val="00EC2A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A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A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A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A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A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2A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2A6A"/>
    <w:rPr>
      <w:rFonts w:ascii="Courier New" w:eastAsia="Times New Roman" w:hAnsi="Courier New" w:cs="Times New Roman"/>
      <w:i/>
      <w:szCs w:val="20"/>
      <w:lang w:val="en-US" w:eastAsia="en-US"/>
    </w:rPr>
  </w:style>
  <w:style w:type="paragraph" w:customStyle="1" w:styleId="HeadingBase">
    <w:name w:val="Heading Base"/>
    <w:rsid w:val="00EC2A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A6A"/>
    <w:pPr>
      <w:tabs>
        <w:tab w:val="right" w:leader="dot" w:pos="9072"/>
      </w:tabs>
      <w:ind w:left="567"/>
    </w:pPr>
    <w:rPr>
      <w:szCs w:val="22"/>
    </w:rPr>
  </w:style>
  <w:style w:type="paragraph" w:customStyle="1" w:styleId="TOCBase">
    <w:name w:val="TOC Base"/>
    <w:rsid w:val="00EC2A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A6A"/>
    <w:pPr>
      <w:tabs>
        <w:tab w:val="right" w:leader="dot" w:pos="9072"/>
      </w:tabs>
      <w:spacing w:before="40" w:after="40"/>
      <w:ind w:left="284"/>
    </w:pPr>
    <w:rPr>
      <w:rFonts w:ascii="Times New Roman" w:hAnsi="Times New Roman"/>
    </w:rPr>
  </w:style>
  <w:style w:type="paragraph" w:styleId="TOC1">
    <w:name w:val="toc 1"/>
    <w:basedOn w:val="TOCBase"/>
    <w:next w:val="Normal"/>
    <w:rsid w:val="00EC2A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A6A"/>
    <w:pPr>
      <w:spacing w:before="5040"/>
      <w:jc w:val="center"/>
    </w:pPr>
    <w:rPr>
      <w:sz w:val="48"/>
      <w:szCs w:val="72"/>
      <w:lang w:val="en-US"/>
    </w:rPr>
  </w:style>
  <w:style w:type="character" w:customStyle="1" w:styleId="TitleChar">
    <w:name w:val="Title Char"/>
    <w:basedOn w:val="DefaultParagraphFont"/>
    <w:link w:val="Title"/>
    <w:rsid w:val="00EC2A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A6A"/>
    <w:pPr>
      <w:tabs>
        <w:tab w:val="left" w:pos="3600"/>
        <w:tab w:val="left" w:pos="3958"/>
      </w:tabs>
    </w:pPr>
  </w:style>
  <w:style w:type="paragraph" w:customStyle="1" w:styleId="Note">
    <w:name w:val="Note"/>
    <w:basedOn w:val="BodyText"/>
    <w:rsid w:val="00EC2A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A6A"/>
    <w:pPr>
      <w:framePr w:wrap="auto" w:hAnchor="text" w:y="6049"/>
    </w:pPr>
    <w:rPr>
      <w:color w:val="000000"/>
      <w:sz w:val="40"/>
    </w:rPr>
  </w:style>
  <w:style w:type="paragraph" w:customStyle="1" w:styleId="TOCTitle">
    <w:name w:val="TOCTitle"/>
    <w:basedOn w:val="Heading1"/>
    <w:rsid w:val="00EC2A6A"/>
    <w:pPr>
      <w:spacing w:after="240"/>
      <w:jc w:val="center"/>
      <w:outlineLvl w:val="9"/>
    </w:pPr>
    <w:rPr>
      <w:caps/>
    </w:rPr>
  </w:style>
  <w:style w:type="paragraph" w:customStyle="1" w:styleId="Version">
    <w:name w:val="Version"/>
    <w:rsid w:val="00EC2A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A6A"/>
    <w:pPr>
      <w:numPr>
        <w:numId w:val="13"/>
      </w:numPr>
      <w:tabs>
        <w:tab w:val="clear" w:pos="680"/>
      </w:tabs>
    </w:pPr>
  </w:style>
  <w:style w:type="paragraph" w:styleId="Index1">
    <w:name w:val="index 1"/>
    <w:basedOn w:val="Normal"/>
    <w:next w:val="Normal"/>
    <w:semiHidden/>
    <w:rsid w:val="00EC2A6A"/>
    <w:pPr>
      <w:keepNext w:val="0"/>
      <w:tabs>
        <w:tab w:val="right" w:pos="4176"/>
      </w:tabs>
      <w:ind w:left="198" w:hanging="198"/>
    </w:pPr>
    <w:rPr>
      <w:rFonts w:ascii="Garamond" w:hAnsi="Garamond"/>
    </w:rPr>
  </w:style>
  <w:style w:type="paragraph" w:styleId="IndexHeading">
    <w:name w:val="index heading"/>
    <w:basedOn w:val="Normal"/>
    <w:next w:val="Index1"/>
    <w:semiHidden/>
    <w:rsid w:val="00EC2A6A"/>
    <w:pPr>
      <w:spacing w:before="120" w:after="120"/>
    </w:pPr>
    <w:rPr>
      <w:rFonts w:ascii="Arial" w:hAnsi="Arial"/>
      <w:b/>
      <w:color w:val="918585"/>
      <w:sz w:val="24"/>
    </w:rPr>
  </w:style>
  <w:style w:type="paragraph" w:customStyle="1" w:styleId="Chapter">
    <w:name w:val="Chapter"/>
    <w:basedOn w:val="Normal"/>
    <w:rsid w:val="00EC2A6A"/>
    <w:pPr>
      <w:spacing w:before="240"/>
    </w:pPr>
    <w:rPr>
      <w:rFonts w:ascii="Times New Roman" w:hAnsi="Times New Roman"/>
      <w:smallCaps/>
      <w:spacing w:val="80"/>
      <w:sz w:val="28"/>
    </w:rPr>
  </w:style>
  <w:style w:type="paragraph" w:customStyle="1" w:styleId="InChapter">
    <w:name w:val="InChapter"/>
    <w:basedOn w:val="Heading3"/>
    <w:rsid w:val="00EC2A6A"/>
    <w:pPr>
      <w:spacing w:after="240"/>
      <w:outlineLvl w:val="9"/>
    </w:pPr>
    <w:rPr>
      <w:noProof/>
    </w:rPr>
  </w:style>
  <w:style w:type="paragraph" w:styleId="Index2">
    <w:name w:val="index 2"/>
    <w:basedOn w:val="Normal"/>
    <w:next w:val="Normal"/>
    <w:semiHidden/>
    <w:rsid w:val="00EC2A6A"/>
    <w:pPr>
      <w:tabs>
        <w:tab w:val="right" w:pos="4176"/>
      </w:tabs>
      <w:ind w:left="568" w:hanging="284"/>
    </w:pPr>
    <w:rPr>
      <w:rFonts w:ascii="Garamond" w:hAnsi="Garamond"/>
    </w:rPr>
  </w:style>
  <w:style w:type="paragraph" w:customStyle="1" w:styleId="Byline">
    <w:name w:val="Byline"/>
    <w:rsid w:val="00EC2A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A6A"/>
    <w:pPr>
      <w:tabs>
        <w:tab w:val="clear" w:pos="3600"/>
        <w:tab w:val="clear" w:pos="3958"/>
      </w:tabs>
      <w:jc w:val="right"/>
    </w:pPr>
  </w:style>
  <w:style w:type="character" w:styleId="Emphasis">
    <w:name w:val="Emphasis"/>
    <w:basedOn w:val="DefaultParagraphFont"/>
    <w:qFormat/>
    <w:rsid w:val="00EC2A6A"/>
    <w:rPr>
      <w:i/>
    </w:rPr>
  </w:style>
  <w:style w:type="paragraph" w:styleId="Caption">
    <w:name w:val="caption"/>
    <w:basedOn w:val="BodyText"/>
    <w:next w:val="Normal"/>
    <w:qFormat/>
    <w:rsid w:val="00EC2A6A"/>
    <w:pPr>
      <w:framePr w:w="2268" w:hSpace="181" w:vSpace="181" w:wrap="around" w:vAnchor="text" w:hAnchor="page" w:x="1135" w:y="285" w:anchorLock="1"/>
    </w:pPr>
    <w:rPr>
      <w:i/>
    </w:rPr>
  </w:style>
  <w:style w:type="paragraph" w:customStyle="1" w:styleId="MiniTOCTitle">
    <w:name w:val="MiniTOCTitle"/>
    <w:basedOn w:val="Heading4"/>
    <w:rsid w:val="00EC2A6A"/>
    <w:pPr>
      <w:spacing w:before="240"/>
      <w:outlineLvl w:val="9"/>
    </w:pPr>
    <w:rPr>
      <w:noProof/>
      <w:sz w:val="24"/>
    </w:rPr>
  </w:style>
  <w:style w:type="paragraph" w:customStyle="1" w:styleId="MiniTOCItem">
    <w:name w:val="MiniTOCItem"/>
    <w:basedOn w:val="ListBullet"/>
    <w:rsid w:val="00EC2A6A"/>
    <w:pPr>
      <w:numPr>
        <w:numId w:val="0"/>
      </w:numPr>
      <w:tabs>
        <w:tab w:val="right" w:leader="dot" w:pos="6521"/>
      </w:tabs>
      <w:spacing w:before="0" w:after="0"/>
    </w:pPr>
  </w:style>
  <w:style w:type="paragraph" w:customStyle="1" w:styleId="TOFTitle">
    <w:name w:val="TOFTitle"/>
    <w:basedOn w:val="TOCTitle"/>
    <w:rsid w:val="00EC2A6A"/>
  </w:style>
  <w:style w:type="paragraph" w:styleId="TableofFigures">
    <w:name w:val="table of figures"/>
    <w:basedOn w:val="Normal"/>
    <w:next w:val="Normal"/>
    <w:semiHidden/>
    <w:rsid w:val="00EC2A6A"/>
    <w:pPr>
      <w:tabs>
        <w:tab w:val="right" w:leader="dot" w:pos="9072"/>
      </w:tabs>
      <w:ind w:left="970" w:hanging="403"/>
    </w:pPr>
    <w:rPr>
      <w:rFonts w:ascii="Times New Roman" w:hAnsi="Times New Roman"/>
      <w:b/>
    </w:rPr>
  </w:style>
  <w:style w:type="paragraph" w:styleId="ListNumber">
    <w:name w:val="List Number"/>
    <w:basedOn w:val="List"/>
    <w:rsid w:val="00EC2A6A"/>
    <w:pPr>
      <w:numPr>
        <w:numId w:val="10"/>
      </w:numPr>
    </w:pPr>
  </w:style>
  <w:style w:type="character" w:customStyle="1" w:styleId="WingdingSymbols">
    <w:name w:val="Wingding Symbols"/>
    <w:rsid w:val="00EC2A6A"/>
    <w:rPr>
      <w:rFonts w:ascii="Wingdings" w:hAnsi="Wingdings"/>
    </w:rPr>
  </w:style>
  <w:style w:type="paragraph" w:customStyle="1" w:styleId="TableHeading">
    <w:name w:val="Table Heading"/>
    <w:basedOn w:val="HeadingBase"/>
    <w:rsid w:val="00EC2A6A"/>
    <w:pPr>
      <w:keepLines/>
      <w:pBdr>
        <w:bottom w:val="single" w:sz="6" w:space="1" w:color="918585"/>
      </w:pBdr>
      <w:spacing w:before="240"/>
    </w:pPr>
  </w:style>
  <w:style w:type="character" w:customStyle="1" w:styleId="HotSpot">
    <w:name w:val="HotSpot"/>
    <w:rsid w:val="00EC2A6A"/>
    <w:rPr>
      <w:color w:val="0033CC"/>
      <w:u w:val="none"/>
    </w:rPr>
  </w:style>
  <w:style w:type="paragraph" w:customStyle="1" w:styleId="BodyTextRight">
    <w:name w:val="Body Text Right"/>
    <w:basedOn w:val="BodyText"/>
    <w:rsid w:val="00EC2A6A"/>
    <w:pPr>
      <w:spacing w:before="0" w:after="0"/>
      <w:jc w:val="right"/>
    </w:pPr>
  </w:style>
  <w:style w:type="paragraph" w:styleId="Index3">
    <w:name w:val="index 3"/>
    <w:basedOn w:val="ListNumber2"/>
    <w:next w:val="Normal"/>
    <w:semiHidden/>
    <w:rsid w:val="00EC2A6A"/>
    <w:pPr>
      <w:numPr>
        <w:numId w:val="0"/>
      </w:numPr>
      <w:tabs>
        <w:tab w:val="right" w:leader="dot" w:pos="4176"/>
      </w:tabs>
    </w:pPr>
  </w:style>
  <w:style w:type="paragraph" w:styleId="ListNumber2">
    <w:name w:val="List Number 2"/>
    <w:basedOn w:val="List2"/>
    <w:rsid w:val="00EC2A6A"/>
    <w:pPr>
      <w:numPr>
        <w:numId w:val="9"/>
      </w:numPr>
      <w:tabs>
        <w:tab w:val="clear" w:pos="1060"/>
      </w:tabs>
    </w:pPr>
  </w:style>
  <w:style w:type="paragraph" w:customStyle="1" w:styleId="MarginNote">
    <w:name w:val="Margin Note"/>
    <w:basedOn w:val="BodyText"/>
    <w:rsid w:val="00EC2A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A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A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2A6A"/>
    <w:rPr>
      <w:sz w:val="32"/>
    </w:rPr>
  </w:style>
  <w:style w:type="paragraph" w:customStyle="1" w:styleId="HeadingProcedure">
    <w:name w:val="Heading Procedure"/>
    <w:basedOn w:val="HeadingBase"/>
    <w:next w:val="Normal"/>
    <w:rsid w:val="00EC2A6A"/>
    <w:pPr>
      <w:tabs>
        <w:tab w:val="left" w:pos="0"/>
      </w:tabs>
      <w:spacing w:before="120" w:after="60"/>
    </w:pPr>
    <w:rPr>
      <w:i/>
      <w:color w:val="918585"/>
      <w:sz w:val="22"/>
    </w:rPr>
  </w:style>
  <w:style w:type="paragraph" w:customStyle="1" w:styleId="TableBodyText">
    <w:name w:val="Table Body Text"/>
    <w:basedOn w:val="BodyText"/>
    <w:rsid w:val="00EC2A6A"/>
    <w:pPr>
      <w:spacing w:before="60" w:after="60"/>
    </w:pPr>
  </w:style>
  <w:style w:type="paragraph" w:styleId="ListContinue">
    <w:name w:val="List Continue"/>
    <w:basedOn w:val="List"/>
    <w:rsid w:val="00EC2A6A"/>
    <w:pPr>
      <w:ind w:firstLine="0"/>
    </w:pPr>
  </w:style>
  <w:style w:type="paragraph" w:customStyle="1" w:styleId="ListNote">
    <w:name w:val="List Note"/>
    <w:basedOn w:val="List"/>
    <w:rsid w:val="00EC2A6A"/>
    <w:pPr>
      <w:pBdr>
        <w:top w:val="single" w:sz="6" w:space="2" w:color="918585"/>
        <w:bottom w:val="single" w:sz="6" w:space="2" w:color="918585"/>
      </w:pBdr>
      <w:tabs>
        <w:tab w:val="left" w:pos="1021"/>
      </w:tabs>
      <w:ind w:firstLine="0"/>
    </w:pPr>
  </w:style>
  <w:style w:type="paragraph" w:customStyle="1" w:styleId="Warning">
    <w:name w:val="Warning"/>
    <w:basedOn w:val="BodyText"/>
    <w:rsid w:val="00EC2A6A"/>
    <w:pPr>
      <w:shd w:val="clear" w:color="auto" w:fill="D9D9D9"/>
      <w:tabs>
        <w:tab w:val="left" w:pos="992"/>
      </w:tabs>
      <w:ind w:left="119" w:right="119"/>
    </w:pPr>
    <w:rPr>
      <w:sz w:val="20"/>
    </w:rPr>
  </w:style>
  <w:style w:type="paragraph" w:customStyle="1" w:styleId="MarginIcons">
    <w:name w:val="Margin Icons"/>
    <w:basedOn w:val="BodyText"/>
    <w:rsid w:val="00EC2A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A6A"/>
    <w:rPr>
      <w:rFonts w:ascii="Courier New" w:hAnsi="Courier New"/>
    </w:rPr>
  </w:style>
  <w:style w:type="paragraph" w:customStyle="1" w:styleId="NoteBullet">
    <w:name w:val="Note Bullet"/>
    <w:basedOn w:val="Note"/>
    <w:rsid w:val="00EC2A6A"/>
    <w:pPr>
      <w:tabs>
        <w:tab w:val="clear" w:pos="680"/>
      </w:tabs>
      <w:spacing w:before="60" w:after="60"/>
    </w:pPr>
  </w:style>
  <w:style w:type="paragraph" w:customStyle="1" w:styleId="SubHeading2">
    <w:name w:val="SubHeading2"/>
    <w:basedOn w:val="HeadingBase"/>
    <w:rsid w:val="00EC2A6A"/>
    <w:pPr>
      <w:spacing w:before="240" w:after="60"/>
    </w:pPr>
    <w:rPr>
      <w:sz w:val="20"/>
    </w:rPr>
  </w:style>
  <w:style w:type="paragraph" w:customStyle="1" w:styleId="SubHeading1">
    <w:name w:val="SubHeading1"/>
    <w:basedOn w:val="HeadingBase"/>
    <w:rsid w:val="00EC2A6A"/>
    <w:pPr>
      <w:spacing w:before="240" w:after="60"/>
    </w:pPr>
    <w:rPr>
      <w:color w:val="918585"/>
      <w:sz w:val="22"/>
    </w:rPr>
  </w:style>
  <w:style w:type="paragraph" w:customStyle="1" w:styleId="SideHeading">
    <w:name w:val="Side Heading"/>
    <w:basedOn w:val="HeadingBase"/>
    <w:rsid w:val="00EC2A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A6A"/>
    <w:pPr>
      <w:tabs>
        <w:tab w:val="num" w:pos="360"/>
      </w:tabs>
    </w:pPr>
  </w:style>
  <w:style w:type="paragraph" w:styleId="PlainText">
    <w:name w:val="Plain Text"/>
    <w:basedOn w:val="Normal"/>
    <w:link w:val="PlainTextChar"/>
    <w:rsid w:val="00EC2A6A"/>
    <w:rPr>
      <w:sz w:val="20"/>
    </w:rPr>
  </w:style>
  <w:style w:type="character" w:customStyle="1" w:styleId="PlainTextChar">
    <w:name w:val="Plain Text Char"/>
    <w:basedOn w:val="DefaultParagraphFont"/>
    <w:link w:val="PlainText"/>
    <w:rsid w:val="00EC2A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2A6A"/>
    <w:rPr>
      <w:b/>
      <w:smallCaps/>
    </w:rPr>
  </w:style>
  <w:style w:type="paragraph" w:customStyle="1" w:styleId="TableListNumber">
    <w:name w:val="Table List Number"/>
    <w:basedOn w:val="ListNumber"/>
    <w:rsid w:val="00EC2A6A"/>
    <w:pPr>
      <w:numPr>
        <w:numId w:val="0"/>
      </w:numPr>
    </w:pPr>
  </w:style>
  <w:style w:type="paragraph" w:styleId="TOC4">
    <w:name w:val="toc 4"/>
    <w:basedOn w:val="TOCBase"/>
    <w:next w:val="Normal"/>
    <w:semiHidden/>
    <w:rsid w:val="00EC2A6A"/>
    <w:pPr>
      <w:tabs>
        <w:tab w:val="right" w:leader="dot" w:pos="9071"/>
      </w:tabs>
      <w:ind w:left="1701"/>
    </w:pPr>
  </w:style>
  <w:style w:type="paragraph" w:customStyle="1" w:styleId="ListAlpha">
    <w:name w:val="List Alpha"/>
    <w:basedOn w:val="List"/>
    <w:rsid w:val="00EC2A6A"/>
    <w:pPr>
      <w:numPr>
        <w:numId w:val="8"/>
      </w:numPr>
    </w:pPr>
  </w:style>
  <w:style w:type="paragraph" w:customStyle="1" w:styleId="ListAlpha2">
    <w:name w:val="List Alpha 2"/>
    <w:basedOn w:val="List2"/>
    <w:rsid w:val="00EC2A6A"/>
    <w:pPr>
      <w:numPr>
        <w:numId w:val="7"/>
      </w:numPr>
    </w:pPr>
  </w:style>
  <w:style w:type="paragraph" w:styleId="List3">
    <w:name w:val="List 3"/>
    <w:basedOn w:val="BodyText"/>
    <w:rsid w:val="00EC2A6A"/>
    <w:pPr>
      <w:tabs>
        <w:tab w:val="left" w:pos="1021"/>
      </w:tabs>
      <w:spacing w:before="60" w:after="60"/>
      <w:ind w:left="1020" w:hanging="340"/>
    </w:pPr>
  </w:style>
  <w:style w:type="paragraph" w:styleId="List4">
    <w:name w:val="List 4"/>
    <w:basedOn w:val="BodyText"/>
    <w:rsid w:val="00EC2A6A"/>
    <w:pPr>
      <w:tabs>
        <w:tab w:val="left" w:pos="1361"/>
      </w:tabs>
      <w:spacing w:before="60" w:after="60"/>
      <w:ind w:left="1361" w:hanging="340"/>
    </w:pPr>
  </w:style>
  <w:style w:type="paragraph" w:styleId="List5">
    <w:name w:val="List 5"/>
    <w:basedOn w:val="BodyText"/>
    <w:rsid w:val="00EC2A6A"/>
    <w:pPr>
      <w:tabs>
        <w:tab w:val="left" w:pos="1701"/>
      </w:tabs>
      <w:spacing w:before="60" w:after="60"/>
      <w:ind w:left="1701" w:hanging="340"/>
    </w:pPr>
  </w:style>
  <w:style w:type="paragraph" w:styleId="ListBullet3">
    <w:name w:val="List Bullet 3"/>
    <w:basedOn w:val="List3"/>
    <w:rsid w:val="00EC2A6A"/>
    <w:pPr>
      <w:numPr>
        <w:numId w:val="14"/>
      </w:numPr>
      <w:tabs>
        <w:tab w:val="clear" w:pos="1021"/>
      </w:tabs>
      <w:ind w:left="1037" w:hanging="357"/>
    </w:pPr>
  </w:style>
  <w:style w:type="paragraph" w:styleId="ListBullet4">
    <w:name w:val="List Bullet 4"/>
    <w:basedOn w:val="List4"/>
    <w:rsid w:val="00EC2A6A"/>
    <w:pPr>
      <w:numPr>
        <w:numId w:val="2"/>
      </w:numPr>
    </w:pPr>
  </w:style>
  <w:style w:type="paragraph" w:styleId="ListBullet5">
    <w:name w:val="List Bullet 5"/>
    <w:basedOn w:val="List5"/>
    <w:rsid w:val="00EC2A6A"/>
    <w:pPr>
      <w:numPr>
        <w:numId w:val="3"/>
      </w:numPr>
    </w:pPr>
  </w:style>
  <w:style w:type="paragraph" w:styleId="ListContinue2">
    <w:name w:val="List Continue 2"/>
    <w:basedOn w:val="List2"/>
    <w:rsid w:val="00EC2A6A"/>
    <w:pPr>
      <w:ind w:firstLine="0"/>
    </w:pPr>
  </w:style>
  <w:style w:type="paragraph" w:styleId="ListContinue3">
    <w:name w:val="List Continue 3"/>
    <w:basedOn w:val="List3"/>
    <w:rsid w:val="00EC2A6A"/>
    <w:pPr>
      <w:ind w:left="1021" w:firstLine="0"/>
    </w:pPr>
  </w:style>
  <w:style w:type="paragraph" w:styleId="ListContinue4">
    <w:name w:val="List Continue 4"/>
    <w:basedOn w:val="List4"/>
    <w:rsid w:val="00EC2A6A"/>
    <w:pPr>
      <w:ind w:firstLine="0"/>
    </w:pPr>
  </w:style>
  <w:style w:type="paragraph" w:styleId="ListContinue5">
    <w:name w:val="List Continue 5"/>
    <w:basedOn w:val="List5"/>
    <w:rsid w:val="00EC2A6A"/>
    <w:pPr>
      <w:ind w:firstLine="0"/>
    </w:pPr>
  </w:style>
  <w:style w:type="paragraph" w:styleId="ListNumber3">
    <w:name w:val="List Number 3"/>
    <w:basedOn w:val="List3"/>
    <w:rsid w:val="00EC2A6A"/>
    <w:pPr>
      <w:numPr>
        <w:numId w:val="4"/>
      </w:numPr>
    </w:pPr>
  </w:style>
  <w:style w:type="paragraph" w:styleId="ListNumber4">
    <w:name w:val="List Number 4"/>
    <w:basedOn w:val="List4"/>
    <w:rsid w:val="00EC2A6A"/>
    <w:pPr>
      <w:numPr>
        <w:numId w:val="5"/>
      </w:numPr>
    </w:pPr>
  </w:style>
  <w:style w:type="paragraph" w:styleId="ListNumber5">
    <w:name w:val="List Number 5"/>
    <w:basedOn w:val="List5"/>
    <w:rsid w:val="00EC2A6A"/>
    <w:pPr>
      <w:numPr>
        <w:numId w:val="6"/>
      </w:numPr>
    </w:pPr>
  </w:style>
  <w:style w:type="paragraph" w:styleId="BlockText">
    <w:name w:val="Block Text"/>
    <w:basedOn w:val="Normal"/>
    <w:rsid w:val="00EC2A6A"/>
    <w:pPr>
      <w:spacing w:after="120"/>
      <w:ind w:left="1440" w:right="1440"/>
    </w:pPr>
  </w:style>
  <w:style w:type="character" w:customStyle="1" w:styleId="Subscript">
    <w:name w:val="Subscript"/>
    <w:basedOn w:val="DefaultParagraphFont"/>
    <w:rsid w:val="00EC2A6A"/>
    <w:rPr>
      <w:sz w:val="16"/>
      <w:vertAlign w:val="subscript"/>
    </w:rPr>
  </w:style>
  <w:style w:type="character" w:customStyle="1" w:styleId="Superscript">
    <w:name w:val="Superscript"/>
    <w:basedOn w:val="DefaultParagraphFont"/>
    <w:rsid w:val="00EC2A6A"/>
    <w:rPr>
      <w:sz w:val="16"/>
      <w:vertAlign w:val="superscript"/>
    </w:rPr>
  </w:style>
  <w:style w:type="character" w:customStyle="1" w:styleId="Symbols">
    <w:name w:val="Symbols"/>
    <w:basedOn w:val="DefaultParagraphFont"/>
    <w:rsid w:val="00EC2A6A"/>
    <w:rPr>
      <w:rFonts w:ascii="Symbol" w:hAnsi="Symbol"/>
    </w:rPr>
  </w:style>
  <w:style w:type="character" w:customStyle="1" w:styleId="MenuOptions">
    <w:name w:val="Menu Options"/>
    <w:basedOn w:val="DefaultParagraphFont"/>
    <w:rsid w:val="00EC2A6A"/>
    <w:rPr>
      <w:rFonts w:ascii="Arial Narrow" w:hAnsi="Arial Narrow"/>
      <w:smallCaps/>
    </w:rPr>
  </w:style>
  <w:style w:type="character" w:customStyle="1" w:styleId="Buttons">
    <w:name w:val="Buttons"/>
    <w:basedOn w:val="DefaultParagraphFont"/>
    <w:rsid w:val="00EC2A6A"/>
    <w:rPr>
      <w:b/>
    </w:rPr>
  </w:style>
  <w:style w:type="character" w:customStyle="1" w:styleId="Underlined">
    <w:name w:val="Underlined"/>
    <w:basedOn w:val="DefaultParagraphFont"/>
    <w:rsid w:val="00EC2A6A"/>
    <w:rPr>
      <w:u w:val="single"/>
    </w:rPr>
  </w:style>
  <w:style w:type="paragraph" w:customStyle="1" w:styleId="TableBodyTextRight">
    <w:name w:val="Table Body Text Right"/>
    <w:basedOn w:val="TableBodyText"/>
    <w:rsid w:val="00EC2A6A"/>
    <w:pPr>
      <w:widowControl w:val="0"/>
      <w:autoSpaceDE w:val="0"/>
      <w:autoSpaceDN w:val="0"/>
      <w:adjustRightInd w:val="0"/>
      <w:jc w:val="right"/>
    </w:pPr>
    <w:rPr>
      <w:rFonts w:cs="Arial"/>
      <w:szCs w:val="18"/>
    </w:rPr>
  </w:style>
  <w:style w:type="paragraph" w:customStyle="1" w:styleId="CopyrightText">
    <w:name w:val="Copyright Text"/>
    <w:basedOn w:val="BodyText"/>
    <w:rsid w:val="00EC2A6A"/>
    <w:rPr>
      <w:sz w:val="18"/>
    </w:rPr>
  </w:style>
  <w:style w:type="paragraph" w:customStyle="1" w:styleId="BodySmallRight">
    <w:name w:val="Body Small Right"/>
    <w:basedOn w:val="BodyTextRight"/>
    <w:rsid w:val="00EC2A6A"/>
    <w:rPr>
      <w:sz w:val="18"/>
      <w:szCs w:val="18"/>
    </w:rPr>
  </w:style>
  <w:style w:type="paragraph" w:customStyle="1" w:styleId="MarginEdition">
    <w:name w:val="Margin Edition"/>
    <w:basedOn w:val="MarginNote"/>
    <w:rsid w:val="00EC2A6A"/>
    <w:pPr>
      <w:spacing w:before="0" w:after="0"/>
    </w:pPr>
    <w:rPr>
      <w:rFonts w:ascii="Times New Roman" w:hAnsi="Times New Roman"/>
      <w:color w:val="999999"/>
    </w:rPr>
  </w:style>
  <w:style w:type="paragraph" w:customStyle="1" w:styleId="Spacer">
    <w:name w:val="Spacer"/>
    <w:basedOn w:val="Normal"/>
    <w:rsid w:val="00EC2A6A"/>
    <w:rPr>
      <w:sz w:val="2"/>
      <w:szCs w:val="2"/>
    </w:rPr>
  </w:style>
  <w:style w:type="character" w:customStyle="1" w:styleId="Small">
    <w:name w:val="Small"/>
    <w:basedOn w:val="DefaultParagraphFont"/>
    <w:rsid w:val="00EC2A6A"/>
    <w:rPr>
      <w:sz w:val="16"/>
    </w:rPr>
  </w:style>
  <w:style w:type="paragraph" w:customStyle="1" w:styleId="WideTable">
    <w:name w:val="Wide Table"/>
    <w:basedOn w:val="Normal"/>
    <w:rsid w:val="00EC2A6A"/>
    <w:pPr>
      <w:ind w:left="-1418"/>
    </w:pPr>
    <w:rPr>
      <w:sz w:val="2"/>
      <w:szCs w:val="2"/>
    </w:rPr>
  </w:style>
  <w:style w:type="character" w:styleId="PageNumber">
    <w:name w:val="page number"/>
    <w:basedOn w:val="DefaultParagraphFont"/>
    <w:rsid w:val="00EC2A6A"/>
  </w:style>
  <w:style w:type="paragraph" w:styleId="Quote">
    <w:name w:val="Quote"/>
    <w:basedOn w:val="Heading1"/>
    <w:link w:val="QuoteChar"/>
    <w:qFormat/>
    <w:rsid w:val="00EC2A6A"/>
    <w:rPr>
      <w:b w:val="0"/>
      <w:sz w:val="72"/>
      <w:szCs w:val="72"/>
      <w:lang w:val="en-NZ"/>
    </w:rPr>
  </w:style>
  <w:style w:type="character" w:customStyle="1" w:styleId="QuoteChar">
    <w:name w:val="Quote Char"/>
    <w:basedOn w:val="DefaultParagraphFont"/>
    <w:link w:val="Quote"/>
    <w:rsid w:val="00EC2A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A6A"/>
    <w:pPr>
      <w:pageBreakBefore/>
    </w:pPr>
  </w:style>
  <w:style w:type="paragraph" w:customStyle="1" w:styleId="Border">
    <w:name w:val="Border"/>
    <w:basedOn w:val="Normal"/>
    <w:qFormat/>
    <w:rsid w:val="00EC2A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A6A"/>
    <w:rPr>
      <w:b/>
      <w:bCs/>
      <w:i/>
      <w:iCs/>
      <w:color w:val="auto"/>
    </w:rPr>
  </w:style>
  <w:style w:type="paragraph" w:styleId="IntenseQuote">
    <w:name w:val="Intense Quote"/>
    <w:basedOn w:val="Normal"/>
    <w:next w:val="Normal"/>
    <w:link w:val="IntenseQuoteChar"/>
    <w:uiPriority w:val="30"/>
    <w:qFormat/>
    <w:rsid w:val="00EC2A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A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2A6A"/>
    <w:rPr>
      <w:smallCaps/>
      <w:color w:val="auto"/>
      <w:u w:val="single"/>
    </w:rPr>
  </w:style>
  <w:style w:type="character" w:styleId="IntenseReference">
    <w:name w:val="Intense Reference"/>
    <w:basedOn w:val="DefaultParagraphFont"/>
    <w:uiPriority w:val="32"/>
    <w:qFormat/>
    <w:rsid w:val="00EC2A6A"/>
    <w:rPr>
      <w:b/>
      <w:bCs/>
      <w:smallCaps/>
      <w:color w:val="auto"/>
      <w:spacing w:val="5"/>
      <w:u w:val="single"/>
    </w:rPr>
  </w:style>
  <w:style w:type="paragraph" w:customStyle="1" w:styleId="2ColumnHeading">
    <w:name w:val="2Column Heading"/>
    <w:basedOn w:val="BodyText"/>
    <w:qFormat/>
    <w:rsid w:val="00EC2A6A"/>
    <w:pPr>
      <w:spacing w:after="60"/>
      <w:ind w:left="-2268"/>
    </w:pPr>
    <w:rPr>
      <w:b/>
    </w:rPr>
  </w:style>
  <w:style w:type="paragraph" w:customStyle="1" w:styleId="Heading1TOC">
    <w:name w:val="Heading1 TOC"/>
    <w:basedOn w:val="Normal"/>
    <w:qFormat/>
    <w:rsid w:val="00EC2A6A"/>
    <w:pPr>
      <w:spacing w:before="240" w:after="120"/>
    </w:pPr>
    <w:rPr>
      <w:rFonts w:ascii="Times New Roman" w:hAnsi="Times New Roman"/>
      <w:b/>
      <w:sz w:val="32"/>
    </w:rPr>
  </w:style>
  <w:style w:type="paragraph" w:customStyle="1" w:styleId="Heading2TOC">
    <w:name w:val="Heading2 TOC"/>
    <w:basedOn w:val="Normal"/>
    <w:qFormat/>
    <w:rsid w:val="00EC2A6A"/>
    <w:pPr>
      <w:spacing w:before="240" w:after="60"/>
    </w:pPr>
    <w:rPr>
      <w:rFonts w:ascii="Times New Roman" w:hAnsi="Times New Roman"/>
      <w:b/>
      <w:sz w:val="28"/>
    </w:rPr>
  </w:style>
  <w:style w:type="character" w:customStyle="1" w:styleId="Underline">
    <w:name w:val="Underline"/>
    <w:basedOn w:val="DefaultParagraphFont"/>
    <w:qFormat/>
    <w:rsid w:val="00EC2A6A"/>
    <w:rPr>
      <w:u w:val="single"/>
    </w:rPr>
  </w:style>
  <w:style w:type="paragraph" w:styleId="BalloonText">
    <w:name w:val="Balloon Text"/>
    <w:basedOn w:val="Normal"/>
    <w:link w:val="BalloonTextChar"/>
    <w:rsid w:val="00EC2A6A"/>
    <w:rPr>
      <w:rFonts w:ascii="Tahoma" w:hAnsi="Tahoma" w:cs="Tahoma"/>
      <w:sz w:val="16"/>
      <w:szCs w:val="16"/>
    </w:rPr>
  </w:style>
  <w:style w:type="character" w:customStyle="1" w:styleId="BalloonTextChar">
    <w:name w:val="Balloon Text Char"/>
    <w:basedOn w:val="DefaultParagraphFont"/>
    <w:link w:val="BalloonText"/>
    <w:rsid w:val="00EC2A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2A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A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1104</Words>
  <Characters>6974</Characters>
  <Application>Microsoft Office Word</Application>
  <DocSecurity>0</DocSecurity>
  <Lines>278</Lines>
  <Paragraphs>131</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ICAP5155B Plan process re-engineering strategies for business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2012-05-27T00:53:00Z</dcterms:created>
  <dcterms:modified xsi:type="dcterms:W3CDTF">2012-05-27T00:53:00Z</dcterms:modified>
</cp:coreProperties>
</file>