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1EC5" w:rsidP="00541EC5">
      <w:pPr>
        <w:pStyle w:val="Title"/>
      </w:pPr>
      <w:r>
        <w:fldChar w:fldCharType="begin"/>
      </w:r>
      <w:r>
        <w:instrText xml:space="preserve"> TITLE   \* MERGEFORMAT </w:instrText>
      </w:r>
      <w:r>
        <w:fldChar w:fldCharType="separate"/>
      </w:r>
      <w:r>
        <w:t>ICAI6187B Implement change management processes</w:t>
      </w:r>
      <w:r>
        <w:fldChar w:fldCharType="end"/>
      </w:r>
    </w:p>
    <w:p w:rsidR="00541EC5" w:rsidP="00541EC5">
      <w:pPr>
        <w:pStyle w:val="Version"/>
        <w:sectPr w:rsidSect="007C53B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C53B2" w:rsidP="007C53B2">
      <w:pPr>
        <w:pStyle w:val="SuperHeading"/>
      </w:pPr>
      <w:r w:rsidRPr="007C53B2">
        <w:t>ICAI6187B Implement change management processes</w:t>
      </w:r>
    </w:p>
    <w:p w:rsidR="00000000" w:rsidRPr="007C53B2" w:rsidP="007C53B2">
      <w:pPr>
        <w:pStyle w:val="Heading1"/>
      </w:pPr>
      <w:bookmarkStart w:id="1" w:name="O_271629"/>
      <w:bookmarkEnd w:id="1"/>
      <w:r w:rsidRPr="007C53B2">
        <w:t>Modification History</w:t>
      </w:r>
    </w:p>
    <w:p w:rsidR="00000000" w:rsidRPr="007C53B2" w:rsidP="007C53B2">
      <w:pPr>
        <w:pStyle w:val="BodyText"/>
      </w:pPr>
      <w:r w:rsidRPr="007C53B2">
        <w:t>Not Applicable</w:t>
      </w:r>
    </w:p>
    <w:p w:rsidR="00000000" w:rsidRPr="007C53B2" w:rsidP="007C53B2">
      <w:pPr>
        <w:pStyle w:val="AllowPageBreak"/>
      </w:pPr>
    </w:p>
    <w:p w:rsidR="00000000" w:rsidRPr="007C53B2" w:rsidP="007C53B2">
      <w:pPr>
        <w:pStyle w:val="Heading1"/>
      </w:pPr>
      <w:bookmarkStart w:id="2" w:name="O_207842"/>
      <w:bookmarkEnd w:id="2"/>
      <w:r w:rsidRPr="007C53B2">
        <w:t>Unit Descriptor</w:t>
      </w:r>
    </w:p>
    <w:tbl>
      <w:tblPr>
        <w:tblW w:w="0" w:type="auto"/>
        <w:tblLayout w:type="fixed"/>
        <w:tblCellMar>
          <w:left w:w="62" w:type="dxa"/>
          <w:right w:w="62" w:type="dxa"/>
        </w:tblCellMar>
        <w:tblLook w:val="0000"/>
      </w:tblPr>
      <w:tblGrid>
        <w:gridCol w:w="2664"/>
        <w:gridCol w:w="5858"/>
      </w:tblGrid>
      <w:tr w:rsidTr="00541EC5">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This unit defines the competency required to apply techniques that facilitate the plannin</w:t>
            </w:r>
            <w:r w:rsidRPr="007C53B2">
              <w:t>g, implementation and monitoring of information technology change.</w:t>
            </w:r>
          </w:p>
        </w:tc>
      </w:tr>
    </w:tbl>
    <w:p w:rsidR="00541EC5" w:rsidP="007C53B2">
      <w:pPr>
        <w:pStyle w:val="BodyText"/>
      </w:pPr>
    </w:p>
    <w:p w:rsidR="00541EC5" w:rsidP="007C53B2">
      <w:pPr>
        <w:pStyle w:val="BodyText"/>
      </w:pPr>
    </w:p>
    <w:p w:rsidR="00000000" w:rsidRPr="007C53B2" w:rsidP="007C53B2">
      <w:pPr>
        <w:pStyle w:val="Heading1"/>
      </w:pPr>
      <w:bookmarkStart w:id="3" w:name="O_207846"/>
      <w:bookmarkEnd w:id="3"/>
      <w:r w:rsidRPr="007C53B2">
        <w:t>Application of the Unit</w:t>
      </w:r>
    </w:p>
    <w:tbl>
      <w:tblPr>
        <w:tblW w:w="0" w:type="auto"/>
        <w:tblLayout w:type="fixed"/>
        <w:tblCellMar>
          <w:left w:w="62" w:type="dxa"/>
          <w:right w:w="62" w:type="dxa"/>
        </w:tblCellMar>
        <w:tblLook w:val="0000"/>
      </w:tblPr>
      <w:tblGrid>
        <w:gridCol w:w="2764"/>
        <w:gridCol w:w="5758"/>
      </w:tblGrid>
      <w:tr w:rsidTr="00541EC5">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p>
        </w:tc>
      </w:tr>
    </w:tbl>
    <w:p w:rsidR="00541EC5" w:rsidP="007C53B2">
      <w:pPr>
        <w:pStyle w:val="BodyText"/>
      </w:pPr>
    </w:p>
    <w:p w:rsidR="00541EC5" w:rsidP="007C53B2">
      <w:pPr>
        <w:pStyle w:val="BodyText"/>
      </w:pPr>
    </w:p>
    <w:p w:rsidR="00000000" w:rsidRPr="007C53B2" w:rsidP="007C53B2">
      <w:pPr>
        <w:pStyle w:val="Heading1"/>
      </w:pPr>
      <w:bookmarkStart w:id="4" w:name="O_279889"/>
      <w:bookmarkEnd w:id="4"/>
      <w:r w:rsidRPr="007C53B2">
        <w:t>Licensing/Regulatory Information</w:t>
      </w:r>
    </w:p>
    <w:p w:rsidR="00000000" w:rsidRPr="007C53B2" w:rsidP="007C53B2">
      <w:pPr>
        <w:pStyle w:val="BodyText"/>
      </w:pPr>
      <w:r w:rsidRPr="007C53B2">
        <w:t>Not Applicable</w:t>
      </w:r>
    </w:p>
    <w:p w:rsidR="00000000" w:rsidRPr="007C53B2" w:rsidP="007C53B2">
      <w:pPr>
        <w:pStyle w:val="AllowPageBreak"/>
      </w:pPr>
    </w:p>
    <w:p w:rsidR="00000000" w:rsidRPr="007C53B2" w:rsidP="007C53B2">
      <w:pPr>
        <w:pStyle w:val="Heading1"/>
      </w:pPr>
      <w:bookmarkStart w:id="5" w:name="O_207844"/>
      <w:bookmarkEnd w:id="5"/>
      <w:r w:rsidRPr="007C53B2">
        <w:t>Pre-Requisites</w:t>
      </w:r>
    </w:p>
    <w:tbl>
      <w:tblPr>
        <w:tblW w:w="0" w:type="auto"/>
        <w:tblLayout w:type="fixed"/>
        <w:tblCellMar>
          <w:left w:w="62" w:type="dxa"/>
          <w:right w:w="62" w:type="dxa"/>
        </w:tblCellMar>
        <w:tblLook w:val="0000"/>
      </w:tblPr>
      <w:tblGrid>
        <w:gridCol w:w="2775"/>
        <w:gridCol w:w="1295"/>
        <w:gridCol w:w="4452"/>
      </w:tblGrid>
      <w:tr w:rsidTr="00541EC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p>
        </w:tc>
      </w:tr>
      <w:tr w:rsidTr="00541E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p>
        </w:tc>
      </w:tr>
      <w:tr w:rsidTr="00541EC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p>
        </w:tc>
      </w:tr>
    </w:tbl>
    <w:p w:rsidR="00541EC5" w:rsidP="007C53B2">
      <w:pPr>
        <w:pStyle w:val="BodyText"/>
      </w:pPr>
    </w:p>
    <w:p w:rsidR="00541EC5" w:rsidP="007C53B2">
      <w:pPr>
        <w:pStyle w:val="BodyText"/>
      </w:pPr>
    </w:p>
    <w:p w:rsidR="00000000" w:rsidRPr="007C53B2" w:rsidP="007C53B2">
      <w:pPr>
        <w:pStyle w:val="Heading1"/>
      </w:pPr>
      <w:bookmarkStart w:id="6" w:name="O_207843"/>
      <w:bookmarkEnd w:id="6"/>
      <w:r w:rsidRPr="007C53B2">
        <w:t>Employability Skills Information</w:t>
      </w:r>
    </w:p>
    <w:tbl>
      <w:tblPr>
        <w:tblW w:w="0" w:type="auto"/>
        <w:tblLayout w:type="fixed"/>
        <w:tblCellMar>
          <w:left w:w="62" w:type="dxa"/>
          <w:right w:w="62" w:type="dxa"/>
        </w:tblCellMar>
        <w:tblLook w:val="0000"/>
      </w:tblPr>
      <w:tblGrid>
        <w:gridCol w:w="2802"/>
        <w:gridCol w:w="5720"/>
      </w:tblGrid>
      <w:tr w:rsidTr="00541EC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This unit contains employability skills.</w:t>
            </w:r>
          </w:p>
        </w:tc>
      </w:tr>
    </w:tbl>
    <w:p w:rsidR="00541EC5" w:rsidP="007C53B2">
      <w:pPr>
        <w:pStyle w:val="BodyText"/>
      </w:pPr>
    </w:p>
    <w:p w:rsidR="00541EC5" w:rsidP="007C53B2">
      <w:pPr>
        <w:pStyle w:val="BodyText"/>
      </w:pPr>
    </w:p>
    <w:p w:rsidR="00000000" w:rsidRPr="007C53B2" w:rsidP="007C53B2">
      <w:pPr>
        <w:pStyle w:val="Heading1"/>
      </w:pPr>
      <w:bookmarkStart w:id="7" w:name="O_289675"/>
      <w:bookmarkEnd w:id="7"/>
      <w:r w:rsidRPr="007C53B2">
        <w:t>Elements and Performance Criteria Pre-Content</w:t>
      </w:r>
    </w:p>
    <w:tbl>
      <w:tblPr>
        <w:tblW w:w="0" w:type="auto"/>
        <w:tblLayout w:type="fixed"/>
        <w:tblCellMar>
          <w:left w:w="62" w:type="dxa"/>
          <w:right w:w="62" w:type="dxa"/>
        </w:tblCellMar>
        <w:tblLook w:val="0000"/>
      </w:tblPr>
      <w:tblGrid>
        <w:gridCol w:w="2597"/>
        <w:gridCol w:w="5925"/>
      </w:tblGrid>
      <w:tr w:rsidTr="00541EC5">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t>Elements describe the essential outcomes of a unit of competency.</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Performance criteria describe the performance needed to demonstrate achievement of the element. Where bold italicised text is used, further information is detailed in the required skills and knowledge section and the range statement. Assessment of performa</w:t>
            </w:r>
            <w:r w:rsidRPr="007C53B2">
              <w:t>nce is to be consistent with the evidence guide.</w:t>
            </w:r>
          </w:p>
        </w:tc>
      </w:tr>
    </w:tbl>
    <w:p w:rsidR="00000000" w:rsidRPr="007C53B2" w:rsidP="007C53B2">
      <w:pPr>
        <w:pStyle w:val="BodyText"/>
      </w:pPr>
    </w:p>
    <w:p w:rsidR="00000000" w:rsidRPr="007C53B2" w:rsidP="007C53B2">
      <w:pPr>
        <w:pStyle w:val="AllowPageBreak"/>
      </w:pPr>
    </w:p>
    <w:p w:rsidR="00000000" w:rsidRPr="007C53B2" w:rsidP="007C53B2">
      <w:pPr>
        <w:pStyle w:val="Heading1"/>
      </w:pPr>
      <w:bookmarkStart w:id="8" w:name="O_236342"/>
      <w:bookmarkEnd w:id="8"/>
      <w:r w:rsidRPr="007C53B2">
        <w:t>Elements and Performance Criteria</w:t>
      </w:r>
    </w:p>
    <w:tbl>
      <w:tblPr>
        <w:tblW w:w="0" w:type="auto"/>
        <w:tblLayout w:type="fixed"/>
        <w:tblCellMar>
          <w:left w:w="62" w:type="dxa"/>
          <w:right w:w="62" w:type="dxa"/>
        </w:tblCellMar>
        <w:tblLook w:val="0000"/>
      </w:tblPr>
      <w:tblGrid>
        <w:gridCol w:w="2597"/>
        <w:gridCol w:w="5925"/>
      </w:tblGrid>
      <w:tr w:rsidTr="00541EC5">
        <w:tblPrEx>
          <w:tblW w:w="0" w:type="auto"/>
          <w:tblLayout w:type="fixed"/>
          <w:tblCellMar>
            <w:left w:w="62" w:type="dxa"/>
            <w:right w:w="62" w:type="dxa"/>
          </w:tblCellMar>
          <w:tblLook w:val="0000"/>
        </w:tblPrEx>
        <w:trPr>
          <w:tblHeader/>
        </w:trPr>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rPr>
                <w:rStyle w:val="SpecialBold"/>
              </w:rPr>
              <w:t>ELEMENT</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PERFORMANCE CRITERIA</w:t>
            </w:r>
          </w:p>
        </w:tc>
      </w:tr>
      <w:tr w:rsidTr="00541EC5">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List"/>
              <w:rPr>
                <w:lang w:val="en-NZ"/>
              </w:rPr>
            </w:pPr>
            <w:r w:rsidRPr="007C53B2">
              <w:t>1.</w:t>
            </w:r>
            <w:r w:rsidRPr="007C53B2">
              <w:tab/>
              <w:t>Plan IT system changes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2"/>
            </w:pPr>
            <w:r w:rsidRPr="007C53B2">
              <w:t>1.1.</w:t>
            </w:r>
            <w:r w:rsidRPr="007C53B2">
              <w:tab/>
              <w:t xml:space="preserve">Research and develop </w:t>
            </w:r>
            <w:r w:rsidRPr="007C53B2">
              <w:rPr>
                <w:rStyle w:val="BoldandItalics"/>
              </w:rPr>
              <w:t>change</w:t>
            </w:r>
            <w:r w:rsidRPr="007C53B2">
              <w:t xml:space="preserve"> </w:t>
            </w:r>
            <w:r w:rsidRPr="007C53B2">
              <w:rPr>
                <w:rStyle w:val="BoldandItalics"/>
              </w:rPr>
              <w:t>procedures</w:t>
            </w:r>
            <w:r w:rsidRPr="007C53B2">
              <w:t xml:space="preserve"> and conventions</w:t>
            </w:r>
          </w:p>
          <w:p w:rsidR="00000000" w:rsidRPr="007C53B2" w:rsidP="007C53B2">
            <w:pPr>
              <w:pStyle w:val="List2"/>
            </w:pPr>
            <w:r w:rsidRPr="007C53B2">
              <w:t>1.2.</w:t>
            </w:r>
            <w:r w:rsidRPr="007C53B2">
              <w:tab/>
              <w:t>Develop IT change management plan</w:t>
            </w:r>
          </w:p>
          <w:p w:rsidR="00000000" w:rsidRPr="007C53B2" w:rsidP="007C53B2">
            <w:pPr>
              <w:pStyle w:val="List2"/>
            </w:pPr>
            <w:r w:rsidRPr="007C53B2">
              <w:t>1.3.</w:t>
            </w:r>
            <w:r w:rsidRPr="007C53B2">
              <w:tab/>
              <w:t>Identify key personnel responsible for change management policies and procedures</w:t>
            </w:r>
          </w:p>
          <w:p w:rsidR="00000000" w:rsidRPr="007C53B2" w:rsidP="007C53B2">
            <w:pPr>
              <w:pStyle w:val="List2"/>
            </w:pPr>
            <w:r w:rsidRPr="007C53B2">
              <w:t>1.4.</w:t>
            </w:r>
            <w:r w:rsidRPr="007C53B2">
              <w:tab/>
              <w:t>Train staff and management in change management procedures and polices</w:t>
            </w:r>
          </w:p>
          <w:p w:rsidR="00000000" w:rsidRPr="007C53B2" w:rsidP="007C53B2">
            <w:pPr>
              <w:pStyle w:val="List2"/>
            </w:pPr>
            <w:r w:rsidRPr="007C53B2">
              <w:t>1.5.</w:t>
            </w:r>
            <w:r w:rsidRPr="007C53B2">
              <w:tab/>
              <w:t xml:space="preserve">Evaluate current IT </w:t>
            </w:r>
            <w:r w:rsidRPr="007C53B2">
              <w:rPr>
                <w:rStyle w:val="BoldandItalics"/>
              </w:rPr>
              <w:t>system</w:t>
            </w:r>
            <w:r w:rsidRPr="007C53B2">
              <w:t xml:space="preserve"> to determine changing </w:t>
            </w:r>
            <w:r w:rsidRPr="007C53B2">
              <w:rPr>
                <w:rStyle w:val="BoldandItalics"/>
              </w:rPr>
              <w:t>user</w:t>
            </w:r>
            <w:r w:rsidRPr="007C53B2">
              <w:t xml:space="preserve"> or business patterns</w:t>
            </w:r>
          </w:p>
          <w:p w:rsidR="00000000" w:rsidP="007C53B2">
            <w:pPr>
              <w:pStyle w:val="List2"/>
              <w:rPr>
                <w:lang w:val="en-NZ"/>
              </w:rPr>
            </w:pPr>
            <w:r w:rsidRPr="007C53B2">
              <w:t>1.6.</w:t>
            </w:r>
            <w:r w:rsidRPr="007C53B2">
              <w:tab/>
              <w:t>Identify</w:t>
            </w:r>
            <w:r w:rsidRPr="007C53B2">
              <w:t xml:space="preserve"> key personnel responsible for authorising and implementing change management plan</w:t>
            </w:r>
          </w:p>
        </w:tc>
      </w:tr>
      <w:tr w:rsidTr="00541EC5">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List"/>
              <w:rPr>
                <w:lang w:val="en-NZ"/>
              </w:rPr>
            </w:pPr>
            <w:r w:rsidRPr="007C53B2">
              <w:t>2.</w:t>
            </w:r>
            <w:r w:rsidRPr="007C53B2">
              <w:tab/>
              <w:t>Identify technology system change needs</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2"/>
            </w:pPr>
            <w:r w:rsidRPr="007C53B2">
              <w:t>2.1.</w:t>
            </w:r>
            <w:r w:rsidRPr="007C53B2">
              <w:tab/>
              <w:t xml:space="preserve">Determine current IT </w:t>
            </w:r>
            <w:r w:rsidRPr="007C53B2">
              <w:rPr>
                <w:rStyle w:val="BoldandItalics"/>
              </w:rPr>
              <w:t>benchmarks</w:t>
            </w:r>
          </w:p>
          <w:p w:rsidR="00000000" w:rsidRPr="007C53B2" w:rsidP="007C53B2">
            <w:pPr>
              <w:pStyle w:val="List2"/>
            </w:pPr>
            <w:r w:rsidRPr="007C53B2">
              <w:t>2.2.</w:t>
            </w:r>
            <w:r w:rsidRPr="007C53B2">
              <w:tab/>
              <w:t xml:space="preserve">Compare identified needs against performance </w:t>
            </w:r>
            <w:r w:rsidRPr="007C53B2">
              <w:rPr>
                <w:rStyle w:val="BoldandItalics"/>
              </w:rPr>
              <w:t>benchmarks</w:t>
            </w:r>
            <w:r w:rsidRPr="007C53B2">
              <w:t xml:space="preserve"> to identify possible changes</w:t>
            </w:r>
          </w:p>
          <w:p w:rsidR="00000000" w:rsidRPr="007C53B2" w:rsidP="007C53B2">
            <w:pPr>
              <w:pStyle w:val="List2"/>
            </w:pPr>
            <w:r w:rsidRPr="007C53B2">
              <w:t>2.3.</w:t>
            </w:r>
            <w:r w:rsidRPr="007C53B2">
              <w:tab/>
              <w:t>Assess proposed changes to determine impact</w:t>
            </w:r>
          </w:p>
          <w:p w:rsidR="00000000" w:rsidP="007C53B2">
            <w:pPr>
              <w:pStyle w:val="List2"/>
              <w:rPr>
                <w:lang w:val="en-NZ"/>
              </w:rPr>
            </w:pPr>
            <w:r w:rsidRPr="007C53B2">
              <w:t>2.4.</w:t>
            </w:r>
            <w:r w:rsidRPr="007C53B2">
              <w:tab/>
              <w:t>Notify key personnel of necessary change</w:t>
            </w:r>
          </w:p>
        </w:tc>
      </w:tr>
      <w:tr w:rsidTr="00541EC5">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List"/>
              <w:rPr>
                <w:lang w:val="en-NZ"/>
              </w:rPr>
            </w:pPr>
            <w:r w:rsidRPr="007C53B2">
              <w:t>3.</w:t>
            </w:r>
            <w:r w:rsidRPr="007C53B2">
              <w:tab/>
              <w:t>Implement change</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2"/>
            </w:pPr>
            <w:r w:rsidRPr="007C53B2">
              <w:t>3.1.</w:t>
            </w:r>
            <w:r w:rsidRPr="007C53B2">
              <w:tab/>
              <w:t>Plan change schedule</w:t>
            </w:r>
          </w:p>
          <w:p w:rsidR="00000000" w:rsidRPr="007C53B2" w:rsidP="007C53B2">
            <w:pPr>
              <w:pStyle w:val="List2"/>
            </w:pPr>
            <w:r w:rsidRPr="007C53B2">
              <w:t>3.2.</w:t>
            </w:r>
            <w:r w:rsidRPr="007C53B2">
              <w:tab/>
              <w:t>Prioritise changes and allocate resources</w:t>
            </w:r>
          </w:p>
          <w:p w:rsidR="00000000" w:rsidRPr="007C53B2" w:rsidP="007C53B2">
            <w:pPr>
              <w:pStyle w:val="List2"/>
            </w:pPr>
            <w:r w:rsidRPr="007C53B2">
              <w:t>3.3.</w:t>
            </w:r>
            <w:r w:rsidRPr="007C53B2">
              <w:tab/>
              <w:t>Implement change management plan and procedures</w:t>
            </w:r>
          </w:p>
          <w:p w:rsidR="00000000" w:rsidRPr="007C53B2" w:rsidP="007C53B2">
            <w:pPr>
              <w:pStyle w:val="List2"/>
            </w:pPr>
            <w:r w:rsidRPr="007C53B2">
              <w:t>3.4.</w:t>
            </w:r>
            <w:r w:rsidRPr="007C53B2">
              <w:tab/>
              <w:t xml:space="preserve">Involve </w:t>
            </w:r>
            <w:r w:rsidRPr="007C53B2">
              <w:rPr>
                <w:rStyle w:val="BoldandItalics"/>
              </w:rPr>
              <w:t>s</w:t>
            </w:r>
            <w:r w:rsidRPr="007C53B2">
              <w:rPr>
                <w:rStyle w:val="BoldandItalics"/>
              </w:rPr>
              <w:t>takeholders</w:t>
            </w:r>
            <w:r w:rsidRPr="007C53B2">
              <w:t xml:space="preserve"> in the implementation process</w:t>
            </w:r>
          </w:p>
          <w:p w:rsidR="00000000" w:rsidRPr="007C53B2" w:rsidP="007C53B2">
            <w:pPr>
              <w:pStyle w:val="List2"/>
            </w:pPr>
            <w:r w:rsidRPr="007C53B2">
              <w:t>3.5.</w:t>
            </w:r>
            <w:r w:rsidRPr="007C53B2">
              <w:tab/>
              <w:t xml:space="preserve">Capture new performance </w:t>
            </w:r>
            <w:r w:rsidRPr="007C53B2">
              <w:rPr>
                <w:rStyle w:val="BoldandItalics"/>
              </w:rPr>
              <w:t>benchmarks</w:t>
            </w:r>
            <w:r w:rsidRPr="007C53B2">
              <w:t xml:space="preserve"> to measure changes</w:t>
            </w:r>
          </w:p>
          <w:p w:rsidR="00000000" w:rsidRPr="007C53B2" w:rsidP="007C53B2">
            <w:pPr>
              <w:pStyle w:val="List2"/>
            </w:pPr>
            <w:r w:rsidRPr="007C53B2">
              <w:t>3.6.</w:t>
            </w:r>
            <w:r w:rsidRPr="007C53B2">
              <w:tab/>
              <w:t xml:space="preserve">Ensure appropriate </w:t>
            </w:r>
            <w:r w:rsidRPr="007C53B2">
              <w:rPr>
                <w:rStyle w:val="BoldandItalics"/>
              </w:rPr>
              <w:t>liaison</w:t>
            </w:r>
            <w:r w:rsidRPr="007C53B2">
              <w:t xml:space="preserve"> </w:t>
            </w:r>
            <w:r w:rsidRPr="007C53B2">
              <w:rPr>
                <w:rStyle w:val="BoldandItalics"/>
              </w:rPr>
              <w:t>methods</w:t>
            </w:r>
            <w:r w:rsidRPr="007C53B2">
              <w:t xml:space="preserve"> are used</w:t>
            </w:r>
          </w:p>
          <w:p w:rsidR="00000000" w:rsidRPr="007C53B2" w:rsidP="007C53B2">
            <w:pPr>
              <w:pStyle w:val="List2"/>
            </w:pPr>
            <w:r w:rsidRPr="007C53B2">
              <w:t>3.7.</w:t>
            </w:r>
            <w:r w:rsidRPr="007C53B2">
              <w:tab/>
              <w:t xml:space="preserve">Identify training </w:t>
            </w:r>
            <w:r w:rsidRPr="007C53B2">
              <w:rPr>
                <w:rStyle w:val="BoldandItalics"/>
              </w:rPr>
              <w:t>requirements</w:t>
            </w:r>
          </w:p>
          <w:p w:rsidR="00000000" w:rsidP="007C53B2">
            <w:pPr>
              <w:pStyle w:val="List2"/>
              <w:rPr>
                <w:lang w:val="en-NZ"/>
              </w:rPr>
            </w:pPr>
            <w:r w:rsidRPr="007C53B2">
              <w:t>3.8.</w:t>
            </w:r>
            <w:r w:rsidRPr="007C53B2">
              <w:tab/>
              <w:t xml:space="preserve">Notify </w:t>
            </w:r>
            <w:r w:rsidRPr="007C53B2">
              <w:rPr>
                <w:rStyle w:val="BoldandItalics"/>
              </w:rPr>
              <w:t>stakeholders</w:t>
            </w:r>
            <w:r w:rsidRPr="007C53B2">
              <w:t xml:space="preserve"> of change</w:t>
            </w:r>
          </w:p>
        </w:tc>
      </w:tr>
      <w:tr w:rsidTr="00541EC5">
        <w:tblPrEx>
          <w:tblW w:w="0" w:type="auto"/>
          <w:tblLayout w:type="fixed"/>
          <w:tblCellMar>
            <w:left w:w="62" w:type="dxa"/>
            <w:right w:w="62" w:type="dxa"/>
          </w:tblCellMar>
          <w:tblLook w:val="0000"/>
        </w:tblPrEx>
        <w:tc>
          <w:tcPr>
            <w:tcW w:w="25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List"/>
              <w:rPr>
                <w:lang w:val="en-NZ"/>
              </w:rPr>
            </w:pPr>
            <w:r w:rsidRPr="007C53B2">
              <w:t>4.</w:t>
            </w:r>
            <w:r w:rsidRPr="007C53B2">
              <w:tab/>
              <w:t>Monitor and review implementati</w:t>
            </w:r>
            <w:r w:rsidRPr="007C53B2">
              <w:t>on</w:t>
            </w:r>
          </w:p>
        </w:tc>
        <w:tc>
          <w:tcPr>
            <w:tcW w:w="59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2"/>
            </w:pPr>
            <w:r w:rsidRPr="007C53B2">
              <w:t>4.1.</w:t>
            </w:r>
            <w:r w:rsidRPr="007C53B2">
              <w:tab/>
              <w:t xml:space="preserve">Measure change performance against new </w:t>
            </w:r>
            <w:r w:rsidRPr="007C53B2">
              <w:rPr>
                <w:rStyle w:val="BoldandItalics"/>
              </w:rPr>
              <w:t>benchmarks</w:t>
            </w:r>
          </w:p>
          <w:p w:rsidR="00000000" w:rsidRPr="007C53B2" w:rsidP="007C53B2">
            <w:pPr>
              <w:pStyle w:val="List2"/>
            </w:pPr>
            <w:r w:rsidRPr="007C53B2">
              <w:t>4.2.</w:t>
            </w:r>
            <w:r w:rsidRPr="007C53B2">
              <w:tab/>
              <w:t xml:space="preserve">Submit performance results to </w:t>
            </w:r>
            <w:r w:rsidRPr="007C53B2">
              <w:rPr>
                <w:rStyle w:val="BoldandItalics"/>
              </w:rPr>
              <w:t>stakeholders</w:t>
            </w:r>
          </w:p>
          <w:p w:rsidR="00000000" w:rsidRPr="007C53B2" w:rsidP="007C53B2">
            <w:pPr>
              <w:pStyle w:val="List2"/>
            </w:pPr>
            <w:r w:rsidRPr="007C53B2">
              <w:t>4.3.</w:t>
            </w:r>
            <w:r w:rsidRPr="007C53B2">
              <w:tab/>
              <w:t>Obtain sign-off on changes</w:t>
            </w:r>
          </w:p>
          <w:p w:rsidR="00000000" w:rsidRPr="007C53B2" w:rsidP="007C53B2">
            <w:pPr>
              <w:pStyle w:val="List2"/>
            </w:pPr>
            <w:r w:rsidRPr="007C53B2">
              <w:t>4.4.</w:t>
            </w:r>
            <w:r w:rsidRPr="007C53B2">
              <w:tab/>
              <w:t>Provide appropriate documentation and reporting</w:t>
            </w:r>
          </w:p>
        </w:tc>
      </w:tr>
    </w:tbl>
    <w:p w:rsidR="00541EC5" w:rsidP="007C53B2">
      <w:pPr>
        <w:pStyle w:val="BodyText"/>
      </w:pPr>
    </w:p>
    <w:p w:rsidR="00541EC5" w:rsidP="007C53B2">
      <w:pPr>
        <w:pStyle w:val="BodyText"/>
      </w:pPr>
    </w:p>
    <w:p w:rsidR="00000000" w:rsidRPr="007C53B2" w:rsidP="007C53B2">
      <w:pPr>
        <w:pStyle w:val="Heading1"/>
      </w:pPr>
      <w:bookmarkStart w:id="9" w:name="O_260292"/>
      <w:bookmarkEnd w:id="9"/>
      <w:r w:rsidRPr="007C53B2">
        <w:t>Required Skills and Knowledge</w:t>
      </w:r>
    </w:p>
    <w:tbl>
      <w:tblPr>
        <w:tblW w:w="0" w:type="auto"/>
        <w:tblLayout w:type="fixed"/>
        <w:tblCellMar>
          <w:left w:w="62" w:type="dxa"/>
          <w:right w:w="62" w:type="dxa"/>
        </w:tblCellMar>
        <w:tblLook w:val="0000"/>
      </w:tblPr>
      <w:tblGrid>
        <w:gridCol w:w="8522"/>
      </w:tblGrid>
      <w:tr w:rsidTr="00541EC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REQUIRED SKILLS AND KNOWLEDGE</w:t>
            </w:r>
          </w:p>
        </w:tc>
      </w:tr>
      <w:tr w:rsidTr="00541EC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t>This section describes the skills and knowledge required for this unit.</w:t>
            </w:r>
          </w:p>
        </w:tc>
      </w:tr>
      <w:tr w:rsidTr="00541E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Required skills</w:t>
            </w:r>
          </w:p>
        </w:tc>
      </w:tr>
      <w:tr w:rsidTr="00541E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Information technology related to organisational analysis</w:t>
            </w:r>
          </w:p>
          <w:p w:rsidR="00000000" w:rsidRPr="007C53B2" w:rsidP="007C53B2">
            <w:pPr>
              <w:pStyle w:val="ListBullet"/>
            </w:pPr>
            <w:r w:rsidRPr="007C53B2">
              <w:t>Data gathering and analysis skills</w:t>
            </w:r>
          </w:p>
          <w:p w:rsidR="00000000" w:rsidRPr="007C53B2" w:rsidP="007C53B2">
            <w:pPr>
              <w:pStyle w:val="ListBullet"/>
            </w:pPr>
            <w:r w:rsidRPr="007C53B2">
              <w:t>Communication skills for stakeholder engagement</w:t>
            </w:r>
          </w:p>
          <w:p w:rsidR="00000000" w:rsidRPr="007C53B2" w:rsidP="007C53B2">
            <w:pPr>
              <w:pStyle w:val="ListBullet"/>
            </w:pPr>
            <w:r w:rsidRPr="007C53B2">
              <w:t>Remote and local administration capabilities</w:t>
            </w:r>
          </w:p>
          <w:p w:rsidR="00000000" w:rsidRPr="007C53B2" w:rsidP="007C53B2">
            <w:pPr>
              <w:pStyle w:val="ListBullet"/>
            </w:pPr>
            <w:r w:rsidRPr="007C53B2">
              <w:t>Prevention and monitoring of system security</w:t>
            </w:r>
          </w:p>
          <w:p w:rsidR="00000000" w:rsidRPr="007C53B2" w:rsidP="007C53B2">
            <w:pPr>
              <w:pStyle w:val="ListBullet"/>
            </w:pPr>
            <w:r w:rsidRPr="007C53B2">
              <w:t>Version back-up and storage</w:t>
            </w:r>
          </w:p>
          <w:p w:rsidR="00000000" w:rsidP="007C53B2">
            <w:pPr>
              <w:pStyle w:val="ListBullet"/>
              <w:rPr>
                <w:lang w:val="en-NZ"/>
              </w:rPr>
            </w:pPr>
            <w:r w:rsidRPr="007C53B2">
              <w:t>Directory management</w:t>
            </w:r>
          </w:p>
        </w:tc>
      </w:tr>
      <w:tr w:rsidTr="00541E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Required knowledge</w:t>
            </w:r>
          </w:p>
        </w:tc>
      </w:tr>
      <w:tr w:rsidTr="00541EC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Information technology systems</w:t>
            </w:r>
          </w:p>
          <w:p w:rsidR="00000000" w:rsidRPr="007C53B2" w:rsidP="007C53B2">
            <w:pPr>
              <w:pStyle w:val="ListBullet"/>
            </w:pPr>
            <w:r w:rsidRPr="007C53B2">
              <w:t>Internet and int</w:t>
            </w:r>
            <w:r w:rsidRPr="007C53B2">
              <w:t>ernetworking architecture</w:t>
            </w:r>
          </w:p>
          <w:p w:rsidR="00000000" w:rsidRPr="007C53B2" w:rsidP="007C53B2">
            <w:pPr>
              <w:pStyle w:val="ListBullet"/>
            </w:pPr>
            <w:r w:rsidRPr="007C53B2">
              <w:t>Server access security procedures and general security issues relating to a particular operating system</w:t>
            </w:r>
          </w:p>
          <w:p w:rsidR="00000000" w:rsidRPr="007C53B2" w:rsidP="007C53B2">
            <w:pPr>
              <w:pStyle w:val="ListBullet"/>
            </w:pPr>
            <w:r w:rsidRPr="007C53B2">
              <w:t>Performance benchmarking</w:t>
            </w:r>
          </w:p>
          <w:p w:rsidR="00000000" w:rsidRPr="007C53B2" w:rsidP="007C53B2">
            <w:pPr>
              <w:pStyle w:val="ListBullet"/>
            </w:pPr>
            <w:r w:rsidRPr="007C53B2">
              <w:t>Change management principles</w:t>
            </w:r>
          </w:p>
        </w:tc>
      </w:tr>
    </w:tbl>
    <w:p w:rsidR="00541EC5" w:rsidP="007C53B2">
      <w:pPr>
        <w:pStyle w:val="BodyText"/>
      </w:pPr>
    </w:p>
    <w:p w:rsidR="00541EC5" w:rsidP="007C53B2">
      <w:pPr>
        <w:pStyle w:val="BodyText"/>
      </w:pPr>
    </w:p>
    <w:p w:rsidR="00000000" w:rsidRPr="007C53B2" w:rsidP="007C53B2">
      <w:pPr>
        <w:pStyle w:val="AllowPageBreak"/>
      </w:pPr>
    </w:p>
    <w:p w:rsidR="00000000" w:rsidRPr="007C53B2" w:rsidP="007C53B2">
      <w:pPr>
        <w:pStyle w:val="Heading1"/>
      </w:pPr>
      <w:bookmarkStart w:id="10" w:name="O_244326"/>
      <w:bookmarkEnd w:id="10"/>
      <w:r w:rsidRPr="007C53B2">
        <w:t>Evidence Guide</w:t>
      </w:r>
    </w:p>
    <w:tbl>
      <w:tblPr>
        <w:tblW w:w="9570" w:type="dxa"/>
        <w:tblLayout w:type="fixed"/>
        <w:tblCellMar>
          <w:left w:w="62" w:type="dxa"/>
          <w:right w:w="62" w:type="dxa"/>
        </w:tblCellMar>
        <w:tblLook w:val="0000"/>
      </w:tblPr>
      <w:tblGrid>
        <w:gridCol w:w="3908"/>
        <w:gridCol w:w="5662"/>
      </w:tblGrid>
      <w:tr w:rsidTr="00541EC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EVIDENCE GUIDE</w:t>
            </w:r>
          </w:p>
        </w:tc>
      </w:tr>
      <w:tr w:rsidTr="00541EC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t>The evidence guide provides advice on assessment and must be read in conjunction with the performance criteria, required skills and knowledge, range statement and the Assessment Guidelines for the Training Package.</w:t>
            </w:r>
          </w:p>
        </w:tc>
      </w:tr>
      <w:tr w:rsidTr="00541E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p>
        </w:tc>
      </w:tr>
      <w:tr w:rsidTr="00541E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Critical aspec</w:t>
            </w:r>
            <w:r w:rsidRPr="007C53B2">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Evidence of the following is essential:</w:t>
            </w:r>
          </w:p>
          <w:p w:rsidR="00000000" w:rsidRPr="007C53B2" w:rsidP="007C53B2">
            <w:pPr>
              <w:pStyle w:val="ListBullet"/>
            </w:pPr>
            <w:r w:rsidRPr="007C53B2">
              <w:t>Assessment must confirm the ability to plan for, implement, monitor and review change and apply guidelines and policies to the change ma</w:t>
            </w:r>
            <w:r w:rsidRPr="007C53B2">
              <w:t>nagement process.</w:t>
            </w:r>
          </w:p>
          <w:p w:rsidR="00000000" w:rsidRPr="007C53B2" w:rsidP="007C53B2">
            <w:pPr>
              <w:pStyle w:val="ListBullet"/>
            </w:pPr>
            <w:r w:rsidRPr="007C53B2">
              <w:t>The demonstration of competency in this unit necessitates the identification of elements that require changing, and planning of a change management intervention. Complex issues of version management and maintaining compliance with existing accessibility an</w:t>
            </w:r>
            <w:r w:rsidRPr="007C53B2">
              <w:t>d other policies also need to be demonstrated.</w:t>
            </w:r>
          </w:p>
          <w:p w:rsidR="00000000" w:rsidRPr="007C53B2" w:rsidP="007C53B2">
            <w:pPr>
              <w:pStyle w:val="BodyText"/>
            </w:pPr>
          </w:p>
          <w:p w:rsidR="00000000" w:rsidRPr="007C53B2" w:rsidP="007C53B2">
            <w:pPr>
              <w:pStyle w:val="BodyText"/>
            </w:pPr>
            <w:r w:rsidRPr="007C53B2">
              <w:t>To demonstrate competency in this unit the person will require access to:</w:t>
            </w:r>
          </w:p>
          <w:p w:rsidR="00000000" w:rsidRPr="007C53B2" w:rsidP="007C53B2">
            <w:pPr>
              <w:pStyle w:val="ListBullet"/>
            </w:pPr>
            <w:r w:rsidRPr="007C53B2">
              <w:t>International standards</w:t>
            </w:r>
          </w:p>
          <w:p w:rsidR="00000000" w:rsidRPr="007C53B2" w:rsidP="007C53B2">
            <w:pPr>
              <w:pStyle w:val="ListBullet"/>
            </w:pPr>
            <w:r w:rsidRPr="007C53B2">
              <w:t>Operation data from an organisation</w:t>
            </w:r>
          </w:p>
          <w:p w:rsidR="00000000" w:rsidRPr="007C53B2" w:rsidP="007C53B2">
            <w:pPr>
              <w:pStyle w:val="ListBullet"/>
            </w:pPr>
            <w:r w:rsidRPr="007C53B2">
              <w:t>Needs analysis data</w:t>
            </w:r>
          </w:p>
          <w:p w:rsidR="00000000" w:rsidRPr="007C53B2" w:rsidP="007C53B2">
            <w:pPr>
              <w:pStyle w:val="ListBullet"/>
            </w:pPr>
            <w:r w:rsidRPr="007C53B2">
              <w:t>Organisational planning guidelines</w:t>
            </w:r>
          </w:p>
          <w:p w:rsidR="00000000" w:rsidP="007C53B2">
            <w:pPr>
              <w:pStyle w:val="ListBullet"/>
              <w:rPr>
                <w:lang w:val="en-NZ"/>
              </w:rPr>
            </w:pPr>
            <w:r w:rsidRPr="007C53B2">
              <w:t>Version control gu</w:t>
            </w:r>
            <w:r w:rsidRPr="007C53B2">
              <w:t>idelines</w:t>
            </w:r>
          </w:p>
        </w:tc>
      </w:tr>
      <w:tr w:rsidTr="00541E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Implementing change management processes for an IT system may in some cases be a complex and large undertaking involving analysis, diagnosis, design, planning, execution and evaluation across a bro</w:t>
            </w:r>
            <w:r w:rsidRPr="007C53B2">
              <w:t>ad range of technical functions, including development of new criteria or applications or knowledge or procedures. Significant technical judgement and leadership will be required in complex technological change management processes.</w:t>
            </w:r>
          </w:p>
          <w:p w:rsidR="00000000" w:rsidRPr="007C53B2" w:rsidP="007C53B2">
            <w:pPr>
              <w:pStyle w:val="BodyText"/>
            </w:pPr>
          </w:p>
          <w:p w:rsidR="00000000" w:rsidRPr="007C53B2" w:rsidP="007C53B2">
            <w:pPr>
              <w:pStyle w:val="BodyText"/>
            </w:pPr>
            <w:r w:rsidRPr="007C53B2">
              <w:t>The in-depth review of</w:t>
            </w:r>
            <w:r w:rsidRPr="007C53B2">
              <w:t xml:space="preserve"> technical systems across a wide and often unpredictable variety of contexts may be necessary for determining appropriate strategies.</w:t>
            </w:r>
          </w:p>
          <w:p w:rsidR="00000000" w:rsidRPr="007C53B2" w:rsidP="007C53B2">
            <w:pPr>
              <w:pStyle w:val="BodyText"/>
            </w:pPr>
          </w:p>
          <w:p w:rsidR="00000000" w:rsidRPr="007C53B2" w:rsidP="007C53B2">
            <w:pPr>
              <w:pStyle w:val="BodyText"/>
            </w:pPr>
            <w:r w:rsidRPr="007C53B2">
              <w:t>Contributions to the development of significant test plans will be involved and accountability and responsibility for sel</w:t>
            </w:r>
            <w:r w:rsidRPr="007C53B2">
              <w:t>f and others in achieving the outcomes will be necessary.</w:t>
            </w:r>
          </w:p>
          <w:p w:rsidR="00000000" w:rsidRPr="007C53B2" w:rsidP="007C53B2">
            <w:pPr>
              <w:pStyle w:val="BodyText"/>
            </w:pPr>
          </w:p>
          <w:p w:rsidR="00000000" w:rsidRPr="007C53B2" w:rsidP="007C53B2">
            <w:pPr>
              <w:pStyle w:val="BodyText"/>
            </w:pPr>
            <w:r w:rsidRPr="007C53B2">
              <w:t>The breadth, depth and complexity involving analysis, design, planning, execution and evaluation across a range of technical and/or management functions including development of new criteria or applications or knowledge or procedures would be characteristi</w:t>
            </w:r>
            <w:r w:rsidRPr="007C53B2">
              <w:t>c.</w:t>
            </w:r>
          </w:p>
          <w:p w:rsidR="00000000" w:rsidRPr="007C53B2" w:rsidP="007C53B2">
            <w:pPr>
              <w:pStyle w:val="BodyText"/>
            </w:pPr>
          </w:p>
          <w:p w:rsidR="00000000" w:rsidRPr="007C53B2" w:rsidP="007C53B2">
            <w:pPr>
              <w:pStyle w:val="BodyText"/>
            </w:pPr>
            <w:r w:rsidRPr="007C53B2">
              <w:t>Assessment must ensure:</w:t>
            </w:r>
          </w:p>
          <w:p w:rsidR="00000000" w:rsidRPr="007C53B2" w:rsidP="007C53B2">
            <w:pPr>
              <w:pStyle w:val="ListBullet"/>
            </w:pPr>
            <w:r w:rsidRPr="007C53B2">
              <w:t>The demonstration of competency may also require application of a significant range of fundamental principles and complex techniques across a wise and often unpredictable variety of contexts in relation to either varied or high</w:t>
            </w:r>
            <w:r w:rsidRPr="007C53B2">
              <w:t>ly specific functions. Contribution to the development of a broad plan, budget or strategy may be involved and accountability and responsibility for self and others in achieving the outcomes may also be characteristic.</w:t>
            </w:r>
          </w:p>
          <w:p w:rsidR="00000000" w:rsidRPr="007C53B2" w:rsidP="007C53B2">
            <w:pPr>
              <w:pStyle w:val="BodyText"/>
            </w:pPr>
          </w:p>
          <w:p w:rsidR="00000000" w:rsidP="007C53B2">
            <w:pPr>
              <w:pStyle w:val="ListBullet"/>
              <w:rPr>
                <w:lang w:val="en-NZ"/>
              </w:rPr>
            </w:pPr>
            <w:r w:rsidRPr="007C53B2">
              <w:t>Applications involve significant ju</w:t>
            </w:r>
            <w:r w:rsidRPr="007C53B2">
              <w:t>dgement in planning, design, technical or leadership/guidance functions related to products, services, operations or procedures would be common.</w:t>
            </w:r>
          </w:p>
        </w:tc>
      </w:tr>
      <w:tr w:rsidTr="00541E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The purpose of this unit is to define the standard of performance to be achieved in the w</w:t>
            </w:r>
            <w:r w:rsidRPr="007C53B2">
              <w:t>orkplace. In undertaking training and assessment activities related to this unit, consideration should be given to the implementation of appropriate diversity and accessibility practices in order to accommodate people who may have special needs. Additional</w:t>
            </w:r>
            <w:r w:rsidRPr="007C53B2">
              <w:t xml:space="preserve"> guidance on these and related matters is provided in ICA05 Section 1.</w:t>
            </w:r>
          </w:p>
          <w:p w:rsidR="00000000" w:rsidRPr="007C53B2" w:rsidP="007C53B2">
            <w:pPr>
              <w:pStyle w:val="BodyText"/>
            </w:pPr>
          </w:p>
          <w:p w:rsidR="00000000" w:rsidRPr="007C53B2" w:rsidP="007C53B2">
            <w:pPr>
              <w:pStyle w:val="ListBullet"/>
            </w:pPr>
            <w:r w:rsidRPr="007C53B2">
              <w:t>Competency in this unit should be assessed using summative assessment to ensure consistency of performance in a range of contexts. This unit can be assessed either in the workplace or</w:t>
            </w:r>
            <w:r w:rsidRPr="007C53B2">
              <w:t xml:space="preserve"> in a simulated environment. However, simulated activities must closely reflect the workplace to enable full demonstration of competency.</w:t>
            </w:r>
          </w:p>
          <w:p w:rsidR="00000000" w:rsidRPr="007C53B2" w:rsidP="007C53B2">
            <w:pPr>
              <w:pStyle w:val="BodyText"/>
            </w:pPr>
          </w:p>
          <w:p w:rsidR="00000000" w:rsidRPr="007C53B2" w:rsidP="007C53B2">
            <w:pPr>
              <w:pStyle w:val="ListBullet"/>
            </w:pPr>
            <w:r w:rsidRPr="007C53B2">
              <w:t>Some organisations may be quality certified and have well documented standards for addressing quality while others w</w:t>
            </w:r>
            <w:r w:rsidRPr="007C53B2">
              <w:t>ill not. In a simulated environment best practice workplace examples should be used.</w:t>
            </w:r>
          </w:p>
          <w:p w:rsidR="00000000" w:rsidRPr="007C53B2" w:rsidP="007C53B2">
            <w:pPr>
              <w:pStyle w:val="BodyText"/>
            </w:pPr>
          </w:p>
          <w:p w:rsidR="00000000" w:rsidP="007C53B2">
            <w:pPr>
              <w:pStyle w:val="ListBullet"/>
              <w:rPr>
                <w:lang w:val="en-NZ"/>
              </w:rPr>
            </w:pPr>
            <w:r w:rsidRPr="007C53B2">
              <w:t xml:space="preserve">Assessment will usually include observation of real or simulated work processes </w:t>
            </w:r>
            <w:r w:rsidRPr="007C53B2">
              <w:t>and procedures and/or performance in a project context as well as questioning on underpinning knowledge and skills. The questioning of team members, supervisors, subordinates, peers and clients where appropriate may provide valuable input to the assessment</w:t>
            </w:r>
            <w:r w:rsidRPr="007C53B2">
              <w:t xml:space="preserve"> process. The interdependence of units for assessment purposes may vary with the particular project or scenario.</w:t>
            </w:r>
          </w:p>
        </w:tc>
      </w:tr>
      <w:tr w:rsidTr="00541EC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Holistic assessment with other units relevant to the industry sector, workplace and job role is recommende</w:t>
            </w:r>
            <w:r w:rsidRPr="007C53B2">
              <w:t>d.</w:t>
            </w:r>
          </w:p>
          <w:p w:rsidR="00000000" w:rsidRPr="007C53B2" w:rsidP="007C53B2">
            <w:pPr>
              <w:pStyle w:val="BodyText"/>
            </w:pPr>
          </w:p>
          <w:p w:rsidR="00000000" w:rsidRPr="007C53B2" w:rsidP="007C53B2">
            <w:pPr>
              <w:pStyle w:val="BodyText"/>
            </w:pPr>
            <w:r w:rsidRPr="007C53B2">
              <w:t>An individual demonstrating this competency would be able to:</w:t>
            </w:r>
          </w:p>
          <w:p w:rsidR="00000000" w:rsidRPr="007C53B2" w:rsidP="007C53B2">
            <w:pPr>
              <w:pStyle w:val="ListBullet"/>
            </w:pPr>
            <w:r w:rsidRPr="007C53B2">
              <w:t>Demonstrate understanding of specialised knowledge with depth in some areas</w:t>
            </w:r>
          </w:p>
          <w:p w:rsidR="00000000" w:rsidRPr="007C53B2" w:rsidP="007C53B2">
            <w:pPr>
              <w:pStyle w:val="ListBullet"/>
            </w:pPr>
            <w:r w:rsidRPr="007C53B2">
              <w:t>Analyse, diagnose, design and execute judgement across a broad range of technical or management functions</w:t>
            </w:r>
          </w:p>
          <w:p w:rsidR="00000000" w:rsidRPr="007C53B2" w:rsidP="007C53B2">
            <w:pPr>
              <w:pStyle w:val="ListBullet"/>
            </w:pPr>
            <w:r w:rsidRPr="007C53B2">
              <w:t>Generat</w:t>
            </w:r>
            <w:r w:rsidRPr="007C53B2">
              <w:t>e ideas through the analysis of information and concepts at an abstract level</w:t>
            </w:r>
          </w:p>
          <w:p w:rsidR="00000000" w:rsidRPr="007C53B2" w:rsidP="007C53B2">
            <w:pPr>
              <w:pStyle w:val="ListBullet"/>
            </w:pPr>
            <w:r w:rsidRPr="007C53B2">
              <w:t>Demonstrate a command of wide-ranging, highly specialised technical, creative or conceptual skills</w:t>
            </w:r>
          </w:p>
          <w:p w:rsidR="00000000" w:rsidRPr="007C53B2" w:rsidP="007C53B2">
            <w:pPr>
              <w:pStyle w:val="ListBullet"/>
            </w:pPr>
            <w:r w:rsidRPr="007C53B2">
              <w:t>Demonstrate accountability for personal outputs within broad parameters</w:t>
            </w:r>
          </w:p>
          <w:p w:rsidR="00000000" w:rsidRPr="007C53B2" w:rsidP="007C53B2">
            <w:pPr>
              <w:pStyle w:val="ListBullet"/>
            </w:pPr>
            <w:r w:rsidRPr="007C53B2">
              <w:t>Demonst</w:t>
            </w:r>
            <w:r w:rsidRPr="007C53B2">
              <w:t>rate accountability for personal and group outcomes within broad parameters</w:t>
            </w:r>
          </w:p>
          <w:p w:rsidR="00000000" w:rsidRPr="007C53B2" w:rsidP="007C53B2">
            <w:pPr>
              <w:pStyle w:val="ListBullet"/>
            </w:pPr>
            <w:r w:rsidRPr="007C53B2">
              <w:t>Maintain knowledge of industry products and services</w:t>
            </w:r>
          </w:p>
        </w:tc>
      </w:tr>
    </w:tbl>
    <w:p w:rsidR="00541EC5" w:rsidP="007C53B2">
      <w:pPr>
        <w:pStyle w:val="BodyText"/>
      </w:pPr>
    </w:p>
    <w:p w:rsidR="00541EC5" w:rsidP="007C53B2">
      <w:pPr>
        <w:pStyle w:val="BodyText"/>
      </w:pPr>
    </w:p>
    <w:p w:rsidR="00000000" w:rsidRPr="007C53B2" w:rsidP="007C53B2">
      <w:pPr>
        <w:pStyle w:val="Heading1"/>
      </w:pPr>
      <w:bookmarkStart w:id="11" w:name="O_252309"/>
      <w:bookmarkEnd w:id="11"/>
      <w:r w:rsidRPr="007C53B2">
        <w:t>Range Statement</w:t>
      </w:r>
    </w:p>
    <w:tbl>
      <w:tblPr>
        <w:tblW w:w="0" w:type="auto"/>
        <w:tblLayout w:type="fixed"/>
        <w:tblCellMar>
          <w:left w:w="62" w:type="dxa"/>
          <w:right w:w="62" w:type="dxa"/>
        </w:tblCellMar>
        <w:tblLook w:val="0000"/>
      </w:tblPr>
      <w:tblGrid>
        <w:gridCol w:w="3521"/>
        <w:gridCol w:w="5001"/>
      </w:tblGrid>
      <w:tr w:rsidTr="00541EC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RANGE STATEMENT</w:t>
            </w:r>
          </w:p>
        </w:tc>
      </w:tr>
      <w:tr w:rsidTr="00541EC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t>The range statement relates to the unit of competency as a whole. It allows for different work environments and situations that may affect performance. Bold italicised wording, if used in the performance criteria, is detailed below. Essential operating con</w:t>
            </w:r>
            <w:r w:rsidRPr="007C53B2">
              <w:t>ditions that may be present with training and assessment (depending on the work situation, needs of the candidate, accessibility of the item, and local industry and regional contexts) may also be included.</w:t>
            </w:r>
          </w:p>
        </w:tc>
      </w:tr>
      <w:tr w:rsidTr="00541EC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BoldandItalics"/>
              </w:rPr>
              <w:t>Requirements</w:t>
            </w:r>
            <w:r w:rsidRPr="007C53B2">
              <w:t xml:space="preserve"> may be in reference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business</w:t>
            </w:r>
          </w:p>
          <w:p w:rsidR="00000000" w:rsidRPr="007C53B2" w:rsidP="007C53B2">
            <w:pPr>
              <w:pStyle w:val="ListBullet"/>
            </w:pPr>
            <w:r w:rsidRPr="007C53B2">
              <w:t>system</w:t>
            </w:r>
          </w:p>
          <w:p w:rsidR="00000000" w:rsidRPr="007C53B2" w:rsidP="007C53B2">
            <w:pPr>
              <w:pStyle w:val="ListBullet"/>
            </w:pPr>
            <w:r w:rsidRPr="007C53B2">
              <w:t>application</w:t>
            </w:r>
          </w:p>
          <w:p w:rsidR="00000000" w:rsidRPr="007C53B2" w:rsidP="007C53B2">
            <w:pPr>
              <w:pStyle w:val="ListBullet"/>
            </w:pPr>
            <w:r w:rsidRPr="007C53B2">
              <w:t>network</w:t>
            </w:r>
          </w:p>
          <w:p w:rsidR="00000000" w:rsidP="007C53B2">
            <w:pPr>
              <w:pStyle w:val="ListBullet"/>
              <w:rPr>
                <w:lang w:val="en-NZ"/>
              </w:rPr>
            </w:pPr>
            <w:r w:rsidRPr="007C53B2">
              <w:t>people in the organisation</w:t>
            </w:r>
          </w:p>
        </w:tc>
      </w:tr>
      <w:tr w:rsidTr="00541EC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BoldandItalics"/>
              </w:rPr>
              <w:t>User</w:t>
            </w:r>
            <w:r w:rsidRPr="007C53B2">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a person within a department</w:t>
            </w:r>
          </w:p>
          <w:p w:rsidR="00000000" w:rsidRPr="007C53B2" w:rsidP="007C53B2">
            <w:pPr>
              <w:pStyle w:val="ListBullet"/>
            </w:pPr>
            <w:r w:rsidRPr="007C53B2">
              <w:t>a department within the organisation</w:t>
            </w:r>
          </w:p>
          <w:p w:rsidR="00000000" w:rsidP="007C53B2">
            <w:pPr>
              <w:pStyle w:val="ListBullet"/>
              <w:rPr>
                <w:lang w:val="en-NZ"/>
              </w:rPr>
            </w:pPr>
            <w:r w:rsidRPr="007C53B2">
              <w:t>a third party</w:t>
            </w:r>
          </w:p>
        </w:tc>
      </w:tr>
      <w:tr w:rsidTr="00541EC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BoldandItalics"/>
              </w:rPr>
              <w:t>Change procedures</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May be verbal, documented, process based, socially based or incremental, and may b</w:t>
            </w:r>
            <w:r w:rsidRPr="007C53B2">
              <w:t>e the result of an impact on quality, cost or OH&amp;S</w:t>
            </w:r>
          </w:p>
          <w:p w:rsidR="00000000" w:rsidP="007C53B2">
            <w:pPr>
              <w:pStyle w:val="ListBullet"/>
              <w:rPr>
                <w:lang w:val="en-NZ"/>
              </w:rPr>
            </w:pPr>
            <w:r w:rsidRPr="007C53B2">
              <w:t>May include formal procedures that must be adhered to, such as check points and sign-offs with documented procedures and templates; implementation of financial control mechanisms; communication with stakeh</w:t>
            </w:r>
            <w:r w:rsidRPr="007C53B2">
              <w:t>olders; dispute resolution and modification procedures; and processes for determining size and cost.</w:t>
            </w:r>
          </w:p>
        </w:tc>
      </w:tr>
      <w:tr w:rsidTr="00541EC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BoldandItalics"/>
              </w:rPr>
              <w:t>Benchmarks</w:t>
            </w:r>
            <w:r w:rsidRPr="007C53B2">
              <w:t xml:space="preserve"> may include:</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technical</w:t>
            </w:r>
          </w:p>
          <w:p w:rsidR="00000000" w:rsidRPr="007C53B2" w:rsidP="007C53B2">
            <w:pPr>
              <w:pStyle w:val="ListBullet"/>
            </w:pPr>
            <w:r w:rsidRPr="007C53B2">
              <w:t>cost savings</w:t>
            </w:r>
          </w:p>
          <w:p w:rsidR="00000000" w:rsidRPr="007C53B2" w:rsidP="007C53B2">
            <w:pPr>
              <w:pStyle w:val="ListBullet"/>
            </w:pPr>
            <w:r w:rsidRPr="007C53B2">
              <w:t>performance</w:t>
            </w:r>
          </w:p>
          <w:p w:rsidR="00000000" w:rsidP="007C53B2">
            <w:pPr>
              <w:pStyle w:val="ListBullet"/>
              <w:rPr>
                <w:lang w:val="en-NZ"/>
              </w:rPr>
            </w:pPr>
            <w:r w:rsidRPr="007C53B2">
              <w:t>quality</w:t>
            </w:r>
          </w:p>
        </w:tc>
      </w:tr>
      <w:tr w:rsidTr="00541EC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BoldandItalics"/>
              </w:rPr>
              <w:t>Stakeholders</w:t>
            </w:r>
            <w:r w:rsidRPr="007C53B2">
              <w:t xml:space="preserve"> may include but are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end user</w:t>
            </w:r>
          </w:p>
          <w:p w:rsidR="00000000" w:rsidRPr="007C53B2" w:rsidP="007C53B2">
            <w:pPr>
              <w:pStyle w:val="ListBullet"/>
            </w:pPr>
            <w:r w:rsidRPr="007C53B2">
              <w:t>internal or external client</w:t>
            </w:r>
          </w:p>
          <w:p w:rsidR="00000000" w:rsidRPr="007C53B2" w:rsidP="007C53B2">
            <w:pPr>
              <w:pStyle w:val="ListBullet"/>
            </w:pPr>
            <w:r w:rsidRPr="007C53B2">
              <w:t>government body</w:t>
            </w:r>
          </w:p>
          <w:p w:rsidR="00000000" w:rsidRPr="007C53B2" w:rsidP="007C53B2">
            <w:pPr>
              <w:pStyle w:val="ListBullet"/>
            </w:pPr>
            <w:r w:rsidRPr="007C53B2">
              <w:t>corporate body</w:t>
            </w:r>
          </w:p>
          <w:p w:rsidR="00000000" w:rsidP="007C53B2">
            <w:pPr>
              <w:pStyle w:val="ListBullet"/>
              <w:rPr>
                <w:lang w:val="en-NZ"/>
              </w:rPr>
            </w:pPr>
            <w:r w:rsidRPr="007C53B2">
              <w:t>community groups</w:t>
            </w:r>
          </w:p>
        </w:tc>
      </w:tr>
      <w:tr w:rsidTr="00541EC5">
        <w:tblPrEx>
          <w:tblW w:w="0" w:type="auto"/>
          <w:tblLayout w:type="fixed"/>
          <w:tblCellMar>
            <w:left w:w="62" w:type="dxa"/>
            <w:right w:w="62" w:type="dxa"/>
          </w:tblCellMar>
          <w:tblLook w:val="0000"/>
        </w:tblPrEx>
        <w:tc>
          <w:tcPr>
            <w:tcW w:w="35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BoldandItalics"/>
              </w:rPr>
              <w:t>Liaison methods</w:t>
            </w:r>
            <w:r w:rsidRPr="007C53B2">
              <w:t xml:space="preserve"> may include but are not limited to:</w:t>
            </w:r>
          </w:p>
        </w:tc>
        <w:tc>
          <w:tcPr>
            <w:tcW w:w="50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ListBullet"/>
            </w:pPr>
            <w:r w:rsidRPr="007C53B2">
              <w:t>Planning workshops</w:t>
            </w:r>
          </w:p>
          <w:p w:rsidR="00000000" w:rsidRPr="007C53B2" w:rsidP="007C53B2">
            <w:pPr>
              <w:pStyle w:val="ListBullet"/>
            </w:pPr>
            <w:r w:rsidRPr="007C53B2">
              <w:t>Management reviews</w:t>
            </w:r>
          </w:p>
          <w:p w:rsidR="00000000" w:rsidRPr="007C53B2" w:rsidP="007C53B2">
            <w:pPr>
              <w:pStyle w:val="ListBullet"/>
            </w:pPr>
            <w:r w:rsidRPr="007C53B2">
              <w:t>Web information portals</w:t>
            </w:r>
          </w:p>
          <w:p w:rsidR="00000000" w:rsidRPr="007C53B2" w:rsidP="007C53B2">
            <w:pPr>
              <w:pStyle w:val="ListBullet"/>
            </w:pPr>
            <w:r w:rsidRPr="007C53B2">
              <w:t>CRM technologies</w:t>
            </w:r>
          </w:p>
          <w:p w:rsidR="00000000" w:rsidRPr="007C53B2" w:rsidP="007C53B2">
            <w:pPr>
              <w:pStyle w:val="ListBullet"/>
            </w:pPr>
            <w:r w:rsidRPr="007C53B2">
              <w:t>Written reports</w:t>
            </w:r>
          </w:p>
          <w:p w:rsidR="00000000" w:rsidRPr="007C53B2" w:rsidP="007C53B2">
            <w:pPr>
              <w:pStyle w:val="ListBullet"/>
            </w:pPr>
            <w:r w:rsidRPr="007C53B2">
              <w:t>Group information sessions</w:t>
            </w:r>
          </w:p>
          <w:p w:rsidR="00000000" w:rsidRPr="007C53B2" w:rsidP="007C53B2">
            <w:pPr>
              <w:pStyle w:val="ListBullet"/>
            </w:pPr>
            <w:r w:rsidRPr="007C53B2">
              <w:t>Needs analysis surveys</w:t>
            </w:r>
          </w:p>
          <w:p w:rsidR="00000000" w:rsidRPr="007C53B2" w:rsidP="007C53B2">
            <w:pPr>
              <w:pStyle w:val="ListBullet"/>
            </w:pPr>
            <w:r w:rsidRPr="007C53B2">
              <w:t>Email</w:t>
            </w:r>
          </w:p>
          <w:p w:rsidR="00000000" w:rsidRPr="007C53B2" w:rsidP="007C53B2">
            <w:pPr>
              <w:pStyle w:val="ListBullet"/>
            </w:pPr>
            <w:r w:rsidRPr="007C53B2">
              <w:t>Telephone calls</w:t>
            </w:r>
          </w:p>
          <w:p w:rsidR="00000000" w:rsidRPr="007C53B2" w:rsidP="007C53B2">
            <w:pPr>
              <w:pStyle w:val="ListBullet"/>
            </w:pPr>
            <w:r w:rsidRPr="007C53B2">
              <w:t>Newsletters</w:t>
            </w:r>
          </w:p>
        </w:tc>
      </w:tr>
    </w:tbl>
    <w:p w:rsidR="00541EC5" w:rsidP="007C53B2">
      <w:pPr>
        <w:pStyle w:val="BodyText"/>
      </w:pPr>
    </w:p>
    <w:p w:rsidR="00541EC5" w:rsidP="007C53B2">
      <w:pPr>
        <w:pStyle w:val="BodyText"/>
      </w:pPr>
    </w:p>
    <w:p w:rsidR="00000000" w:rsidRPr="007C53B2" w:rsidP="007C53B2">
      <w:pPr>
        <w:pStyle w:val="Heading1"/>
      </w:pPr>
      <w:bookmarkStart w:id="12" w:name="O_207848"/>
      <w:bookmarkEnd w:id="12"/>
      <w:r w:rsidRPr="007C53B2">
        <w:t>Unit Sector(s)</w:t>
      </w:r>
    </w:p>
    <w:tbl>
      <w:tblPr>
        <w:tblW w:w="0" w:type="auto"/>
        <w:tblLayout w:type="fixed"/>
        <w:tblCellMar>
          <w:left w:w="62" w:type="dxa"/>
          <w:right w:w="62" w:type="dxa"/>
        </w:tblCellMar>
        <w:tblLook w:val="0000"/>
      </w:tblPr>
      <w:tblGrid>
        <w:gridCol w:w="2610"/>
        <w:gridCol w:w="5912"/>
      </w:tblGrid>
      <w:tr w:rsidTr="00541EC5">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r w:rsidRPr="007C53B2">
              <w:t>Implement</w:t>
            </w:r>
          </w:p>
        </w:tc>
      </w:tr>
    </w:tbl>
    <w:p w:rsidR="00541EC5" w:rsidP="007C53B2">
      <w:pPr>
        <w:pStyle w:val="BodyText"/>
      </w:pPr>
    </w:p>
    <w:p w:rsidR="00541EC5" w:rsidP="007C53B2">
      <w:pPr>
        <w:pStyle w:val="BodyText"/>
      </w:pPr>
    </w:p>
    <w:p w:rsidR="00000000" w:rsidRPr="007C53B2" w:rsidP="007C53B2">
      <w:pPr>
        <w:pStyle w:val="Heading1"/>
      </w:pPr>
      <w:bookmarkStart w:id="13" w:name="O_207845"/>
      <w:bookmarkEnd w:id="13"/>
      <w:r w:rsidRPr="007C53B2">
        <w:t>Co-requisite units</w:t>
      </w:r>
    </w:p>
    <w:tbl>
      <w:tblPr>
        <w:tblW w:w="0" w:type="auto"/>
        <w:tblLayout w:type="fixed"/>
        <w:tblCellMar>
          <w:left w:w="62" w:type="dxa"/>
          <w:right w:w="62" w:type="dxa"/>
        </w:tblCellMar>
        <w:tblLook w:val="0000"/>
      </w:tblPr>
      <w:tblGrid>
        <w:gridCol w:w="2641"/>
        <w:gridCol w:w="1322"/>
        <w:gridCol w:w="4559"/>
      </w:tblGrid>
      <w:tr w:rsidTr="00541EC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p>
        </w:tc>
      </w:tr>
      <w:tr w:rsidTr="00541E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p>
        </w:tc>
      </w:tr>
      <w:tr w:rsidTr="00541EC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p>
        </w:tc>
      </w:tr>
    </w:tbl>
    <w:p w:rsidR="00541EC5" w:rsidP="007C53B2">
      <w:pPr>
        <w:pStyle w:val="BodyText"/>
      </w:pPr>
    </w:p>
    <w:p w:rsidR="00541EC5" w:rsidP="007C53B2">
      <w:pPr>
        <w:pStyle w:val="BodyText"/>
      </w:pPr>
    </w:p>
    <w:p w:rsidR="00000000" w:rsidRPr="007C53B2" w:rsidP="007C53B2">
      <w:pPr>
        <w:pStyle w:val="Heading1"/>
      </w:pPr>
      <w:bookmarkStart w:id="14" w:name="O_207847"/>
      <w:bookmarkEnd w:id="14"/>
      <w:r w:rsidRPr="007C53B2">
        <w:t>Competency field</w:t>
      </w:r>
    </w:p>
    <w:tbl>
      <w:tblPr>
        <w:tblW w:w="0" w:type="auto"/>
        <w:tblLayout w:type="fixed"/>
        <w:tblCellMar>
          <w:left w:w="62" w:type="dxa"/>
          <w:right w:w="62" w:type="dxa"/>
        </w:tblCellMar>
        <w:tblLook w:val="0000"/>
      </w:tblPr>
      <w:tblGrid>
        <w:gridCol w:w="2784"/>
        <w:gridCol w:w="5738"/>
      </w:tblGrid>
      <w:tr w:rsidTr="00541EC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C53B2">
            <w:pPr>
              <w:pStyle w:val="BodyText"/>
              <w:rPr>
                <w:lang w:val="en-NZ"/>
              </w:rPr>
            </w:pPr>
            <w:r w:rsidRPr="007C53B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C53B2" w:rsidP="007C53B2">
            <w:pPr>
              <w:pStyle w:val="BodyText"/>
            </w:pPr>
          </w:p>
        </w:tc>
      </w:tr>
    </w:tbl>
    <w:p w:rsidR="00541EC5" w:rsidP="007C53B2">
      <w:pPr>
        <w:pStyle w:val="BodyText"/>
      </w:pPr>
    </w:p>
    <w:p w:rsidR="00541EC5" w:rsidP="007C53B2">
      <w:pPr>
        <w:pStyle w:val="BodyText"/>
      </w:pPr>
    </w:p>
    <w:p w:rsidR="00000000" w:rsidRPr="007C53B2" w:rsidP="007C53B2"/>
    <w:sectPr w:rsidSect="007C53B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1EC5" w:rsidP="00541E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C5" w:rsidP="007C53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41EC5" w:rsidP="007C53B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1EC5" w:rsidP="007C53B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1EC5" w:rsidP="00541EC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53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EC5" w:rsidP="007C53B2">
    <w:pPr>
      <w:pStyle w:val="Header"/>
      <w:framePr w:wrap="around"/>
    </w:pPr>
    <w:r>
      <w:fldChar w:fldCharType="begin"/>
    </w:r>
    <w:r>
      <w:instrText xml:space="preserve"> TITLE   \* MERGEFORMAT </w:instrText>
    </w:r>
    <w:r>
      <w:fldChar w:fldCharType="separate"/>
    </w:r>
    <w:r>
      <w:t>ICAI6187B Implement change management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41EC5" w:rsidP="007C53B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68B6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3888F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53B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C53B2"/>
    <w:pPr>
      <w:spacing w:before="360" w:after="60"/>
      <w:outlineLvl w:val="0"/>
    </w:pPr>
    <w:rPr>
      <w:sz w:val="32"/>
    </w:rPr>
  </w:style>
  <w:style w:type="paragraph" w:styleId="Heading2">
    <w:name w:val="heading 2"/>
    <w:basedOn w:val="HeadingBase"/>
    <w:next w:val="BodyText"/>
    <w:link w:val="Heading2Char"/>
    <w:qFormat/>
    <w:rsid w:val="007C53B2"/>
    <w:pPr>
      <w:keepLines/>
      <w:spacing w:before="240" w:after="120"/>
      <w:outlineLvl w:val="1"/>
    </w:pPr>
    <w:rPr>
      <w:sz w:val="28"/>
      <w:szCs w:val="40"/>
    </w:rPr>
  </w:style>
  <w:style w:type="paragraph" w:styleId="Heading3">
    <w:name w:val="heading 3"/>
    <w:basedOn w:val="HeadingBase"/>
    <w:next w:val="BodyText"/>
    <w:link w:val="Heading3Char"/>
    <w:qFormat/>
    <w:rsid w:val="007C53B2"/>
    <w:pPr>
      <w:spacing w:before="180" w:after="120"/>
      <w:outlineLvl w:val="2"/>
    </w:pPr>
    <w:rPr>
      <w:spacing w:val="-10"/>
      <w:kern w:val="32"/>
    </w:rPr>
  </w:style>
  <w:style w:type="paragraph" w:styleId="Heading4">
    <w:name w:val="heading 4"/>
    <w:basedOn w:val="HeadingBase"/>
    <w:next w:val="BodyText"/>
    <w:link w:val="Heading4Char"/>
    <w:qFormat/>
    <w:rsid w:val="007C53B2"/>
    <w:pPr>
      <w:spacing w:before="160" w:after="120"/>
      <w:outlineLvl w:val="3"/>
    </w:pPr>
    <w:rPr>
      <w:sz w:val="22"/>
    </w:rPr>
  </w:style>
  <w:style w:type="paragraph" w:styleId="Heading5">
    <w:name w:val="heading 5"/>
    <w:basedOn w:val="HeadingBase"/>
    <w:next w:val="Normal"/>
    <w:link w:val="Heading5Char"/>
    <w:qFormat/>
    <w:rsid w:val="007C53B2"/>
    <w:pPr>
      <w:spacing w:before="80"/>
      <w:outlineLvl w:val="4"/>
    </w:pPr>
    <w:rPr>
      <w:color w:val="918585"/>
      <w:sz w:val="20"/>
    </w:rPr>
  </w:style>
  <w:style w:type="paragraph" w:styleId="Heading6">
    <w:name w:val="heading 6"/>
    <w:basedOn w:val="HeadingBase"/>
    <w:next w:val="Normal"/>
    <w:link w:val="Heading6Char"/>
    <w:qFormat/>
    <w:rsid w:val="007C53B2"/>
    <w:pPr>
      <w:spacing w:before="60"/>
      <w:outlineLvl w:val="5"/>
    </w:pPr>
    <w:rPr>
      <w:color w:val="918585"/>
      <w:sz w:val="20"/>
    </w:rPr>
  </w:style>
  <w:style w:type="paragraph" w:styleId="Heading7">
    <w:name w:val="heading 7"/>
    <w:basedOn w:val="Normal"/>
    <w:next w:val="Normal"/>
    <w:link w:val="Heading7Char"/>
    <w:qFormat/>
    <w:rsid w:val="007C53B2"/>
    <w:pPr>
      <w:ind w:left="720"/>
      <w:outlineLvl w:val="6"/>
    </w:pPr>
    <w:rPr>
      <w:i/>
    </w:rPr>
  </w:style>
  <w:style w:type="paragraph" w:styleId="Heading8">
    <w:name w:val="heading 8"/>
    <w:basedOn w:val="Normal"/>
    <w:next w:val="Normal"/>
    <w:link w:val="Heading8Char"/>
    <w:qFormat/>
    <w:rsid w:val="007C53B2"/>
    <w:pPr>
      <w:ind w:left="720"/>
      <w:outlineLvl w:val="7"/>
    </w:pPr>
    <w:rPr>
      <w:i/>
    </w:rPr>
  </w:style>
  <w:style w:type="paragraph" w:styleId="Heading9">
    <w:name w:val="heading 9"/>
    <w:basedOn w:val="Normal"/>
    <w:next w:val="Normal"/>
    <w:link w:val="Heading9Char"/>
    <w:qFormat/>
    <w:rsid w:val="007C53B2"/>
    <w:pPr>
      <w:ind w:left="720"/>
      <w:outlineLvl w:val="8"/>
    </w:pPr>
    <w:rPr>
      <w:i/>
    </w:rPr>
  </w:style>
  <w:style w:type="character" w:default="1" w:styleId="DefaultParagraphFont">
    <w:name w:val="Default Paragraph Font"/>
    <w:uiPriority w:val="1"/>
    <w:unhideWhenUsed/>
    <w:rsid w:val="007C53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53B2"/>
  </w:style>
  <w:style w:type="character" w:customStyle="1" w:styleId="Heading1Char">
    <w:name w:val="Heading 1 Char"/>
    <w:basedOn w:val="DefaultParagraphFont"/>
    <w:link w:val="Heading1"/>
    <w:rsid w:val="007C53B2"/>
    <w:rPr>
      <w:rFonts w:ascii="Times New Roman" w:eastAsia="Times New Roman" w:hAnsi="Times New Roman" w:cs="Times New Roman"/>
      <w:b/>
      <w:sz w:val="32"/>
      <w:szCs w:val="20"/>
      <w:lang w:eastAsia="en-US"/>
    </w:rPr>
  </w:style>
  <w:style w:type="paragraph" w:styleId="BodyText">
    <w:name w:val="Body Text"/>
    <w:basedOn w:val="Normal"/>
    <w:link w:val="BodyTextChar"/>
    <w:rsid w:val="007C53B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C53B2"/>
    <w:rPr>
      <w:rFonts w:ascii="Times New Roman" w:eastAsia="Times New Roman" w:hAnsi="Times New Roman" w:cs="Times New Roman"/>
      <w:sz w:val="24"/>
      <w:lang w:val="en-US" w:eastAsia="en-US"/>
    </w:rPr>
  </w:style>
  <w:style w:type="paragraph" w:styleId="Footer">
    <w:name w:val="footer"/>
    <w:basedOn w:val="Normal"/>
    <w:link w:val="FooterChar"/>
    <w:rsid w:val="007C53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53B2"/>
    <w:rPr>
      <w:rFonts w:ascii="Times New Roman" w:eastAsia="Times New Roman" w:hAnsi="Times New Roman" w:cs="Times New Roman"/>
      <w:sz w:val="16"/>
      <w:lang w:val="en-US" w:eastAsia="en-US"/>
    </w:rPr>
  </w:style>
  <w:style w:type="paragraph" w:styleId="List">
    <w:name w:val="List"/>
    <w:basedOn w:val="BodyText"/>
    <w:next w:val="BodyText"/>
    <w:rsid w:val="007C53B2"/>
    <w:pPr>
      <w:tabs>
        <w:tab w:val="left" w:pos="340"/>
      </w:tabs>
      <w:spacing w:before="60" w:after="60"/>
      <w:ind w:left="340" w:hanging="340"/>
    </w:pPr>
  </w:style>
  <w:style w:type="paragraph" w:styleId="ListBullet">
    <w:name w:val="List Bullet"/>
    <w:basedOn w:val="List"/>
    <w:rsid w:val="007C53B2"/>
    <w:pPr>
      <w:numPr>
        <w:numId w:val="12"/>
      </w:numPr>
      <w:tabs>
        <w:tab w:val="clear" w:pos="340"/>
      </w:tabs>
      <w:spacing w:before="40" w:after="40"/>
    </w:pPr>
  </w:style>
  <w:style w:type="character" w:customStyle="1" w:styleId="SpecialBold">
    <w:name w:val="Special Bold"/>
    <w:basedOn w:val="DefaultParagraphFont"/>
    <w:rsid w:val="007C53B2"/>
    <w:rPr>
      <w:b/>
      <w:spacing w:val="0"/>
    </w:rPr>
  </w:style>
  <w:style w:type="paragraph" w:styleId="Header">
    <w:name w:val="header"/>
    <w:basedOn w:val="Normal"/>
    <w:link w:val="HeaderChar"/>
    <w:rsid w:val="007C53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53B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C53B2"/>
    <w:pPr>
      <w:spacing w:before="240" w:after="120"/>
      <w:outlineLvl w:val="0"/>
    </w:pPr>
    <w:rPr>
      <w:rFonts w:ascii="Times New Roman" w:hAnsi="Times New Roman"/>
      <w:b/>
      <w:sz w:val="28"/>
    </w:rPr>
  </w:style>
  <w:style w:type="paragraph" w:customStyle="1" w:styleId="AllowPageBreak">
    <w:name w:val="AllowPageBreak"/>
    <w:rsid w:val="007C53B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C53B2"/>
    <w:pPr>
      <w:tabs>
        <w:tab w:val="left" w:pos="680"/>
      </w:tabs>
      <w:spacing w:before="60" w:after="60"/>
      <w:ind w:left="680" w:hanging="340"/>
    </w:pPr>
  </w:style>
  <w:style w:type="character" w:customStyle="1" w:styleId="BoldandItalics">
    <w:name w:val="Bold and Italics"/>
    <w:qFormat/>
    <w:rsid w:val="007C53B2"/>
    <w:rPr>
      <w:b/>
      <w:i/>
      <w:u w:val="none"/>
    </w:rPr>
  </w:style>
  <w:style w:type="character" w:customStyle="1" w:styleId="Heading2Char">
    <w:name w:val="Heading 2 Char"/>
    <w:basedOn w:val="DefaultParagraphFont"/>
    <w:link w:val="Heading2"/>
    <w:rsid w:val="007C53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53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53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53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53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53B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C53B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C53B2"/>
    <w:rPr>
      <w:rFonts w:ascii="Courier New" w:eastAsia="Times New Roman" w:hAnsi="Courier New" w:cs="Times New Roman"/>
      <w:i/>
      <w:szCs w:val="20"/>
      <w:lang w:val="en-US" w:eastAsia="en-US"/>
    </w:rPr>
  </w:style>
  <w:style w:type="paragraph" w:customStyle="1" w:styleId="HeadingBase">
    <w:name w:val="Heading Base"/>
    <w:rsid w:val="007C53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53B2"/>
    <w:pPr>
      <w:tabs>
        <w:tab w:val="right" w:leader="dot" w:pos="9072"/>
      </w:tabs>
      <w:ind w:left="567"/>
    </w:pPr>
    <w:rPr>
      <w:szCs w:val="22"/>
    </w:rPr>
  </w:style>
  <w:style w:type="paragraph" w:customStyle="1" w:styleId="TOCBase">
    <w:name w:val="TOC Base"/>
    <w:rsid w:val="007C53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53B2"/>
    <w:pPr>
      <w:tabs>
        <w:tab w:val="right" w:leader="dot" w:pos="9072"/>
      </w:tabs>
      <w:spacing w:before="40" w:after="40"/>
      <w:ind w:left="284"/>
    </w:pPr>
    <w:rPr>
      <w:rFonts w:ascii="Times New Roman" w:hAnsi="Times New Roman"/>
    </w:rPr>
  </w:style>
  <w:style w:type="paragraph" w:styleId="TOC1">
    <w:name w:val="toc 1"/>
    <w:basedOn w:val="TOCBase"/>
    <w:next w:val="Normal"/>
    <w:rsid w:val="007C53B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C53B2"/>
    <w:pPr>
      <w:spacing w:before="5040"/>
      <w:jc w:val="center"/>
    </w:pPr>
    <w:rPr>
      <w:sz w:val="48"/>
      <w:szCs w:val="72"/>
      <w:lang w:val="en-US"/>
    </w:rPr>
  </w:style>
  <w:style w:type="character" w:customStyle="1" w:styleId="TitleChar">
    <w:name w:val="Title Char"/>
    <w:basedOn w:val="DefaultParagraphFont"/>
    <w:link w:val="Title"/>
    <w:rsid w:val="007C53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53B2"/>
    <w:pPr>
      <w:tabs>
        <w:tab w:val="left" w:pos="3600"/>
        <w:tab w:val="left" w:pos="3958"/>
      </w:tabs>
    </w:pPr>
  </w:style>
  <w:style w:type="paragraph" w:customStyle="1" w:styleId="Note">
    <w:name w:val="Note"/>
    <w:basedOn w:val="BodyText"/>
    <w:rsid w:val="007C53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53B2"/>
    <w:pPr>
      <w:framePr w:wrap="auto" w:hAnchor="text" w:y="6049"/>
    </w:pPr>
    <w:rPr>
      <w:color w:val="000000"/>
      <w:sz w:val="40"/>
    </w:rPr>
  </w:style>
  <w:style w:type="paragraph" w:customStyle="1" w:styleId="TOCTitle">
    <w:name w:val="TOCTitle"/>
    <w:basedOn w:val="Heading1"/>
    <w:rsid w:val="007C53B2"/>
    <w:pPr>
      <w:spacing w:after="240"/>
      <w:jc w:val="center"/>
      <w:outlineLvl w:val="9"/>
    </w:pPr>
    <w:rPr>
      <w:caps/>
    </w:rPr>
  </w:style>
  <w:style w:type="paragraph" w:customStyle="1" w:styleId="Version">
    <w:name w:val="Version"/>
    <w:rsid w:val="007C53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53B2"/>
    <w:pPr>
      <w:numPr>
        <w:numId w:val="13"/>
      </w:numPr>
      <w:tabs>
        <w:tab w:val="clear" w:pos="680"/>
      </w:tabs>
    </w:pPr>
  </w:style>
  <w:style w:type="paragraph" w:styleId="Index1">
    <w:name w:val="index 1"/>
    <w:basedOn w:val="Normal"/>
    <w:next w:val="Normal"/>
    <w:semiHidden/>
    <w:rsid w:val="007C53B2"/>
    <w:pPr>
      <w:keepNext w:val="0"/>
      <w:tabs>
        <w:tab w:val="right" w:pos="4176"/>
      </w:tabs>
      <w:ind w:left="198" w:hanging="198"/>
    </w:pPr>
    <w:rPr>
      <w:rFonts w:ascii="Garamond" w:hAnsi="Garamond"/>
    </w:rPr>
  </w:style>
  <w:style w:type="paragraph" w:styleId="IndexHeading">
    <w:name w:val="index heading"/>
    <w:basedOn w:val="Normal"/>
    <w:next w:val="Index1"/>
    <w:semiHidden/>
    <w:rsid w:val="007C53B2"/>
    <w:pPr>
      <w:spacing w:before="120" w:after="120"/>
    </w:pPr>
    <w:rPr>
      <w:rFonts w:ascii="Arial" w:hAnsi="Arial"/>
      <w:b/>
      <w:color w:val="918585"/>
      <w:sz w:val="24"/>
    </w:rPr>
  </w:style>
  <w:style w:type="paragraph" w:customStyle="1" w:styleId="Chapter">
    <w:name w:val="Chapter"/>
    <w:basedOn w:val="Normal"/>
    <w:rsid w:val="007C53B2"/>
    <w:pPr>
      <w:spacing w:before="240"/>
    </w:pPr>
    <w:rPr>
      <w:rFonts w:ascii="Times New Roman" w:hAnsi="Times New Roman"/>
      <w:smallCaps/>
      <w:spacing w:val="80"/>
      <w:sz w:val="28"/>
    </w:rPr>
  </w:style>
  <w:style w:type="paragraph" w:customStyle="1" w:styleId="InChapter">
    <w:name w:val="InChapter"/>
    <w:basedOn w:val="Heading3"/>
    <w:rsid w:val="007C53B2"/>
    <w:pPr>
      <w:spacing w:after="240"/>
      <w:outlineLvl w:val="9"/>
    </w:pPr>
    <w:rPr>
      <w:noProof/>
    </w:rPr>
  </w:style>
  <w:style w:type="paragraph" w:styleId="Index2">
    <w:name w:val="index 2"/>
    <w:basedOn w:val="Normal"/>
    <w:next w:val="Normal"/>
    <w:semiHidden/>
    <w:rsid w:val="007C53B2"/>
    <w:pPr>
      <w:tabs>
        <w:tab w:val="right" w:pos="4176"/>
      </w:tabs>
      <w:ind w:left="568" w:hanging="284"/>
    </w:pPr>
    <w:rPr>
      <w:rFonts w:ascii="Garamond" w:hAnsi="Garamond"/>
    </w:rPr>
  </w:style>
  <w:style w:type="paragraph" w:customStyle="1" w:styleId="Byline">
    <w:name w:val="Byline"/>
    <w:rsid w:val="007C53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53B2"/>
    <w:pPr>
      <w:tabs>
        <w:tab w:val="clear" w:pos="3600"/>
        <w:tab w:val="clear" w:pos="3958"/>
      </w:tabs>
      <w:jc w:val="right"/>
    </w:pPr>
  </w:style>
  <w:style w:type="character" w:styleId="Emphasis">
    <w:name w:val="Emphasis"/>
    <w:basedOn w:val="DefaultParagraphFont"/>
    <w:qFormat/>
    <w:rsid w:val="007C53B2"/>
    <w:rPr>
      <w:i/>
    </w:rPr>
  </w:style>
  <w:style w:type="paragraph" w:styleId="Caption">
    <w:name w:val="caption"/>
    <w:basedOn w:val="BodyText"/>
    <w:next w:val="Normal"/>
    <w:qFormat/>
    <w:rsid w:val="007C53B2"/>
    <w:pPr>
      <w:framePr w:w="2268" w:hSpace="181" w:vSpace="181" w:wrap="around" w:vAnchor="text" w:hAnchor="page" w:x="1135" w:y="285" w:anchorLock="1"/>
    </w:pPr>
    <w:rPr>
      <w:i/>
    </w:rPr>
  </w:style>
  <w:style w:type="paragraph" w:customStyle="1" w:styleId="MiniTOCTitle">
    <w:name w:val="MiniTOCTitle"/>
    <w:basedOn w:val="Heading4"/>
    <w:rsid w:val="007C53B2"/>
    <w:pPr>
      <w:spacing w:before="240"/>
      <w:outlineLvl w:val="9"/>
    </w:pPr>
    <w:rPr>
      <w:noProof/>
      <w:sz w:val="24"/>
    </w:rPr>
  </w:style>
  <w:style w:type="paragraph" w:customStyle="1" w:styleId="MiniTOCItem">
    <w:name w:val="MiniTOCItem"/>
    <w:basedOn w:val="ListBullet"/>
    <w:rsid w:val="007C53B2"/>
    <w:pPr>
      <w:numPr>
        <w:numId w:val="0"/>
      </w:numPr>
      <w:tabs>
        <w:tab w:val="right" w:leader="dot" w:pos="6521"/>
      </w:tabs>
      <w:spacing w:before="0" w:after="0"/>
    </w:pPr>
  </w:style>
  <w:style w:type="paragraph" w:customStyle="1" w:styleId="TOFTitle">
    <w:name w:val="TOFTitle"/>
    <w:basedOn w:val="TOCTitle"/>
    <w:rsid w:val="007C53B2"/>
  </w:style>
  <w:style w:type="paragraph" w:styleId="TableofFigures">
    <w:name w:val="table of figures"/>
    <w:basedOn w:val="Normal"/>
    <w:next w:val="Normal"/>
    <w:semiHidden/>
    <w:rsid w:val="007C53B2"/>
    <w:pPr>
      <w:tabs>
        <w:tab w:val="right" w:leader="dot" w:pos="9072"/>
      </w:tabs>
      <w:ind w:left="970" w:hanging="403"/>
    </w:pPr>
    <w:rPr>
      <w:rFonts w:ascii="Times New Roman" w:hAnsi="Times New Roman"/>
      <w:b/>
    </w:rPr>
  </w:style>
  <w:style w:type="paragraph" w:styleId="ListNumber">
    <w:name w:val="List Number"/>
    <w:basedOn w:val="List"/>
    <w:rsid w:val="007C53B2"/>
    <w:pPr>
      <w:numPr>
        <w:numId w:val="10"/>
      </w:numPr>
    </w:pPr>
  </w:style>
  <w:style w:type="character" w:customStyle="1" w:styleId="WingdingSymbols">
    <w:name w:val="Wingding Symbols"/>
    <w:rsid w:val="007C53B2"/>
    <w:rPr>
      <w:rFonts w:ascii="Wingdings" w:hAnsi="Wingdings"/>
    </w:rPr>
  </w:style>
  <w:style w:type="paragraph" w:customStyle="1" w:styleId="TableHeading">
    <w:name w:val="Table Heading"/>
    <w:basedOn w:val="HeadingBase"/>
    <w:rsid w:val="007C53B2"/>
    <w:pPr>
      <w:keepLines/>
      <w:pBdr>
        <w:bottom w:val="single" w:sz="6" w:space="1" w:color="918585"/>
      </w:pBdr>
      <w:spacing w:before="240"/>
    </w:pPr>
  </w:style>
  <w:style w:type="character" w:customStyle="1" w:styleId="HotSpot">
    <w:name w:val="HotSpot"/>
    <w:rsid w:val="007C53B2"/>
    <w:rPr>
      <w:color w:val="0033CC"/>
      <w:u w:val="none"/>
    </w:rPr>
  </w:style>
  <w:style w:type="paragraph" w:customStyle="1" w:styleId="BodyTextRight">
    <w:name w:val="Body Text Right"/>
    <w:basedOn w:val="BodyText"/>
    <w:rsid w:val="007C53B2"/>
    <w:pPr>
      <w:spacing w:before="0" w:after="0"/>
      <w:jc w:val="right"/>
    </w:pPr>
  </w:style>
  <w:style w:type="paragraph" w:styleId="Index3">
    <w:name w:val="index 3"/>
    <w:basedOn w:val="ListNumber2"/>
    <w:next w:val="Normal"/>
    <w:semiHidden/>
    <w:rsid w:val="007C53B2"/>
    <w:pPr>
      <w:numPr>
        <w:numId w:val="0"/>
      </w:numPr>
      <w:tabs>
        <w:tab w:val="right" w:leader="dot" w:pos="4176"/>
      </w:tabs>
    </w:pPr>
  </w:style>
  <w:style w:type="paragraph" w:styleId="ListNumber2">
    <w:name w:val="List Number 2"/>
    <w:basedOn w:val="List2"/>
    <w:rsid w:val="007C53B2"/>
    <w:pPr>
      <w:numPr>
        <w:numId w:val="9"/>
      </w:numPr>
      <w:tabs>
        <w:tab w:val="clear" w:pos="1060"/>
      </w:tabs>
    </w:pPr>
  </w:style>
  <w:style w:type="paragraph" w:customStyle="1" w:styleId="MarginNote">
    <w:name w:val="Margin Note"/>
    <w:basedOn w:val="BodyText"/>
    <w:rsid w:val="007C53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53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53B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C53B2"/>
    <w:rPr>
      <w:sz w:val="32"/>
    </w:rPr>
  </w:style>
  <w:style w:type="paragraph" w:customStyle="1" w:styleId="HeadingProcedure">
    <w:name w:val="Heading Procedure"/>
    <w:basedOn w:val="HeadingBase"/>
    <w:next w:val="Normal"/>
    <w:rsid w:val="007C53B2"/>
    <w:pPr>
      <w:tabs>
        <w:tab w:val="left" w:pos="0"/>
      </w:tabs>
      <w:spacing w:before="120" w:after="60"/>
    </w:pPr>
    <w:rPr>
      <w:i/>
      <w:color w:val="918585"/>
      <w:sz w:val="22"/>
    </w:rPr>
  </w:style>
  <w:style w:type="paragraph" w:customStyle="1" w:styleId="TableBodyText">
    <w:name w:val="Table Body Text"/>
    <w:basedOn w:val="BodyText"/>
    <w:rsid w:val="007C53B2"/>
    <w:pPr>
      <w:spacing w:before="60" w:after="60"/>
    </w:pPr>
  </w:style>
  <w:style w:type="paragraph" w:styleId="ListContinue">
    <w:name w:val="List Continue"/>
    <w:basedOn w:val="List"/>
    <w:rsid w:val="007C53B2"/>
    <w:pPr>
      <w:ind w:firstLine="0"/>
    </w:pPr>
  </w:style>
  <w:style w:type="paragraph" w:customStyle="1" w:styleId="ListNote">
    <w:name w:val="List Note"/>
    <w:basedOn w:val="List"/>
    <w:rsid w:val="007C53B2"/>
    <w:pPr>
      <w:pBdr>
        <w:top w:val="single" w:sz="6" w:space="2" w:color="918585"/>
        <w:bottom w:val="single" w:sz="6" w:space="2" w:color="918585"/>
      </w:pBdr>
      <w:tabs>
        <w:tab w:val="left" w:pos="1021"/>
      </w:tabs>
      <w:ind w:firstLine="0"/>
    </w:pPr>
  </w:style>
  <w:style w:type="paragraph" w:customStyle="1" w:styleId="Warning">
    <w:name w:val="Warning"/>
    <w:basedOn w:val="BodyText"/>
    <w:rsid w:val="007C53B2"/>
    <w:pPr>
      <w:shd w:val="clear" w:color="auto" w:fill="D9D9D9"/>
      <w:tabs>
        <w:tab w:val="left" w:pos="992"/>
      </w:tabs>
      <w:ind w:left="119" w:right="119"/>
    </w:pPr>
    <w:rPr>
      <w:sz w:val="20"/>
    </w:rPr>
  </w:style>
  <w:style w:type="paragraph" w:customStyle="1" w:styleId="MarginIcons">
    <w:name w:val="Margin Icons"/>
    <w:basedOn w:val="BodyText"/>
    <w:rsid w:val="007C53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53B2"/>
    <w:rPr>
      <w:rFonts w:ascii="Courier New" w:hAnsi="Courier New"/>
    </w:rPr>
  </w:style>
  <w:style w:type="paragraph" w:customStyle="1" w:styleId="NoteBullet">
    <w:name w:val="Note Bullet"/>
    <w:basedOn w:val="Note"/>
    <w:rsid w:val="007C53B2"/>
    <w:pPr>
      <w:tabs>
        <w:tab w:val="clear" w:pos="680"/>
      </w:tabs>
      <w:spacing w:before="60" w:after="60"/>
    </w:pPr>
  </w:style>
  <w:style w:type="paragraph" w:customStyle="1" w:styleId="SubHeading2">
    <w:name w:val="SubHeading2"/>
    <w:basedOn w:val="HeadingBase"/>
    <w:rsid w:val="007C53B2"/>
    <w:pPr>
      <w:spacing w:before="240" w:after="60"/>
    </w:pPr>
    <w:rPr>
      <w:sz w:val="20"/>
    </w:rPr>
  </w:style>
  <w:style w:type="paragraph" w:customStyle="1" w:styleId="SubHeading1">
    <w:name w:val="SubHeading1"/>
    <w:basedOn w:val="HeadingBase"/>
    <w:rsid w:val="007C53B2"/>
    <w:pPr>
      <w:spacing w:before="240" w:after="60"/>
    </w:pPr>
    <w:rPr>
      <w:color w:val="918585"/>
      <w:sz w:val="22"/>
    </w:rPr>
  </w:style>
  <w:style w:type="paragraph" w:customStyle="1" w:styleId="SideHeading">
    <w:name w:val="Side Heading"/>
    <w:basedOn w:val="HeadingBase"/>
    <w:rsid w:val="007C53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53B2"/>
    <w:pPr>
      <w:tabs>
        <w:tab w:val="num" w:pos="360"/>
      </w:tabs>
    </w:pPr>
  </w:style>
  <w:style w:type="paragraph" w:styleId="PlainText">
    <w:name w:val="Plain Text"/>
    <w:basedOn w:val="Normal"/>
    <w:link w:val="PlainTextChar"/>
    <w:rsid w:val="007C53B2"/>
    <w:rPr>
      <w:sz w:val="20"/>
    </w:rPr>
  </w:style>
  <w:style w:type="character" w:customStyle="1" w:styleId="PlainTextChar">
    <w:name w:val="Plain Text Char"/>
    <w:basedOn w:val="DefaultParagraphFont"/>
    <w:link w:val="PlainText"/>
    <w:rsid w:val="007C53B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C53B2"/>
    <w:rPr>
      <w:b/>
      <w:smallCaps/>
    </w:rPr>
  </w:style>
  <w:style w:type="paragraph" w:customStyle="1" w:styleId="TableListNumber">
    <w:name w:val="Table List Number"/>
    <w:basedOn w:val="ListNumber"/>
    <w:rsid w:val="007C53B2"/>
    <w:pPr>
      <w:numPr>
        <w:numId w:val="0"/>
      </w:numPr>
    </w:pPr>
  </w:style>
  <w:style w:type="paragraph" w:styleId="TOC4">
    <w:name w:val="toc 4"/>
    <w:basedOn w:val="TOCBase"/>
    <w:next w:val="Normal"/>
    <w:semiHidden/>
    <w:rsid w:val="007C53B2"/>
    <w:pPr>
      <w:tabs>
        <w:tab w:val="right" w:leader="dot" w:pos="9071"/>
      </w:tabs>
      <w:ind w:left="1701"/>
    </w:pPr>
  </w:style>
  <w:style w:type="paragraph" w:customStyle="1" w:styleId="ListAlpha">
    <w:name w:val="List Alpha"/>
    <w:basedOn w:val="List"/>
    <w:rsid w:val="007C53B2"/>
    <w:pPr>
      <w:numPr>
        <w:numId w:val="8"/>
      </w:numPr>
    </w:pPr>
  </w:style>
  <w:style w:type="paragraph" w:customStyle="1" w:styleId="ListAlpha2">
    <w:name w:val="List Alpha 2"/>
    <w:basedOn w:val="List2"/>
    <w:rsid w:val="007C53B2"/>
    <w:pPr>
      <w:numPr>
        <w:numId w:val="7"/>
      </w:numPr>
    </w:pPr>
  </w:style>
  <w:style w:type="paragraph" w:styleId="List3">
    <w:name w:val="List 3"/>
    <w:basedOn w:val="BodyText"/>
    <w:rsid w:val="007C53B2"/>
    <w:pPr>
      <w:tabs>
        <w:tab w:val="left" w:pos="1021"/>
      </w:tabs>
      <w:spacing w:before="60" w:after="60"/>
      <w:ind w:left="1020" w:hanging="340"/>
    </w:pPr>
  </w:style>
  <w:style w:type="paragraph" w:styleId="List4">
    <w:name w:val="List 4"/>
    <w:basedOn w:val="BodyText"/>
    <w:rsid w:val="007C53B2"/>
    <w:pPr>
      <w:tabs>
        <w:tab w:val="left" w:pos="1361"/>
      </w:tabs>
      <w:spacing w:before="60" w:after="60"/>
      <w:ind w:left="1361" w:hanging="340"/>
    </w:pPr>
  </w:style>
  <w:style w:type="paragraph" w:styleId="List5">
    <w:name w:val="List 5"/>
    <w:basedOn w:val="BodyText"/>
    <w:rsid w:val="007C53B2"/>
    <w:pPr>
      <w:tabs>
        <w:tab w:val="left" w:pos="1701"/>
      </w:tabs>
      <w:spacing w:before="60" w:after="60"/>
      <w:ind w:left="1701" w:hanging="340"/>
    </w:pPr>
  </w:style>
  <w:style w:type="paragraph" w:styleId="ListBullet3">
    <w:name w:val="List Bullet 3"/>
    <w:basedOn w:val="List3"/>
    <w:rsid w:val="007C53B2"/>
    <w:pPr>
      <w:numPr>
        <w:numId w:val="14"/>
      </w:numPr>
      <w:tabs>
        <w:tab w:val="clear" w:pos="1021"/>
      </w:tabs>
      <w:ind w:left="1037" w:hanging="357"/>
    </w:pPr>
  </w:style>
  <w:style w:type="paragraph" w:styleId="ListBullet4">
    <w:name w:val="List Bullet 4"/>
    <w:basedOn w:val="List4"/>
    <w:rsid w:val="007C53B2"/>
    <w:pPr>
      <w:numPr>
        <w:numId w:val="2"/>
      </w:numPr>
    </w:pPr>
  </w:style>
  <w:style w:type="paragraph" w:styleId="ListBullet5">
    <w:name w:val="List Bullet 5"/>
    <w:basedOn w:val="List5"/>
    <w:rsid w:val="007C53B2"/>
    <w:pPr>
      <w:numPr>
        <w:numId w:val="3"/>
      </w:numPr>
    </w:pPr>
  </w:style>
  <w:style w:type="paragraph" w:styleId="ListContinue2">
    <w:name w:val="List Continue 2"/>
    <w:basedOn w:val="List2"/>
    <w:rsid w:val="007C53B2"/>
    <w:pPr>
      <w:ind w:firstLine="0"/>
    </w:pPr>
  </w:style>
  <w:style w:type="paragraph" w:styleId="ListContinue3">
    <w:name w:val="List Continue 3"/>
    <w:basedOn w:val="List3"/>
    <w:rsid w:val="007C53B2"/>
    <w:pPr>
      <w:ind w:left="1021" w:firstLine="0"/>
    </w:pPr>
  </w:style>
  <w:style w:type="paragraph" w:styleId="ListContinue4">
    <w:name w:val="List Continue 4"/>
    <w:basedOn w:val="List4"/>
    <w:rsid w:val="007C53B2"/>
    <w:pPr>
      <w:ind w:firstLine="0"/>
    </w:pPr>
  </w:style>
  <w:style w:type="paragraph" w:styleId="ListContinue5">
    <w:name w:val="List Continue 5"/>
    <w:basedOn w:val="List5"/>
    <w:rsid w:val="007C53B2"/>
    <w:pPr>
      <w:ind w:firstLine="0"/>
    </w:pPr>
  </w:style>
  <w:style w:type="paragraph" w:styleId="ListNumber3">
    <w:name w:val="List Number 3"/>
    <w:basedOn w:val="List3"/>
    <w:rsid w:val="007C53B2"/>
    <w:pPr>
      <w:numPr>
        <w:numId w:val="4"/>
      </w:numPr>
    </w:pPr>
  </w:style>
  <w:style w:type="paragraph" w:styleId="ListNumber4">
    <w:name w:val="List Number 4"/>
    <w:basedOn w:val="List4"/>
    <w:rsid w:val="007C53B2"/>
    <w:pPr>
      <w:numPr>
        <w:numId w:val="5"/>
      </w:numPr>
    </w:pPr>
  </w:style>
  <w:style w:type="paragraph" w:styleId="ListNumber5">
    <w:name w:val="List Number 5"/>
    <w:basedOn w:val="List5"/>
    <w:rsid w:val="007C53B2"/>
    <w:pPr>
      <w:numPr>
        <w:numId w:val="6"/>
      </w:numPr>
    </w:pPr>
  </w:style>
  <w:style w:type="paragraph" w:styleId="BlockText">
    <w:name w:val="Block Text"/>
    <w:basedOn w:val="Normal"/>
    <w:rsid w:val="007C53B2"/>
    <w:pPr>
      <w:spacing w:after="120"/>
      <w:ind w:left="1440" w:right="1440"/>
    </w:pPr>
  </w:style>
  <w:style w:type="character" w:customStyle="1" w:styleId="Subscript">
    <w:name w:val="Subscript"/>
    <w:basedOn w:val="DefaultParagraphFont"/>
    <w:rsid w:val="007C53B2"/>
    <w:rPr>
      <w:sz w:val="16"/>
      <w:vertAlign w:val="subscript"/>
    </w:rPr>
  </w:style>
  <w:style w:type="character" w:customStyle="1" w:styleId="Superscript">
    <w:name w:val="Superscript"/>
    <w:basedOn w:val="DefaultParagraphFont"/>
    <w:rsid w:val="007C53B2"/>
    <w:rPr>
      <w:sz w:val="16"/>
      <w:vertAlign w:val="superscript"/>
    </w:rPr>
  </w:style>
  <w:style w:type="character" w:customStyle="1" w:styleId="Symbols">
    <w:name w:val="Symbols"/>
    <w:basedOn w:val="DefaultParagraphFont"/>
    <w:rsid w:val="007C53B2"/>
    <w:rPr>
      <w:rFonts w:ascii="Symbol" w:hAnsi="Symbol"/>
    </w:rPr>
  </w:style>
  <w:style w:type="character" w:customStyle="1" w:styleId="MenuOptions">
    <w:name w:val="Menu Options"/>
    <w:basedOn w:val="DefaultParagraphFont"/>
    <w:rsid w:val="007C53B2"/>
    <w:rPr>
      <w:rFonts w:ascii="Arial Narrow" w:hAnsi="Arial Narrow"/>
      <w:smallCaps/>
    </w:rPr>
  </w:style>
  <w:style w:type="character" w:customStyle="1" w:styleId="Buttons">
    <w:name w:val="Buttons"/>
    <w:basedOn w:val="DefaultParagraphFont"/>
    <w:rsid w:val="007C53B2"/>
    <w:rPr>
      <w:b/>
    </w:rPr>
  </w:style>
  <w:style w:type="character" w:customStyle="1" w:styleId="Underlined">
    <w:name w:val="Underlined"/>
    <w:basedOn w:val="DefaultParagraphFont"/>
    <w:rsid w:val="007C53B2"/>
    <w:rPr>
      <w:u w:val="single"/>
    </w:rPr>
  </w:style>
  <w:style w:type="paragraph" w:customStyle="1" w:styleId="TableBodyTextRight">
    <w:name w:val="Table Body Text Right"/>
    <w:basedOn w:val="TableBodyText"/>
    <w:rsid w:val="007C53B2"/>
    <w:pPr>
      <w:widowControl w:val="0"/>
      <w:autoSpaceDE w:val="0"/>
      <w:autoSpaceDN w:val="0"/>
      <w:adjustRightInd w:val="0"/>
      <w:jc w:val="right"/>
    </w:pPr>
    <w:rPr>
      <w:rFonts w:cs="Arial"/>
      <w:szCs w:val="18"/>
    </w:rPr>
  </w:style>
  <w:style w:type="paragraph" w:customStyle="1" w:styleId="CopyrightText">
    <w:name w:val="Copyright Text"/>
    <w:basedOn w:val="BodyText"/>
    <w:rsid w:val="007C53B2"/>
    <w:rPr>
      <w:sz w:val="18"/>
    </w:rPr>
  </w:style>
  <w:style w:type="paragraph" w:customStyle="1" w:styleId="BodySmallRight">
    <w:name w:val="Body Small Right"/>
    <w:basedOn w:val="BodyTextRight"/>
    <w:rsid w:val="007C53B2"/>
    <w:rPr>
      <w:sz w:val="18"/>
      <w:szCs w:val="18"/>
    </w:rPr>
  </w:style>
  <w:style w:type="paragraph" w:customStyle="1" w:styleId="MarginEdition">
    <w:name w:val="Margin Edition"/>
    <w:basedOn w:val="MarginNote"/>
    <w:rsid w:val="007C53B2"/>
    <w:pPr>
      <w:spacing w:before="0" w:after="0"/>
    </w:pPr>
    <w:rPr>
      <w:rFonts w:ascii="Times New Roman" w:hAnsi="Times New Roman"/>
      <w:color w:val="999999"/>
    </w:rPr>
  </w:style>
  <w:style w:type="paragraph" w:customStyle="1" w:styleId="Spacer">
    <w:name w:val="Spacer"/>
    <w:basedOn w:val="Normal"/>
    <w:rsid w:val="007C53B2"/>
    <w:rPr>
      <w:sz w:val="2"/>
      <w:szCs w:val="2"/>
    </w:rPr>
  </w:style>
  <w:style w:type="character" w:customStyle="1" w:styleId="Small">
    <w:name w:val="Small"/>
    <w:basedOn w:val="DefaultParagraphFont"/>
    <w:rsid w:val="007C53B2"/>
    <w:rPr>
      <w:sz w:val="16"/>
    </w:rPr>
  </w:style>
  <w:style w:type="paragraph" w:customStyle="1" w:styleId="WideTable">
    <w:name w:val="Wide Table"/>
    <w:basedOn w:val="Normal"/>
    <w:rsid w:val="007C53B2"/>
    <w:pPr>
      <w:ind w:left="-1418"/>
    </w:pPr>
    <w:rPr>
      <w:sz w:val="2"/>
      <w:szCs w:val="2"/>
    </w:rPr>
  </w:style>
  <w:style w:type="character" w:styleId="PageNumber">
    <w:name w:val="page number"/>
    <w:basedOn w:val="DefaultParagraphFont"/>
    <w:rsid w:val="007C53B2"/>
  </w:style>
  <w:style w:type="paragraph" w:styleId="Quote">
    <w:name w:val="Quote"/>
    <w:basedOn w:val="Heading1"/>
    <w:link w:val="QuoteChar"/>
    <w:qFormat/>
    <w:rsid w:val="007C53B2"/>
    <w:rPr>
      <w:b w:val="0"/>
      <w:sz w:val="72"/>
      <w:szCs w:val="72"/>
      <w:lang w:val="en-NZ"/>
    </w:rPr>
  </w:style>
  <w:style w:type="character" w:customStyle="1" w:styleId="QuoteChar">
    <w:name w:val="Quote Char"/>
    <w:basedOn w:val="DefaultParagraphFont"/>
    <w:link w:val="Quote"/>
    <w:rsid w:val="007C53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53B2"/>
    <w:pPr>
      <w:pageBreakBefore/>
    </w:pPr>
  </w:style>
  <w:style w:type="paragraph" w:customStyle="1" w:styleId="Border">
    <w:name w:val="Border"/>
    <w:basedOn w:val="Normal"/>
    <w:qFormat/>
    <w:rsid w:val="007C53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53B2"/>
    <w:rPr>
      <w:b/>
      <w:bCs/>
      <w:i/>
      <w:iCs/>
      <w:color w:val="auto"/>
    </w:rPr>
  </w:style>
  <w:style w:type="paragraph" w:styleId="IntenseQuote">
    <w:name w:val="Intense Quote"/>
    <w:basedOn w:val="Normal"/>
    <w:next w:val="Normal"/>
    <w:link w:val="IntenseQuoteChar"/>
    <w:uiPriority w:val="30"/>
    <w:qFormat/>
    <w:rsid w:val="007C53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53B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C53B2"/>
    <w:rPr>
      <w:smallCaps/>
      <w:color w:val="auto"/>
      <w:u w:val="single"/>
    </w:rPr>
  </w:style>
  <w:style w:type="character" w:styleId="IntenseReference">
    <w:name w:val="Intense Reference"/>
    <w:basedOn w:val="DefaultParagraphFont"/>
    <w:uiPriority w:val="32"/>
    <w:qFormat/>
    <w:rsid w:val="007C53B2"/>
    <w:rPr>
      <w:b/>
      <w:bCs/>
      <w:smallCaps/>
      <w:color w:val="auto"/>
      <w:spacing w:val="5"/>
      <w:u w:val="single"/>
    </w:rPr>
  </w:style>
  <w:style w:type="paragraph" w:customStyle="1" w:styleId="2ColumnHeading">
    <w:name w:val="2Column Heading"/>
    <w:basedOn w:val="BodyText"/>
    <w:qFormat/>
    <w:rsid w:val="007C53B2"/>
    <w:pPr>
      <w:spacing w:after="60"/>
      <w:ind w:left="-2268"/>
    </w:pPr>
    <w:rPr>
      <w:b/>
    </w:rPr>
  </w:style>
  <w:style w:type="paragraph" w:customStyle="1" w:styleId="Heading1TOC">
    <w:name w:val="Heading1 TOC"/>
    <w:basedOn w:val="Normal"/>
    <w:qFormat/>
    <w:rsid w:val="007C53B2"/>
    <w:pPr>
      <w:spacing w:before="240" w:after="120"/>
    </w:pPr>
    <w:rPr>
      <w:rFonts w:ascii="Times New Roman" w:hAnsi="Times New Roman"/>
      <w:b/>
      <w:sz w:val="32"/>
    </w:rPr>
  </w:style>
  <w:style w:type="paragraph" w:customStyle="1" w:styleId="Heading2TOC">
    <w:name w:val="Heading2 TOC"/>
    <w:basedOn w:val="Normal"/>
    <w:qFormat/>
    <w:rsid w:val="007C53B2"/>
    <w:pPr>
      <w:spacing w:before="240" w:after="60"/>
    </w:pPr>
    <w:rPr>
      <w:rFonts w:ascii="Times New Roman" w:hAnsi="Times New Roman"/>
      <w:b/>
      <w:sz w:val="28"/>
    </w:rPr>
  </w:style>
  <w:style w:type="character" w:customStyle="1" w:styleId="Underline">
    <w:name w:val="Underline"/>
    <w:basedOn w:val="DefaultParagraphFont"/>
    <w:qFormat/>
    <w:rsid w:val="007C53B2"/>
    <w:rPr>
      <w:u w:val="single"/>
    </w:rPr>
  </w:style>
  <w:style w:type="paragraph" w:styleId="BalloonText">
    <w:name w:val="Balloon Text"/>
    <w:basedOn w:val="Normal"/>
    <w:link w:val="BalloonTextChar"/>
    <w:rsid w:val="007C53B2"/>
    <w:rPr>
      <w:rFonts w:ascii="Tahoma" w:hAnsi="Tahoma" w:cs="Tahoma"/>
      <w:sz w:val="16"/>
      <w:szCs w:val="16"/>
    </w:rPr>
  </w:style>
  <w:style w:type="character" w:customStyle="1" w:styleId="BalloonTextChar">
    <w:name w:val="Balloon Text Char"/>
    <w:basedOn w:val="DefaultParagraphFont"/>
    <w:link w:val="BalloonText"/>
    <w:rsid w:val="007C53B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C53B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C53B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1331</Words>
  <Characters>8453</Characters>
  <Application>Microsoft Office Word</Application>
  <DocSecurity>0</DocSecurity>
  <Lines>321</Lines>
  <Paragraphs>148</Paragraphs>
  <ScaleCrop>false</ScaleCrop>
  <Company>Author-it Software Corporation Ltd.</Company>
  <LinksUpToDate>false</LinksUpToDate>
  <CharactersWithSpaces>9695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ICAI6187B Implement change management processes</dc:title>
  <dc:subject>Approved</dc:subject>
  <dc:creator>Innovation and Business Skills Australia</dc:creator>
  <cp:keywords>Release: 1</cp:keywords>
  <dc:description>Copyright © 1996-2007 Author-it Software Corporation Ltd., all rights reserved.</dc:description>
  <cp:lastModifiedBy>Peter Giorgilli</cp:lastModifiedBy>
  <cp:revision>3</cp:revision>
  <dcterms:created xsi:type="dcterms:W3CDTF">2012-05-27T00:53:00Z</dcterms:created>
  <dcterms:modified xsi:type="dcterms:W3CDTF">2012-05-27T00:53:00Z</dcterms:modified>
</cp:coreProperties>
</file>