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B9C" w:rsidP="00E66B9C">
      <w:pPr>
        <w:pStyle w:val="Title"/>
      </w:pPr>
      <w:r>
        <w:fldChar w:fldCharType="begin"/>
      </w:r>
      <w:r>
        <w:instrText xml:space="preserve"> TITLE   \* MERGEFORMAT </w:instrText>
      </w:r>
      <w:r>
        <w:fldChar w:fldCharType="separate"/>
      </w:r>
      <w:r>
        <w:t>ICAI5252A Develop, implement and evaluate an incident response plan</w:t>
      </w:r>
      <w:r>
        <w:fldChar w:fldCharType="end"/>
      </w:r>
    </w:p>
    <w:p w:rsidR="00E66B9C" w:rsidP="00E66B9C">
      <w:pPr>
        <w:pStyle w:val="Version"/>
        <w:sectPr w:rsidSect="00226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BFB" w:rsidP="00226BFB">
      <w:pPr>
        <w:pStyle w:val="SuperHeading"/>
      </w:pPr>
      <w:r w:rsidRPr="00226BFB">
        <w:t>ICAI5252A Develop, implement and evaluate an incident response plan</w:t>
      </w:r>
    </w:p>
    <w:p w:rsidR="00000000" w:rsidRPr="00226BFB" w:rsidP="00226BFB">
      <w:pPr>
        <w:pStyle w:val="Heading1"/>
      </w:pPr>
      <w:bookmarkStart w:id="1" w:name="O_271627"/>
      <w:bookmarkEnd w:id="1"/>
      <w:r w:rsidRPr="00226BFB">
        <w:t>Modification History</w:t>
      </w:r>
    </w:p>
    <w:p w:rsidR="00000000" w:rsidRPr="00226BFB" w:rsidP="00226BFB">
      <w:pPr>
        <w:pStyle w:val="BodyText"/>
      </w:pPr>
      <w:r w:rsidRPr="00226BFB">
        <w:t>Not Applicable</w:t>
      </w:r>
    </w:p>
    <w:p w:rsidR="00000000" w:rsidRPr="00226BFB" w:rsidP="00226BFB">
      <w:pPr>
        <w:pStyle w:val="AllowPageBreak"/>
      </w:pPr>
    </w:p>
    <w:p w:rsidR="00000000" w:rsidRPr="00226BFB" w:rsidP="00226BFB">
      <w:pPr>
        <w:pStyle w:val="Heading1"/>
      </w:pPr>
      <w:bookmarkStart w:id="2" w:name="O_207828"/>
      <w:bookmarkEnd w:id="2"/>
      <w:r w:rsidRPr="00226BFB">
        <w:t>Unit Descriptor</w:t>
      </w:r>
    </w:p>
    <w:tbl>
      <w:tblPr>
        <w:tblW w:w="0" w:type="auto"/>
        <w:tblLayout w:type="fixed"/>
        <w:tblCellMar>
          <w:left w:w="62" w:type="dxa"/>
          <w:right w:w="62" w:type="dxa"/>
        </w:tblCellMar>
        <w:tblLook w:val="0000"/>
      </w:tblPr>
      <w:tblGrid>
        <w:gridCol w:w="2659"/>
        <w:gridCol w:w="5863"/>
      </w:tblGrid>
      <w:tr w:rsidTr="00E66B9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This unit defines the competency required for the application of the knowledge and un</w:t>
            </w:r>
            <w:r w:rsidRPr="00226BFB">
              <w:t>derstanding of the process to prepare and prevent, detect, contain, eradicate, and recover, and apply lessons learned from incidents impacting the mission of an organisation.</w:t>
            </w:r>
          </w:p>
          <w:p w:rsidR="00000000" w:rsidRPr="00226BFB" w:rsidP="00226BFB">
            <w:pPr>
              <w:pStyle w:val="BodyText"/>
            </w:pPr>
          </w:p>
          <w:p w:rsidR="00000000" w:rsidRPr="00226BFB" w:rsidP="00226BFB">
            <w:pPr>
              <w:pStyle w:val="BodyText"/>
            </w:pPr>
            <w:r w:rsidRPr="00226BFB">
              <w:t>No licensing, legislative, regulatory or certification requirements apply to thi</w:t>
            </w:r>
            <w:r w:rsidRPr="00226BFB">
              <w:t>s unit at the time of publication.</w:t>
            </w:r>
          </w:p>
        </w:tc>
      </w:tr>
    </w:tbl>
    <w:p w:rsidR="00E66B9C" w:rsidP="00226BFB">
      <w:pPr>
        <w:pStyle w:val="BodyText"/>
      </w:pPr>
    </w:p>
    <w:p w:rsidR="00E66B9C" w:rsidP="00226BFB">
      <w:pPr>
        <w:pStyle w:val="BodyText"/>
      </w:pPr>
    </w:p>
    <w:p w:rsidR="00000000" w:rsidRPr="00226BFB" w:rsidP="00226BFB">
      <w:pPr>
        <w:pStyle w:val="Heading1"/>
      </w:pPr>
      <w:bookmarkStart w:id="3" w:name="O_207832"/>
      <w:bookmarkEnd w:id="3"/>
      <w:r w:rsidRPr="00226BFB">
        <w:t>Application of the Unit</w:t>
      </w:r>
    </w:p>
    <w:tbl>
      <w:tblPr>
        <w:tblW w:w="0" w:type="auto"/>
        <w:tblLayout w:type="fixed"/>
        <w:tblCellMar>
          <w:left w:w="62" w:type="dxa"/>
          <w:right w:w="62" w:type="dxa"/>
        </w:tblCellMar>
        <w:tblLook w:val="0000"/>
      </w:tblPr>
      <w:tblGrid>
        <w:gridCol w:w="2764"/>
        <w:gridCol w:w="5758"/>
      </w:tblGrid>
      <w:tr w:rsidTr="00E66B9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p>
        </w:tc>
      </w:tr>
    </w:tbl>
    <w:p w:rsidR="00E66B9C" w:rsidP="00226BFB">
      <w:pPr>
        <w:pStyle w:val="BodyText"/>
      </w:pPr>
    </w:p>
    <w:p w:rsidR="00E66B9C" w:rsidP="00226BFB">
      <w:pPr>
        <w:pStyle w:val="BodyText"/>
      </w:pPr>
    </w:p>
    <w:p w:rsidR="00000000" w:rsidRPr="00226BFB" w:rsidP="00226BFB">
      <w:pPr>
        <w:pStyle w:val="Heading1"/>
      </w:pPr>
      <w:bookmarkStart w:id="4" w:name="O_279887"/>
      <w:bookmarkEnd w:id="4"/>
      <w:r w:rsidRPr="00226BFB">
        <w:t>Licensing/Regulatory Information</w:t>
      </w:r>
    </w:p>
    <w:p w:rsidR="00000000" w:rsidRPr="00226BFB" w:rsidP="00226BFB">
      <w:pPr>
        <w:pStyle w:val="BodyText"/>
      </w:pPr>
      <w:r w:rsidRPr="00226BFB">
        <w:t>Refer to Unit Descriptor</w:t>
      </w:r>
    </w:p>
    <w:p w:rsidR="00000000" w:rsidRPr="00226BFB" w:rsidP="00226BFB">
      <w:pPr>
        <w:pStyle w:val="AllowPageBreak"/>
      </w:pPr>
    </w:p>
    <w:p w:rsidR="00000000" w:rsidRPr="00226BFB" w:rsidP="00226BFB">
      <w:pPr>
        <w:pStyle w:val="Heading1"/>
      </w:pPr>
      <w:bookmarkStart w:id="5" w:name="O_207830"/>
      <w:bookmarkEnd w:id="5"/>
      <w:r w:rsidRPr="00226BFB">
        <w:t>Pre-Requisites</w:t>
      </w:r>
    </w:p>
    <w:tbl>
      <w:tblPr>
        <w:tblW w:w="0" w:type="auto"/>
        <w:tblLayout w:type="fixed"/>
        <w:tblCellMar>
          <w:left w:w="62" w:type="dxa"/>
          <w:right w:w="62" w:type="dxa"/>
        </w:tblCellMar>
        <w:tblLook w:val="0000"/>
      </w:tblPr>
      <w:tblGrid>
        <w:gridCol w:w="2714"/>
        <w:gridCol w:w="2073"/>
        <w:gridCol w:w="3735"/>
      </w:tblGrid>
      <w:tr w:rsidTr="00E66B9C">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p>
        </w:tc>
      </w:tr>
      <w:tr w:rsidTr="00E66B9C">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t>ICAP4037B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t>Contri</w:t>
            </w:r>
            <w:r w:rsidRPr="00226BFB">
              <w:t>bute to the development of a strategy plan</w:t>
            </w:r>
          </w:p>
        </w:tc>
      </w:tr>
      <w:tr w:rsidTr="00E66B9C">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t>ICAI5152B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Implement risk management processes</w:t>
            </w:r>
          </w:p>
        </w:tc>
      </w:tr>
    </w:tbl>
    <w:p w:rsidR="00E66B9C" w:rsidP="00226BFB">
      <w:pPr>
        <w:pStyle w:val="BodyText"/>
      </w:pPr>
    </w:p>
    <w:p w:rsidR="00E66B9C" w:rsidP="00226BFB">
      <w:pPr>
        <w:pStyle w:val="BodyText"/>
      </w:pPr>
    </w:p>
    <w:p w:rsidR="00000000" w:rsidRPr="00226BFB" w:rsidP="00226BFB">
      <w:pPr>
        <w:pStyle w:val="Heading1"/>
      </w:pPr>
      <w:bookmarkStart w:id="6" w:name="O_207829"/>
      <w:bookmarkEnd w:id="6"/>
      <w:r w:rsidRPr="00226BFB">
        <w:t>Employability Skills Information</w:t>
      </w:r>
    </w:p>
    <w:tbl>
      <w:tblPr>
        <w:tblW w:w="0" w:type="auto"/>
        <w:tblLayout w:type="fixed"/>
        <w:tblCellMar>
          <w:left w:w="62" w:type="dxa"/>
          <w:right w:w="62" w:type="dxa"/>
        </w:tblCellMar>
        <w:tblLook w:val="0000"/>
      </w:tblPr>
      <w:tblGrid>
        <w:gridCol w:w="2802"/>
        <w:gridCol w:w="5720"/>
      </w:tblGrid>
      <w:tr w:rsidTr="00E66B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This unit contains employability skills.</w:t>
            </w:r>
          </w:p>
        </w:tc>
      </w:tr>
    </w:tbl>
    <w:p w:rsidR="00E66B9C" w:rsidP="00226BFB">
      <w:pPr>
        <w:pStyle w:val="BodyText"/>
      </w:pPr>
    </w:p>
    <w:p w:rsidR="00E66B9C" w:rsidP="00226BFB">
      <w:pPr>
        <w:pStyle w:val="BodyText"/>
      </w:pPr>
    </w:p>
    <w:p w:rsidR="00000000" w:rsidRPr="00226BFB" w:rsidP="00226BFB">
      <w:pPr>
        <w:pStyle w:val="Heading1"/>
      </w:pPr>
      <w:bookmarkStart w:id="7" w:name="O_289673"/>
      <w:bookmarkEnd w:id="7"/>
      <w:r w:rsidRPr="00226BFB">
        <w:t>Elements and Performance Criteria Pre-Content</w:t>
      </w:r>
    </w:p>
    <w:tbl>
      <w:tblPr>
        <w:tblW w:w="0" w:type="auto"/>
        <w:tblLayout w:type="fixed"/>
        <w:tblCellMar>
          <w:left w:w="62" w:type="dxa"/>
          <w:right w:w="62" w:type="dxa"/>
        </w:tblCellMar>
        <w:tblLook w:val="0000"/>
      </w:tblPr>
      <w:tblGrid>
        <w:gridCol w:w="2587"/>
        <w:gridCol w:w="5935"/>
      </w:tblGrid>
      <w:tr w:rsidTr="00E66B9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Performance criteria describe the performance needed to demonstrate achievement of the element. Where bold italicised text is used, further info</w:t>
            </w:r>
            <w:r w:rsidRPr="00226BFB">
              <w:t>rmation is detailed in the required skills and knowledge section and the range statement. Assessment of performance is to be consistent with the evidence guide.</w:t>
            </w:r>
          </w:p>
        </w:tc>
      </w:tr>
    </w:tbl>
    <w:p w:rsidR="00000000" w:rsidRPr="00226BFB" w:rsidP="00226BFB">
      <w:pPr>
        <w:pStyle w:val="BodyText"/>
      </w:pPr>
    </w:p>
    <w:p w:rsidR="00000000" w:rsidRPr="00226BFB" w:rsidP="00226BFB">
      <w:pPr>
        <w:pStyle w:val="AllowPageBreak"/>
      </w:pPr>
    </w:p>
    <w:p w:rsidR="00000000" w:rsidRPr="00226BFB" w:rsidP="00226BFB">
      <w:pPr>
        <w:pStyle w:val="Heading1"/>
      </w:pPr>
      <w:bookmarkStart w:id="8" w:name="O_236340"/>
      <w:bookmarkEnd w:id="8"/>
      <w:r w:rsidRPr="00226BFB">
        <w:t>Elements and Performance Criteria</w:t>
      </w:r>
    </w:p>
    <w:tbl>
      <w:tblPr>
        <w:tblW w:w="0" w:type="auto"/>
        <w:tblLayout w:type="fixed"/>
        <w:tblCellMar>
          <w:left w:w="62" w:type="dxa"/>
          <w:right w:w="62" w:type="dxa"/>
        </w:tblCellMar>
        <w:tblLook w:val="0000"/>
      </w:tblPr>
      <w:tblGrid>
        <w:gridCol w:w="2587"/>
        <w:gridCol w:w="5935"/>
      </w:tblGrid>
      <w:tr w:rsidTr="00E66B9C">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PERFORMANCE CRITERIA</w:t>
            </w:r>
          </w:p>
        </w:tc>
      </w:tr>
      <w:tr w:rsidTr="00E66B9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List"/>
              <w:rPr>
                <w:lang w:val="en-NZ"/>
              </w:rPr>
            </w:pPr>
            <w:r w:rsidRPr="00226BFB">
              <w:t>1.</w:t>
            </w:r>
            <w:r w:rsidRPr="00226BFB">
              <w:tab/>
            </w:r>
            <w:r w:rsidRPr="00226BFB">
              <w:t>Develop the incident response program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List2"/>
            </w:pPr>
            <w:r w:rsidRPr="00226BFB">
              <w:t>1.1.</w:t>
            </w:r>
            <w:r w:rsidRPr="00226BFB">
              <w:tab/>
              <w:t xml:space="preserve">Develop the </w:t>
            </w:r>
            <w:r w:rsidRPr="00226BFB">
              <w:rPr>
                <w:rStyle w:val="BoldandItalics"/>
              </w:rPr>
              <w:t>incident</w:t>
            </w:r>
            <w:r w:rsidRPr="00226BFB">
              <w:t xml:space="preserve"> management policy</w:t>
            </w:r>
          </w:p>
          <w:p w:rsidR="00000000" w:rsidRPr="00226BFB" w:rsidP="00226BFB">
            <w:pPr>
              <w:pStyle w:val="List2"/>
            </w:pPr>
            <w:r w:rsidRPr="00226BFB">
              <w:t>1.2.</w:t>
            </w:r>
            <w:r w:rsidRPr="00226BFB">
              <w:tab/>
              <w:t xml:space="preserve">Identify the services the </w:t>
            </w:r>
            <w:r w:rsidRPr="00226BFB">
              <w:rPr>
                <w:rStyle w:val="BoldandItalics"/>
              </w:rPr>
              <w:t>incident</w:t>
            </w:r>
            <w:r w:rsidRPr="00226BFB">
              <w:t xml:space="preserve"> response team should provide</w:t>
            </w:r>
          </w:p>
          <w:p w:rsidR="00000000" w:rsidRPr="00226BFB" w:rsidP="00226BFB">
            <w:pPr>
              <w:pStyle w:val="List2"/>
            </w:pPr>
            <w:r w:rsidRPr="00226BFB">
              <w:t>1.3.</w:t>
            </w:r>
            <w:r w:rsidRPr="00226BFB">
              <w:tab/>
              <w:t>Create incident response plans in accordance with security policy and organisational goals</w:t>
            </w:r>
          </w:p>
          <w:p w:rsidR="00000000" w:rsidRPr="00226BFB" w:rsidP="00226BFB">
            <w:pPr>
              <w:pStyle w:val="List2"/>
            </w:pPr>
            <w:r w:rsidRPr="00226BFB">
              <w:t>1.4.</w:t>
            </w:r>
            <w:r w:rsidRPr="00226BFB">
              <w:tab/>
              <w:t>Deve</w:t>
            </w:r>
            <w:r w:rsidRPr="00226BFB">
              <w:t>lop procedures for performing incident handling and reporting</w:t>
            </w:r>
          </w:p>
          <w:p w:rsidR="00000000" w:rsidRPr="00226BFB" w:rsidP="00226BFB">
            <w:pPr>
              <w:pStyle w:val="List2"/>
            </w:pPr>
            <w:r w:rsidRPr="00226BFB">
              <w:t>1.5.</w:t>
            </w:r>
            <w:r w:rsidRPr="00226BFB">
              <w:tab/>
              <w:t xml:space="preserve">Create </w:t>
            </w:r>
            <w:r w:rsidRPr="00226BFB">
              <w:rPr>
                <w:rStyle w:val="BoldandItalics"/>
              </w:rPr>
              <w:t>incident</w:t>
            </w:r>
            <w:r w:rsidRPr="00226BFB">
              <w:t xml:space="preserve"> response exercises and red teaming activities</w:t>
            </w:r>
          </w:p>
          <w:p w:rsidR="00000000" w:rsidRPr="00226BFB" w:rsidP="00226BFB">
            <w:pPr>
              <w:pStyle w:val="List2"/>
            </w:pPr>
            <w:r w:rsidRPr="00226BFB">
              <w:t>1.6.</w:t>
            </w:r>
            <w:r w:rsidRPr="00226BFB">
              <w:tab/>
              <w:t>Develop specific processes for collecting and protecting forensic evidence during incident response</w:t>
            </w:r>
          </w:p>
          <w:p w:rsidR="00000000" w:rsidRPr="00226BFB" w:rsidP="00226BFB">
            <w:pPr>
              <w:pStyle w:val="List2"/>
            </w:pPr>
            <w:r w:rsidRPr="00226BFB">
              <w:t>1.7.</w:t>
            </w:r>
            <w:r w:rsidRPr="00226BFB">
              <w:tab/>
              <w:t>Specify the incid</w:t>
            </w:r>
            <w:r w:rsidRPr="00226BFB">
              <w:t>ent response staffing and training requirements</w:t>
            </w:r>
          </w:p>
          <w:p w:rsidR="00000000" w:rsidP="00226BFB">
            <w:pPr>
              <w:pStyle w:val="List2"/>
              <w:rPr>
                <w:lang w:val="en-NZ"/>
              </w:rPr>
            </w:pPr>
            <w:r w:rsidRPr="00226BFB">
              <w:t>1.8.</w:t>
            </w:r>
            <w:r w:rsidRPr="00226BFB">
              <w:tab/>
              <w:t>Establish incident management measurement program</w:t>
            </w:r>
          </w:p>
        </w:tc>
      </w:tr>
      <w:tr w:rsidTr="00E66B9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List"/>
              <w:rPr>
                <w:lang w:val="en-NZ"/>
              </w:rPr>
            </w:pPr>
            <w:r w:rsidRPr="00226BFB">
              <w:t>2.</w:t>
            </w:r>
            <w:r w:rsidRPr="00226BFB">
              <w:tab/>
              <w:t>Implement the incident response program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List2"/>
            </w:pPr>
            <w:r w:rsidRPr="00226BFB">
              <w:t>2.1.</w:t>
            </w:r>
            <w:r w:rsidRPr="00226BFB">
              <w:tab/>
            </w:r>
            <w:r w:rsidRPr="00226BFB">
              <w:t>Apply response actions in reaction to security incidents in accordance with established policy, plans, and procedures</w:t>
            </w:r>
          </w:p>
          <w:p w:rsidR="00000000" w:rsidRPr="00226BFB" w:rsidP="00226BFB">
            <w:pPr>
              <w:pStyle w:val="List2"/>
            </w:pPr>
            <w:r w:rsidRPr="00226BFB">
              <w:t>2.2.</w:t>
            </w:r>
            <w:r w:rsidRPr="00226BFB">
              <w:tab/>
              <w:t>Respond to and report incidents</w:t>
            </w:r>
          </w:p>
          <w:p w:rsidR="00000000" w:rsidRPr="00226BFB" w:rsidP="00226BFB">
            <w:pPr>
              <w:pStyle w:val="List2"/>
            </w:pPr>
            <w:r w:rsidRPr="00226BFB">
              <w:t>2.3.</w:t>
            </w:r>
            <w:r w:rsidRPr="00226BFB">
              <w:tab/>
              <w:t xml:space="preserve">Assist in collecting, processing, and preserving evidence </w:t>
            </w:r>
            <w:r w:rsidRPr="00226BFB">
              <w:rPr>
                <w:rStyle w:val="BoldandItalics"/>
              </w:rPr>
              <w:t>according to requirements</w:t>
            </w:r>
            <w:r w:rsidRPr="00226BFB">
              <w:t xml:space="preserve"> </w:t>
            </w:r>
          </w:p>
          <w:p w:rsidR="00000000" w:rsidRPr="00226BFB" w:rsidP="00226BFB">
            <w:pPr>
              <w:pStyle w:val="List2"/>
            </w:pPr>
            <w:r w:rsidRPr="00226BFB">
              <w:t>2.4.</w:t>
            </w:r>
            <w:r w:rsidRPr="00226BFB">
              <w:tab/>
              <w:t>Execut</w:t>
            </w:r>
            <w:r w:rsidRPr="00226BFB">
              <w:t xml:space="preserve">e </w:t>
            </w:r>
            <w:r w:rsidRPr="00226BFB">
              <w:rPr>
                <w:rStyle w:val="BoldandItalics"/>
              </w:rPr>
              <w:t>incident</w:t>
            </w:r>
            <w:r w:rsidRPr="00226BFB">
              <w:t xml:space="preserve"> response plans</w:t>
            </w:r>
          </w:p>
          <w:p w:rsidR="00000000" w:rsidRPr="00226BFB" w:rsidP="00226BFB">
            <w:pPr>
              <w:pStyle w:val="List2"/>
            </w:pPr>
            <w:r w:rsidRPr="00226BFB">
              <w:t>2.5.</w:t>
            </w:r>
            <w:r w:rsidRPr="00226BFB">
              <w:tab/>
              <w:t xml:space="preserve">Execute red teaming activities and </w:t>
            </w:r>
            <w:r w:rsidRPr="00226BFB">
              <w:rPr>
                <w:rStyle w:val="BoldandItalics"/>
              </w:rPr>
              <w:t>incident</w:t>
            </w:r>
            <w:r w:rsidRPr="00226BFB">
              <w:t xml:space="preserve"> response exercises</w:t>
            </w:r>
          </w:p>
          <w:p w:rsidR="00000000" w:rsidRPr="00226BFB" w:rsidP="00226BFB">
            <w:pPr>
              <w:pStyle w:val="List2"/>
            </w:pPr>
            <w:r w:rsidRPr="00226BFB">
              <w:t>2.6.</w:t>
            </w:r>
            <w:r w:rsidRPr="00226BFB">
              <w:tab/>
              <w:t xml:space="preserve">Ensure lessons learned from </w:t>
            </w:r>
            <w:r w:rsidRPr="00226BFB">
              <w:rPr>
                <w:rStyle w:val="BoldandItalics"/>
              </w:rPr>
              <w:t>incidents</w:t>
            </w:r>
            <w:r w:rsidRPr="00226BFB">
              <w:t xml:space="preserve"> are collected in a timely manner and are incorporated into plan reviews</w:t>
            </w:r>
          </w:p>
          <w:p w:rsidR="00000000" w:rsidP="00226BFB">
            <w:pPr>
              <w:pStyle w:val="List2"/>
              <w:rPr>
                <w:lang w:val="en-NZ"/>
              </w:rPr>
            </w:pPr>
            <w:r w:rsidRPr="00226BFB">
              <w:t>2.7.</w:t>
            </w:r>
            <w:r w:rsidRPr="00226BFB">
              <w:tab/>
              <w:t xml:space="preserve">Collect, analyse, and report </w:t>
            </w:r>
            <w:r w:rsidRPr="00226BFB">
              <w:rPr>
                <w:rStyle w:val="BoldandItalics"/>
              </w:rPr>
              <w:t>incident</w:t>
            </w:r>
            <w:r w:rsidRPr="00226BFB">
              <w:t xml:space="preserve"> mana</w:t>
            </w:r>
            <w:r w:rsidRPr="00226BFB">
              <w:t>gement measures</w:t>
            </w:r>
          </w:p>
        </w:tc>
      </w:tr>
      <w:tr w:rsidTr="00E66B9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List"/>
              <w:rPr>
                <w:lang w:val="en-NZ"/>
              </w:rPr>
            </w:pPr>
            <w:r w:rsidRPr="00226BFB">
              <w:t>3.</w:t>
            </w:r>
            <w:r w:rsidRPr="00226BFB">
              <w:tab/>
              <w:t>Evaluate the incident response program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List2"/>
            </w:pPr>
            <w:r w:rsidRPr="00226BFB">
              <w:t>3.1.</w:t>
            </w:r>
            <w:r w:rsidRPr="00226BFB">
              <w:tab/>
              <w:t>Assess the efficiency and effectiveness of the incident response program activities and implement changes as required</w:t>
            </w:r>
          </w:p>
          <w:p w:rsidR="00000000" w:rsidRPr="00226BFB" w:rsidP="00226BFB">
            <w:pPr>
              <w:pStyle w:val="List2"/>
            </w:pPr>
            <w:r w:rsidRPr="00226BFB">
              <w:t>3.2.</w:t>
            </w:r>
            <w:r w:rsidRPr="00226BFB">
              <w:tab/>
              <w:t xml:space="preserve">Examine the effectiveness of red teaming and </w:t>
            </w:r>
            <w:r w:rsidRPr="00226BFB">
              <w:rPr>
                <w:rStyle w:val="BoldandItalics"/>
              </w:rPr>
              <w:t>incident</w:t>
            </w:r>
            <w:r w:rsidRPr="00226BFB">
              <w:t xml:space="preserve"> response tests,</w:t>
            </w:r>
            <w:r w:rsidRPr="00226BFB">
              <w:t xml:space="preserve"> training, and exercises</w:t>
            </w:r>
          </w:p>
          <w:p w:rsidR="00000000" w:rsidRPr="00226BFB" w:rsidP="00226BFB">
            <w:pPr>
              <w:pStyle w:val="List2"/>
            </w:pPr>
            <w:r w:rsidRPr="00226BFB">
              <w:t>3.3.</w:t>
            </w:r>
            <w:r w:rsidRPr="00226BFB">
              <w:tab/>
              <w:t xml:space="preserve">Assess the effectiveness of communications between </w:t>
            </w:r>
            <w:r w:rsidRPr="00226BFB">
              <w:rPr>
                <w:rStyle w:val="BoldandItalics"/>
              </w:rPr>
              <w:t>incident</w:t>
            </w:r>
            <w:r w:rsidRPr="00226BFB">
              <w:t xml:space="preserve"> response team and related internal and external organisations and implement changes where appropriate</w:t>
            </w:r>
          </w:p>
          <w:p w:rsidR="00000000" w:rsidRPr="00226BFB" w:rsidP="00226BFB">
            <w:pPr>
              <w:pStyle w:val="List2"/>
            </w:pPr>
            <w:r w:rsidRPr="00226BFB">
              <w:t>3.4.</w:t>
            </w:r>
            <w:r w:rsidRPr="00226BFB">
              <w:tab/>
              <w:t>Identify incident management improvement actions based on a</w:t>
            </w:r>
            <w:r w:rsidRPr="00226BFB">
              <w:t>ssessments of effectiveness</w:t>
            </w:r>
          </w:p>
        </w:tc>
      </w:tr>
    </w:tbl>
    <w:p w:rsidR="00E66B9C" w:rsidP="00226BFB">
      <w:pPr>
        <w:pStyle w:val="BodyText"/>
      </w:pPr>
    </w:p>
    <w:p w:rsidR="00E66B9C" w:rsidP="00226BFB">
      <w:pPr>
        <w:pStyle w:val="BodyText"/>
      </w:pPr>
    </w:p>
    <w:p w:rsidR="00000000" w:rsidRPr="00226BFB" w:rsidP="00226BFB">
      <w:pPr>
        <w:pStyle w:val="Heading1"/>
      </w:pPr>
      <w:bookmarkStart w:id="9" w:name="O_260290"/>
      <w:bookmarkEnd w:id="9"/>
      <w:r w:rsidRPr="00226BFB">
        <w:t>Required Skills and Knowledge</w:t>
      </w:r>
    </w:p>
    <w:tbl>
      <w:tblPr>
        <w:tblW w:w="0" w:type="auto"/>
        <w:tblLayout w:type="fixed"/>
        <w:tblCellMar>
          <w:left w:w="62" w:type="dxa"/>
          <w:right w:w="62" w:type="dxa"/>
        </w:tblCellMar>
        <w:tblLook w:val="0000"/>
      </w:tblPr>
      <w:tblGrid>
        <w:gridCol w:w="8522"/>
      </w:tblGrid>
      <w:tr w:rsidTr="00E66B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REQUIRED SKILLS AND KNOWLEDGE</w:t>
            </w:r>
          </w:p>
        </w:tc>
      </w:tr>
      <w:tr w:rsidTr="00E66B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t>This section describes the skills and knowledge required for this unit.</w:t>
            </w:r>
          </w:p>
        </w:tc>
      </w:tr>
      <w:tr w:rsidTr="00E6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Required skills</w:t>
            </w:r>
          </w:p>
        </w:tc>
      </w:tr>
      <w:tr w:rsidTr="00E6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ListBullet"/>
            </w:pPr>
            <w:r w:rsidRPr="00226BFB">
              <w:t xml:space="preserve">Logistic management skills for identified resources and procedures skills </w:t>
            </w:r>
          </w:p>
          <w:p w:rsidR="00000000" w:rsidRPr="00226BFB" w:rsidP="00226BFB">
            <w:pPr>
              <w:pStyle w:val="ListBullet"/>
            </w:pPr>
            <w:r w:rsidRPr="00226BFB">
              <w:t xml:space="preserve">Negotiation skills in relation to self and other team members and applied to a defined range of predictable problems </w:t>
            </w:r>
          </w:p>
          <w:p w:rsidR="00000000" w:rsidRPr="00226BFB" w:rsidP="00226BFB">
            <w:pPr>
              <w:pStyle w:val="ListBullet"/>
            </w:pPr>
            <w:r w:rsidRPr="00226BFB">
              <w:t>Project planning skills in relation to scope, time, cost, quali</w:t>
            </w:r>
            <w:r w:rsidRPr="00226BFB">
              <w:t xml:space="preserve">ty, communications, risk analysis and management </w:t>
            </w:r>
          </w:p>
          <w:p w:rsidR="00000000" w:rsidRPr="00226BFB" w:rsidP="00226BFB">
            <w:pPr>
              <w:pStyle w:val="ListBullet"/>
            </w:pPr>
            <w:r w:rsidRPr="00226BFB">
              <w:t xml:space="preserve">Research skills for specifying, analysing and evaluating broad features of a particular business domain and best practice in system development </w:t>
            </w:r>
          </w:p>
          <w:p w:rsidR="00000000" w:rsidP="00226BFB">
            <w:pPr>
              <w:pStyle w:val="ListBullet"/>
              <w:rPr>
                <w:lang w:val="en-NZ"/>
              </w:rPr>
            </w:pPr>
            <w:r w:rsidRPr="00226BFB">
              <w:t>Facilitation and presentation skills in relation to transferr</w:t>
            </w:r>
            <w:r w:rsidRPr="00226BFB">
              <w:t xml:space="preserve">ing and collecting information and gaining consensus on concepts </w:t>
            </w:r>
          </w:p>
        </w:tc>
      </w:tr>
      <w:tr w:rsidTr="00E6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Required knowledge</w:t>
            </w:r>
          </w:p>
        </w:tc>
      </w:tr>
      <w:tr w:rsidTr="00E66B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ListBullet"/>
            </w:pPr>
            <w:r w:rsidRPr="00226BFB">
              <w:t>Broad knowledge of basic engineering (e.g. when evaluating threats)</w:t>
            </w:r>
          </w:p>
          <w:p w:rsidR="00000000" w:rsidRPr="00226BFB" w:rsidP="00226BFB">
            <w:pPr>
              <w:pStyle w:val="ListBullet"/>
            </w:pPr>
            <w:r w:rsidRPr="00226BFB">
              <w:t>Broad knowledge of fire/safety knowledge (e.g. when formulating prevention and recovery strategy)</w:t>
            </w:r>
          </w:p>
          <w:p w:rsidR="00000000" w:rsidRPr="00226BFB" w:rsidP="00226BFB">
            <w:pPr>
              <w:pStyle w:val="ListBullet"/>
            </w:pPr>
            <w:r w:rsidRPr="00226BFB">
              <w:t>Detailed knowledge of back-up methodologies (e.g. when formulating prevention and recovery strategy)</w:t>
            </w:r>
          </w:p>
          <w:p w:rsidR="00000000" w:rsidRPr="00226BFB" w:rsidP="00226BFB">
            <w:pPr>
              <w:pStyle w:val="ListBullet"/>
            </w:pPr>
            <w:r w:rsidRPr="00226BFB">
              <w:t>Broad knowledge of systems engineering (e.g. when evaluating threats)</w:t>
            </w:r>
          </w:p>
          <w:p w:rsidR="00000000" w:rsidRPr="00226BFB" w:rsidP="00226BFB">
            <w:pPr>
              <w:pStyle w:val="ListBullet"/>
            </w:pPr>
            <w:r w:rsidRPr="00226BFB">
              <w:t>Specific components of the business planning process relevant to the development of I</w:t>
            </w:r>
            <w:r w:rsidRPr="00226BFB">
              <w:t>T business solutions (e.g. when evaluating impact of system on business continuity)</w:t>
            </w:r>
          </w:p>
          <w:p w:rsidR="00000000" w:rsidRPr="00226BFB" w:rsidP="00226BFB">
            <w:pPr>
              <w:pStyle w:val="ListBullet"/>
            </w:pPr>
            <w:r w:rsidRPr="00226BFB">
              <w:t>Broad knowledge of the client business domain (e.g. when evaluating impact of system on business continuity)</w:t>
            </w:r>
          </w:p>
          <w:p w:rsidR="00000000" w:rsidRPr="00226BFB" w:rsidP="00226BFB">
            <w:pPr>
              <w:pStyle w:val="ListBullet"/>
            </w:pPr>
            <w:r w:rsidRPr="00226BFB">
              <w:t xml:space="preserve">Detailed knowledge of the system's current functionality (e.g. </w:t>
            </w:r>
            <w:r w:rsidRPr="00226BFB">
              <w:t>when evaluating impact of system on business continuity)</w:t>
            </w:r>
          </w:p>
        </w:tc>
      </w:tr>
    </w:tbl>
    <w:p w:rsidR="00E66B9C" w:rsidP="00226BFB">
      <w:pPr>
        <w:pStyle w:val="BodyText"/>
      </w:pPr>
    </w:p>
    <w:p w:rsidR="00E66B9C" w:rsidP="00226BFB">
      <w:pPr>
        <w:pStyle w:val="BodyText"/>
      </w:pPr>
    </w:p>
    <w:p w:rsidR="00000000" w:rsidRPr="00226BFB" w:rsidP="00226BFB">
      <w:pPr>
        <w:pStyle w:val="AllowPageBreak"/>
      </w:pPr>
    </w:p>
    <w:p w:rsidR="00000000" w:rsidRPr="00226BFB" w:rsidP="00226BFB">
      <w:pPr>
        <w:pStyle w:val="Heading1"/>
      </w:pPr>
      <w:bookmarkStart w:id="10" w:name="O_244324"/>
      <w:bookmarkEnd w:id="10"/>
      <w:r w:rsidRPr="00226BFB">
        <w:t>Evidence Guide</w:t>
      </w:r>
    </w:p>
    <w:tbl>
      <w:tblPr>
        <w:tblW w:w="9570" w:type="dxa"/>
        <w:tblLayout w:type="fixed"/>
        <w:tblCellMar>
          <w:left w:w="62" w:type="dxa"/>
          <w:right w:w="62" w:type="dxa"/>
        </w:tblCellMar>
        <w:tblLook w:val="0000"/>
      </w:tblPr>
      <w:tblGrid>
        <w:gridCol w:w="3908"/>
        <w:gridCol w:w="5662"/>
      </w:tblGrid>
      <w:tr w:rsidTr="00E66B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EVIDENCE GUIDE</w:t>
            </w:r>
          </w:p>
        </w:tc>
      </w:tr>
      <w:tr w:rsidTr="00E66B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t>The evidence guide provides advice on assessment and must be read in conjunction with t</w:t>
            </w:r>
            <w:r w:rsidRPr="00226BFB">
              <w:t>he performance criteria, required skills and knowledge, range statement and the Assessment Guidelines for the Training Package.</w:t>
            </w:r>
          </w:p>
        </w:tc>
      </w:tr>
      <w:tr w:rsidTr="00E6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p>
        </w:tc>
      </w:tr>
      <w:tr w:rsidTr="00E6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Evidence of the following is essential:</w:t>
            </w:r>
          </w:p>
          <w:p w:rsidR="00000000" w:rsidRPr="00226BFB" w:rsidP="00226BFB">
            <w:pPr>
              <w:pStyle w:val="ListBullet"/>
            </w:pPr>
            <w:r w:rsidRPr="00226BFB">
              <w:t>Develop the Incident response program</w:t>
            </w:r>
          </w:p>
          <w:p w:rsidR="00000000" w:rsidRPr="00226BFB" w:rsidP="00226BFB">
            <w:pPr>
              <w:pStyle w:val="ListBullet"/>
            </w:pPr>
            <w:r w:rsidRPr="00226BFB">
              <w:t>the Incident response activation and operation</w:t>
            </w:r>
          </w:p>
          <w:p w:rsidR="00000000" w:rsidP="00226BFB">
            <w:pPr>
              <w:pStyle w:val="ListBullet"/>
              <w:rPr>
                <w:lang w:val="en-NZ"/>
              </w:rPr>
            </w:pPr>
            <w:r w:rsidRPr="00226BFB">
              <w:t xml:space="preserve">Evaluation of the incident response </w:t>
            </w:r>
          </w:p>
        </w:tc>
      </w:tr>
      <w:tr w:rsidTr="00E6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Assessment must ensure:</w:t>
            </w:r>
          </w:p>
          <w:p w:rsidR="00000000" w:rsidRPr="00226BFB" w:rsidP="00226BFB">
            <w:pPr>
              <w:pStyle w:val="ListBullet"/>
            </w:pPr>
            <w:r w:rsidRPr="00226BFB">
              <w:t>The creation of incident response plans</w:t>
            </w:r>
          </w:p>
          <w:p w:rsidR="00000000" w:rsidRPr="00226BFB" w:rsidP="00226BFB">
            <w:pPr>
              <w:pStyle w:val="ListBullet"/>
            </w:pPr>
            <w:r w:rsidRPr="00226BFB">
              <w:t>The development of procedures for performing incident handling and reporting</w:t>
            </w:r>
          </w:p>
          <w:p w:rsidR="00000000" w:rsidRPr="00226BFB" w:rsidP="00226BFB">
            <w:pPr>
              <w:pStyle w:val="ListBullet"/>
            </w:pPr>
            <w:r w:rsidRPr="00226BFB">
              <w:t>Application of response actions in reaction to security incidents</w:t>
            </w:r>
          </w:p>
          <w:p w:rsidR="00000000" w:rsidRPr="00226BFB" w:rsidP="00226BFB">
            <w:pPr>
              <w:pStyle w:val="ListBullet"/>
            </w:pPr>
            <w:r w:rsidRPr="00226BFB">
              <w:t>Identify incident management improvement actions</w:t>
            </w:r>
          </w:p>
          <w:p w:rsidR="00000000" w:rsidRPr="00226BFB" w:rsidP="00226BFB">
            <w:pPr>
              <w:pStyle w:val="BodyText"/>
            </w:pPr>
          </w:p>
          <w:p w:rsidR="00000000" w:rsidRPr="00226BFB" w:rsidP="00226BFB">
            <w:pPr>
              <w:pStyle w:val="BodyText"/>
            </w:pPr>
            <w:r w:rsidRPr="00226BFB">
              <w:t>To demonstrate competen</w:t>
            </w:r>
            <w:r w:rsidRPr="00226BFB">
              <w:t>cy in this unit the following resources will be needed:</w:t>
            </w:r>
          </w:p>
          <w:p w:rsidR="00000000" w:rsidRPr="00226BFB" w:rsidP="00226BFB">
            <w:pPr>
              <w:pStyle w:val="ListBullet"/>
            </w:pPr>
            <w:r w:rsidRPr="00226BFB">
              <w:t>IT business specifications</w:t>
            </w:r>
          </w:p>
          <w:p w:rsidR="00000000" w:rsidRPr="00226BFB" w:rsidP="00226BFB">
            <w:pPr>
              <w:pStyle w:val="ListBullet"/>
            </w:pPr>
            <w:r w:rsidRPr="00226BFB">
              <w:t>Information on the security environment including relevant laws/legislation, existing organisational security policies, organisational expertise and knowledge</w:t>
            </w:r>
          </w:p>
          <w:p w:rsidR="00000000" w:rsidRPr="00226BFB" w:rsidP="00226BFB">
            <w:pPr>
              <w:pStyle w:val="ListBullet"/>
            </w:pPr>
            <w:r w:rsidRPr="00226BFB">
              <w:t>Possible secu</w:t>
            </w:r>
            <w:r w:rsidRPr="00226BFB">
              <w:t>rity environment also includes the threats to security that are, or are held to be, present in the environment</w:t>
            </w:r>
          </w:p>
          <w:p w:rsidR="00000000" w:rsidRPr="00226BFB" w:rsidP="00226BFB">
            <w:pPr>
              <w:pStyle w:val="ListBullet"/>
            </w:pPr>
            <w:r w:rsidRPr="00226BFB">
              <w:t>Risk analysis tools/methodologies</w:t>
            </w:r>
          </w:p>
          <w:p w:rsidR="00000000" w:rsidRPr="00226BFB" w:rsidP="00226BFB">
            <w:pPr>
              <w:pStyle w:val="ListBullet"/>
            </w:pPr>
            <w:r w:rsidRPr="00226BFB">
              <w:t>IT security assurance specifications</w:t>
            </w:r>
          </w:p>
          <w:p w:rsidR="00000000" w:rsidP="00226BFB">
            <w:pPr>
              <w:pStyle w:val="ListBullet"/>
              <w:rPr>
                <w:lang w:val="en-NZ"/>
              </w:rPr>
            </w:pPr>
            <w:r w:rsidRPr="00226BFB">
              <w:t>Incident scenarios</w:t>
            </w:r>
          </w:p>
        </w:tc>
      </w:tr>
      <w:tr w:rsidTr="00E6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The purpose of this unit is to define the standard of performance to be achieved in the workplace. In undertaking training and assessment activities related to this unit, consideration should be given to the implementation of appropriate diversity and acce</w:t>
            </w:r>
            <w:r w:rsidRPr="00226BFB">
              <w:t>ssibility practices in order to accommodate people who may have special needs. Additional guidance on these and related matters is provided in ICA05 Section 1.</w:t>
            </w:r>
          </w:p>
          <w:p w:rsidR="00000000" w:rsidRPr="00226BFB" w:rsidP="00226BFB">
            <w:pPr>
              <w:pStyle w:val="BodyText"/>
            </w:pPr>
          </w:p>
          <w:p w:rsidR="00000000" w:rsidRPr="00226BFB" w:rsidP="00226BFB">
            <w:pPr>
              <w:pStyle w:val="BodyText"/>
            </w:pPr>
            <w:r w:rsidRPr="00226BFB">
              <w:t xml:space="preserve">The following assessment method is appropriate for this unit: </w:t>
            </w:r>
          </w:p>
          <w:p w:rsidR="00000000" w:rsidRPr="00226BFB" w:rsidP="00226BFB">
            <w:pPr>
              <w:pStyle w:val="BodyText"/>
            </w:pPr>
          </w:p>
          <w:p w:rsidR="00000000" w:rsidRPr="00226BFB" w:rsidP="00226BFB">
            <w:pPr>
              <w:pStyle w:val="ListBullet"/>
            </w:pPr>
            <w:r w:rsidRPr="00226BFB">
              <w:t>Competency in this unit should</w:t>
            </w:r>
            <w:r w:rsidRPr="00226BFB">
              <w:t xml:space="preserve"> to be assessed using summative assessment to ensure consistency of performance in a range of contexts. This unit can be assessed either in the workplace or in a simulated environment. However, simulated activities must closely reflect the workplace to ena</w:t>
            </w:r>
            <w:r w:rsidRPr="00226BFB">
              <w:t>ble full demonstration of competency.</w:t>
            </w:r>
          </w:p>
          <w:p w:rsidR="00000000" w:rsidRPr="00226BFB" w:rsidP="00226BFB">
            <w:pPr>
              <w:pStyle w:val="BodyText"/>
            </w:pPr>
          </w:p>
          <w:p w:rsidR="00000000" w:rsidP="00226BFB">
            <w:pPr>
              <w:pStyle w:val="ListBullet"/>
              <w:rPr>
                <w:lang w:val="en-NZ"/>
              </w:rPr>
            </w:pPr>
            <w:r w:rsidRPr="00226BFB">
              <w:t>Assessment will usually include observation of real or simulated work processes and procedures and/or performance in a project context as well as questioning on underpinning knowledge and skills. The questioning of t</w:t>
            </w:r>
            <w:r w:rsidRPr="00226BFB">
              <w:t xml:space="preserve">eam members, supervisors, subordinates, peers and clients where appropriate may provide valuable input to the assessment process. The interdependence of units for assessment purposes may vary with the particular project or scenario. </w:t>
            </w:r>
          </w:p>
        </w:tc>
      </w:tr>
      <w:tr w:rsidTr="00E66B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 xml:space="preserve">Guidance information </w:t>
            </w:r>
            <w:r w:rsidRPr="00226BFB">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Holistic assessment with other units relevant to the industry sector, workplace and job role is recommended.</w:t>
            </w:r>
          </w:p>
          <w:p w:rsidR="00000000" w:rsidRPr="00226BFB" w:rsidP="00226BFB">
            <w:pPr>
              <w:pStyle w:val="BodyText"/>
            </w:pPr>
          </w:p>
          <w:p w:rsidR="00000000" w:rsidRPr="00226BFB" w:rsidP="00226BFB">
            <w:pPr>
              <w:pStyle w:val="BodyText"/>
            </w:pPr>
            <w:r w:rsidRPr="00226BFB">
              <w:t>Additionally, an individual demonstrating this competency would be able to:</w:t>
            </w:r>
          </w:p>
          <w:p w:rsidR="00000000" w:rsidRPr="00226BFB" w:rsidP="00226BFB">
            <w:pPr>
              <w:pStyle w:val="ListBullet"/>
            </w:pPr>
            <w:r w:rsidRPr="00226BFB">
              <w:t>Demonstrate understanding of specialised knowledge wit</w:t>
            </w:r>
            <w:r w:rsidRPr="00226BFB">
              <w:t>h depth in some areas</w:t>
            </w:r>
          </w:p>
          <w:p w:rsidR="00000000" w:rsidRPr="00226BFB" w:rsidP="00226BFB">
            <w:pPr>
              <w:pStyle w:val="ListBullet"/>
            </w:pPr>
            <w:r w:rsidRPr="00226BFB">
              <w:t>Analyse, diagnose, design and execute judgement across a broad range of technical or management functions</w:t>
            </w:r>
          </w:p>
          <w:p w:rsidR="00000000" w:rsidRPr="00226BFB" w:rsidP="00226BFB">
            <w:pPr>
              <w:pStyle w:val="ListBullet"/>
            </w:pPr>
            <w:r w:rsidRPr="00226BFB">
              <w:t>Generate ideas through the analysis of information and concepts at an abstract level</w:t>
            </w:r>
          </w:p>
          <w:p w:rsidR="00000000" w:rsidRPr="00226BFB" w:rsidP="00226BFB">
            <w:pPr>
              <w:pStyle w:val="ListBullet"/>
            </w:pPr>
            <w:r w:rsidRPr="00226BFB">
              <w:t>Demonstrate a command of wide-ranging, highly specialised technical, creative or conceptual skills</w:t>
            </w:r>
          </w:p>
          <w:p w:rsidR="00000000" w:rsidRPr="00226BFB" w:rsidP="00226BFB">
            <w:pPr>
              <w:pStyle w:val="ListBullet"/>
            </w:pPr>
            <w:r w:rsidRPr="00226BFB">
              <w:t>Demonstrate accountability for personal outputs within broad parameters</w:t>
            </w:r>
          </w:p>
          <w:p w:rsidR="00000000" w:rsidRPr="00226BFB" w:rsidP="00226BFB">
            <w:pPr>
              <w:pStyle w:val="ListBullet"/>
            </w:pPr>
            <w:r w:rsidRPr="00226BFB">
              <w:t>Demonstrate accountability for personal and group outcomes within broad parameters.</w:t>
            </w:r>
          </w:p>
        </w:tc>
      </w:tr>
    </w:tbl>
    <w:p w:rsidR="00E66B9C" w:rsidP="00226BFB">
      <w:pPr>
        <w:pStyle w:val="BodyText"/>
      </w:pPr>
    </w:p>
    <w:p w:rsidR="00E66B9C" w:rsidP="00226BFB">
      <w:pPr>
        <w:pStyle w:val="BodyText"/>
      </w:pPr>
    </w:p>
    <w:p w:rsidR="00000000" w:rsidRPr="00226BFB" w:rsidP="00226BFB">
      <w:pPr>
        <w:pStyle w:val="Heading1"/>
      </w:pPr>
      <w:bookmarkStart w:id="11" w:name="O_252307"/>
      <w:bookmarkEnd w:id="11"/>
      <w:r w:rsidRPr="00226BFB">
        <w:t>Range Statement</w:t>
      </w:r>
    </w:p>
    <w:tbl>
      <w:tblPr>
        <w:tblW w:w="0" w:type="auto"/>
        <w:tblLayout w:type="fixed"/>
        <w:tblCellMar>
          <w:left w:w="62" w:type="dxa"/>
          <w:right w:w="62" w:type="dxa"/>
        </w:tblCellMar>
        <w:tblLook w:val="0000"/>
      </w:tblPr>
      <w:tblGrid>
        <w:gridCol w:w="3514"/>
        <w:gridCol w:w="5008"/>
      </w:tblGrid>
      <w:tr w:rsidTr="00E66B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RANGE STATEMENT</w:t>
            </w:r>
          </w:p>
        </w:tc>
      </w:tr>
      <w:tr w:rsidTr="00E66B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t xml:space="preserve">The range statement relates to the unit of competency as a whole. It allows for different work environments and situations that may affect </w:t>
            </w:r>
            <w:r w:rsidRPr="00226BFB">
              <w:t>performance. Bold italicised wording, if used in the performance criteria, is detailed below. Essential operating conditions that may be present with training and assessment (depending on the work situation, needs of the candidate, accessibility of the ite</w:t>
            </w:r>
            <w:r w:rsidRPr="00226BFB">
              <w:t>m, and local industry and regional contexts) may also be included.</w:t>
            </w:r>
          </w:p>
        </w:tc>
      </w:tr>
      <w:tr w:rsidTr="00E66B9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Incident</w:t>
            </w:r>
            <w:r w:rsidRPr="00226BFB">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ListBullet"/>
            </w:pPr>
            <w:r w:rsidRPr="00226BFB">
              <w:t>fire</w:t>
            </w:r>
          </w:p>
          <w:p w:rsidR="00000000" w:rsidRPr="00226BFB" w:rsidP="00226BFB">
            <w:pPr>
              <w:pStyle w:val="ListBullet"/>
            </w:pPr>
            <w:r w:rsidRPr="00226BFB">
              <w:t>theft of data or property</w:t>
            </w:r>
          </w:p>
          <w:p w:rsidR="00000000" w:rsidRPr="00226BFB" w:rsidP="00226BFB">
            <w:pPr>
              <w:pStyle w:val="ListBullet"/>
            </w:pPr>
            <w:r w:rsidRPr="00226BFB">
              <w:t>misuse or improper access</w:t>
            </w:r>
          </w:p>
          <w:p w:rsidR="00000000" w:rsidRPr="00226BFB" w:rsidP="00226BFB">
            <w:pPr>
              <w:pStyle w:val="ListBullet"/>
            </w:pPr>
            <w:r w:rsidRPr="00226BFB">
              <w:t>unauthorised publication</w:t>
            </w:r>
          </w:p>
          <w:p w:rsidR="00000000" w:rsidP="00226BFB">
            <w:pPr>
              <w:pStyle w:val="ListBullet"/>
              <w:rPr>
                <w:lang w:val="en-NZ"/>
              </w:rPr>
            </w:pPr>
            <w:r w:rsidRPr="00226BFB">
              <w:t>other physical damage</w:t>
            </w:r>
          </w:p>
        </w:tc>
      </w:tr>
      <w:tr w:rsidTr="00E66B9C">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According to requirements</w:t>
            </w:r>
            <w:r w:rsidRPr="00226BFB">
              <w:t xml:space="preserve"> </w:t>
            </w:r>
            <w:r w:rsidRPr="00226BFB">
              <w:rPr>
                <w:rStyle w:val="BoldandItalics"/>
              </w:rPr>
              <w:t>may include</w:t>
            </w:r>
            <w:r w:rsidRPr="00226BFB">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ListBullet"/>
            </w:pPr>
            <w:r w:rsidRPr="00226BFB">
              <w:t>standards</w:t>
            </w:r>
          </w:p>
          <w:p w:rsidR="00000000" w:rsidRPr="00226BFB" w:rsidP="00226BFB">
            <w:pPr>
              <w:pStyle w:val="ListBullet"/>
            </w:pPr>
            <w:r w:rsidRPr="00226BFB">
              <w:t>procedures</w:t>
            </w:r>
          </w:p>
          <w:p w:rsidR="00000000" w:rsidRPr="00226BFB" w:rsidP="00226BFB">
            <w:pPr>
              <w:pStyle w:val="ListBullet"/>
            </w:pPr>
            <w:r w:rsidRPr="00226BFB">
              <w:t>directives</w:t>
            </w:r>
          </w:p>
          <w:p w:rsidR="00000000" w:rsidRPr="00226BFB" w:rsidP="00226BFB">
            <w:pPr>
              <w:pStyle w:val="ListBullet"/>
            </w:pPr>
            <w:r w:rsidRPr="00226BFB">
              <w:t xml:space="preserve">policy </w:t>
            </w:r>
          </w:p>
          <w:p w:rsidR="00000000" w:rsidRPr="00226BFB" w:rsidP="00226BFB">
            <w:pPr>
              <w:pStyle w:val="ListBullet"/>
            </w:pPr>
            <w:r w:rsidRPr="00226BFB">
              <w:t>regulations</w:t>
            </w:r>
          </w:p>
          <w:p w:rsidR="00000000" w:rsidRPr="00226BFB" w:rsidP="00226BFB">
            <w:pPr>
              <w:pStyle w:val="ListBullet"/>
            </w:pPr>
            <w:r w:rsidRPr="00226BFB">
              <w:t>law</w:t>
            </w:r>
          </w:p>
        </w:tc>
      </w:tr>
    </w:tbl>
    <w:p w:rsidR="00E66B9C" w:rsidP="00226BFB">
      <w:pPr>
        <w:pStyle w:val="BodyText"/>
      </w:pPr>
    </w:p>
    <w:p w:rsidR="00E66B9C" w:rsidP="00226BFB">
      <w:pPr>
        <w:pStyle w:val="BodyText"/>
      </w:pPr>
    </w:p>
    <w:p w:rsidR="00000000" w:rsidRPr="00226BFB" w:rsidP="00226BFB">
      <w:pPr>
        <w:pStyle w:val="Heading1"/>
      </w:pPr>
      <w:bookmarkStart w:id="12" w:name="O_207834"/>
      <w:bookmarkEnd w:id="12"/>
      <w:r w:rsidRPr="00226BFB">
        <w:t>Unit Sector(s)</w:t>
      </w:r>
    </w:p>
    <w:tbl>
      <w:tblPr>
        <w:tblW w:w="0" w:type="auto"/>
        <w:tblLayout w:type="fixed"/>
        <w:tblCellMar>
          <w:left w:w="62" w:type="dxa"/>
          <w:right w:w="62" w:type="dxa"/>
        </w:tblCellMar>
        <w:tblLook w:val="0000"/>
      </w:tblPr>
      <w:tblGrid>
        <w:gridCol w:w="2610"/>
        <w:gridCol w:w="5912"/>
      </w:tblGrid>
      <w:tr w:rsidTr="00E66B9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r w:rsidRPr="00226BFB">
              <w:t>Implement</w:t>
            </w:r>
          </w:p>
        </w:tc>
      </w:tr>
    </w:tbl>
    <w:p w:rsidR="00E66B9C" w:rsidP="00226BFB">
      <w:pPr>
        <w:pStyle w:val="BodyText"/>
      </w:pPr>
    </w:p>
    <w:p w:rsidR="00E66B9C" w:rsidP="00226BFB">
      <w:pPr>
        <w:pStyle w:val="BodyText"/>
      </w:pPr>
    </w:p>
    <w:p w:rsidR="00000000" w:rsidRPr="00226BFB" w:rsidP="00226BFB">
      <w:pPr>
        <w:pStyle w:val="Heading1"/>
      </w:pPr>
      <w:bookmarkStart w:id="13" w:name="O_207831"/>
      <w:bookmarkEnd w:id="13"/>
      <w:r w:rsidRPr="00226BFB">
        <w:t>Co-requisite units</w:t>
      </w:r>
    </w:p>
    <w:tbl>
      <w:tblPr>
        <w:tblW w:w="0" w:type="auto"/>
        <w:tblLayout w:type="fixed"/>
        <w:tblCellMar>
          <w:left w:w="62" w:type="dxa"/>
          <w:right w:w="62" w:type="dxa"/>
        </w:tblCellMar>
        <w:tblLook w:val="0000"/>
      </w:tblPr>
      <w:tblGrid>
        <w:gridCol w:w="2641"/>
        <w:gridCol w:w="1322"/>
        <w:gridCol w:w="4559"/>
      </w:tblGrid>
      <w:tr w:rsidTr="00E66B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p>
        </w:tc>
      </w:tr>
      <w:tr w:rsidTr="00E66B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p>
        </w:tc>
      </w:tr>
      <w:tr w:rsidTr="00E66B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p>
        </w:tc>
      </w:tr>
    </w:tbl>
    <w:p w:rsidR="00E66B9C" w:rsidP="00226BFB">
      <w:pPr>
        <w:pStyle w:val="BodyText"/>
      </w:pPr>
    </w:p>
    <w:p w:rsidR="00E66B9C" w:rsidP="00226BFB">
      <w:pPr>
        <w:pStyle w:val="BodyText"/>
      </w:pPr>
    </w:p>
    <w:p w:rsidR="00000000" w:rsidRPr="00226BFB" w:rsidP="00226BFB">
      <w:pPr>
        <w:pStyle w:val="Heading1"/>
      </w:pPr>
      <w:bookmarkStart w:id="14" w:name="O_207833"/>
      <w:bookmarkEnd w:id="14"/>
      <w:r w:rsidRPr="00226BFB">
        <w:t>Competency field</w:t>
      </w:r>
    </w:p>
    <w:tbl>
      <w:tblPr>
        <w:tblW w:w="0" w:type="auto"/>
        <w:tblLayout w:type="fixed"/>
        <w:tblCellMar>
          <w:left w:w="62" w:type="dxa"/>
          <w:right w:w="62" w:type="dxa"/>
        </w:tblCellMar>
        <w:tblLook w:val="0000"/>
      </w:tblPr>
      <w:tblGrid>
        <w:gridCol w:w="2784"/>
        <w:gridCol w:w="5738"/>
      </w:tblGrid>
      <w:tr w:rsidTr="00E66B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BFB">
            <w:pPr>
              <w:pStyle w:val="BodyText"/>
              <w:rPr>
                <w:lang w:val="en-NZ"/>
              </w:rPr>
            </w:pPr>
            <w:r w:rsidRPr="00226B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BFB" w:rsidP="00226BFB">
            <w:pPr>
              <w:pStyle w:val="BodyText"/>
            </w:pPr>
          </w:p>
        </w:tc>
      </w:tr>
    </w:tbl>
    <w:p w:rsidR="00E66B9C" w:rsidP="00226BFB">
      <w:pPr>
        <w:pStyle w:val="BodyText"/>
      </w:pPr>
    </w:p>
    <w:p w:rsidR="00E66B9C" w:rsidP="00226BFB">
      <w:pPr>
        <w:pStyle w:val="BodyText"/>
      </w:pPr>
    </w:p>
    <w:p w:rsidR="00000000" w:rsidRPr="00226BFB" w:rsidP="00226BFB"/>
    <w:sectPr w:rsidSect="00226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B9C" w:rsidP="00E66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9C" w:rsidP="00226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6B9C" w:rsidP="00226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6B9C" w:rsidP="00226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B9C" w:rsidP="00E66B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9C" w:rsidP="00226BFB">
    <w:pPr>
      <w:pStyle w:val="Header"/>
      <w:framePr w:wrap="around"/>
    </w:pPr>
    <w:r>
      <w:fldChar w:fldCharType="begin"/>
    </w:r>
    <w:r>
      <w:instrText xml:space="preserve"> TITLE   \* MERGEFORMAT </w:instrText>
    </w:r>
    <w:r>
      <w:fldChar w:fldCharType="separate"/>
    </w:r>
    <w:r>
      <w:t>ICAI5252A Develop, implement and evaluate an incident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B9C" w:rsidP="00226B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9A9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145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B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BFB"/>
    <w:pPr>
      <w:spacing w:before="360" w:after="60"/>
      <w:outlineLvl w:val="0"/>
    </w:pPr>
    <w:rPr>
      <w:sz w:val="32"/>
    </w:rPr>
  </w:style>
  <w:style w:type="paragraph" w:styleId="Heading2">
    <w:name w:val="heading 2"/>
    <w:basedOn w:val="HeadingBase"/>
    <w:next w:val="BodyText"/>
    <w:link w:val="Heading2Char"/>
    <w:qFormat/>
    <w:rsid w:val="00226BFB"/>
    <w:pPr>
      <w:keepLines/>
      <w:spacing w:before="240" w:after="120"/>
      <w:outlineLvl w:val="1"/>
    </w:pPr>
    <w:rPr>
      <w:sz w:val="28"/>
      <w:szCs w:val="40"/>
    </w:rPr>
  </w:style>
  <w:style w:type="paragraph" w:styleId="Heading3">
    <w:name w:val="heading 3"/>
    <w:basedOn w:val="HeadingBase"/>
    <w:next w:val="BodyText"/>
    <w:link w:val="Heading3Char"/>
    <w:qFormat/>
    <w:rsid w:val="00226BFB"/>
    <w:pPr>
      <w:spacing w:before="180" w:after="120"/>
      <w:outlineLvl w:val="2"/>
    </w:pPr>
    <w:rPr>
      <w:spacing w:val="-10"/>
      <w:kern w:val="32"/>
    </w:rPr>
  </w:style>
  <w:style w:type="paragraph" w:styleId="Heading4">
    <w:name w:val="heading 4"/>
    <w:basedOn w:val="HeadingBase"/>
    <w:next w:val="BodyText"/>
    <w:link w:val="Heading4Char"/>
    <w:qFormat/>
    <w:rsid w:val="00226BFB"/>
    <w:pPr>
      <w:spacing w:before="160" w:after="120"/>
      <w:outlineLvl w:val="3"/>
    </w:pPr>
    <w:rPr>
      <w:sz w:val="22"/>
    </w:rPr>
  </w:style>
  <w:style w:type="paragraph" w:styleId="Heading5">
    <w:name w:val="heading 5"/>
    <w:basedOn w:val="HeadingBase"/>
    <w:next w:val="Normal"/>
    <w:link w:val="Heading5Char"/>
    <w:qFormat/>
    <w:rsid w:val="00226BFB"/>
    <w:pPr>
      <w:spacing w:before="80"/>
      <w:outlineLvl w:val="4"/>
    </w:pPr>
    <w:rPr>
      <w:color w:val="918585"/>
      <w:sz w:val="20"/>
    </w:rPr>
  </w:style>
  <w:style w:type="paragraph" w:styleId="Heading6">
    <w:name w:val="heading 6"/>
    <w:basedOn w:val="HeadingBase"/>
    <w:next w:val="Normal"/>
    <w:link w:val="Heading6Char"/>
    <w:qFormat/>
    <w:rsid w:val="00226BFB"/>
    <w:pPr>
      <w:spacing w:before="60"/>
      <w:outlineLvl w:val="5"/>
    </w:pPr>
    <w:rPr>
      <w:color w:val="918585"/>
      <w:sz w:val="20"/>
    </w:rPr>
  </w:style>
  <w:style w:type="paragraph" w:styleId="Heading7">
    <w:name w:val="heading 7"/>
    <w:basedOn w:val="Normal"/>
    <w:next w:val="Normal"/>
    <w:link w:val="Heading7Char"/>
    <w:qFormat/>
    <w:rsid w:val="00226BFB"/>
    <w:pPr>
      <w:ind w:left="720"/>
      <w:outlineLvl w:val="6"/>
    </w:pPr>
    <w:rPr>
      <w:i/>
    </w:rPr>
  </w:style>
  <w:style w:type="paragraph" w:styleId="Heading8">
    <w:name w:val="heading 8"/>
    <w:basedOn w:val="Normal"/>
    <w:next w:val="Normal"/>
    <w:link w:val="Heading8Char"/>
    <w:qFormat/>
    <w:rsid w:val="00226BFB"/>
    <w:pPr>
      <w:ind w:left="720"/>
      <w:outlineLvl w:val="7"/>
    </w:pPr>
    <w:rPr>
      <w:i/>
    </w:rPr>
  </w:style>
  <w:style w:type="paragraph" w:styleId="Heading9">
    <w:name w:val="heading 9"/>
    <w:basedOn w:val="Normal"/>
    <w:next w:val="Normal"/>
    <w:link w:val="Heading9Char"/>
    <w:qFormat/>
    <w:rsid w:val="00226BFB"/>
    <w:pPr>
      <w:ind w:left="720"/>
      <w:outlineLvl w:val="8"/>
    </w:pPr>
    <w:rPr>
      <w:i/>
    </w:rPr>
  </w:style>
  <w:style w:type="character" w:default="1" w:styleId="DefaultParagraphFont">
    <w:name w:val="Default Paragraph Font"/>
    <w:uiPriority w:val="1"/>
    <w:unhideWhenUsed/>
    <w:rsid w:val="00226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BFB"/>
  </w:style>
  <w:style w:type="character" w:customStyle="1" w:styleId="Heading1Char">
    <w:name w:val="Heading 1 Char"/>
    <w:basedOn w:val="DefaultParagraphFont"/>
    <w:link w:val="Heading1"/>
    <w:rsid w:val="00226BFB"/>
    <w:rPr>
      <w:rFonts w:ascii="Times New Roman" w:eastAsia="Times New Roman" w:hAnsi="Times New Roman" w:cs="Times New Roman"/>
      <w:b/>
      <w:sz w:val="32"/>
      <w:szCs w:val="20"/>
      <w:lang w:eastAsia="en-US"/>
    </w:rPr>
  </w:style>
  <w:style w:type="paragraph" w:styleId="BodyText">
    <w:name w:val="Body Text"/>
    <w:basedOn w:val="Normal"/>
    <w:link w:val="BodyTextChar"/>
    <w:rsid w:val="00226B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BFB"/>
    <w:rPr>
      <w:rFonts w:ascii="Times New Roman" w:eastAsia="Times New Roman" w:hAnsi="Times New Roman" w:cs="Times New Roman"/>
      <w:sz w:val="24"/>
      <w:lang w:val="en-US" w:eastAsia="en-US"/>
    </w:rPr>
  </w:style>
  <w:style w:type="paragraph" w:styleId="Footer">
    <w:name w:val="footer"/>
    <w:basedOn w:val="Normal"/>
    <w:link w:val="FooterChar"/>
    <w:rsid w:val="00226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BFB"/>
    <w:rPr>
      <w:rFonts w:ascii="Times New Roman" w:eastAsia="Times New Roman" w:hAnsi="Times New Roman" w:cs="Times New Roman"/>
      <w:sz w:val="16"/>
      <w:lang w:val="en-US" w:eastAsia="en-US"/>
    </w:rPr>
  </w:style>
  <w:style w:type="paragraph" w:styleId="List">
    <w:name w:val="List"/>
    <w:basedOn w:val="BodyText"/>
    <w:next w:val="BodyText"/>
    <w:rsid w:val="00226BFB"/>
    <w:pPr>
      <w:tabs>
        <w:tab w:val="left" w:pos="340"/>
      </w:tabs>
      <w:spacing w:before="60" w:after="60"/>
      <w:ind w:left="340" w:hanging="340"/>
    </w:pPr>
  </w:style>
  <w:style w:type="paragraph" w:styleId="ListBullet">
    <w:name w:val="List Bullet"/>
    <w:basedOn w:val="List"/>
    <w:rsid w:val="00226BFB"/>
    <w:pPr>
      <w:numPr>
        <w:numId w:val="12"/>
      </w:numPr>
      <w:tabs>
        <w:tab w:val="clear" w:pos="340"/>
      </w:tabs>
      <w:spacing w:before="40" w:after="40"/>
    </w:pPr>
  </w:style>
  <w:style w:type="character" w:customStyle="1" w:styleId="SpecialBold">
    <w:name w:val="Special Bold"/>
    <w:basedOn w:val="DefaultParagraphFont"/>
    <w:rsid w:val="00226BFB"/>
    <w:rPr>
      <w:b/>
      <w:spacing w:val="0"/>
    </w:rPr>
  </w:style>
  <w:style w:type="paragraph" w:styleId="Header">
    <w:name w:val="header"/>
    <w:basedOn w:val="Normal"/>
    <w:link w:val="HeaderChar"/>
    <w:rsid w:val="00226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B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6BFB"/>
    <w:pPr>
      <w:spacing w:before="240" w:after="120"/>
      <w:outlineLvl w:val="0"/>
    </w:pPr>
    <w:rPr>
      <w:rFonts w:ascii="Times New Roman" w:hAnsi="Times New Roman"/>
      <w:b/>
      <w:sz w:val="28"/>
    </w:rPr>
  </w:style>
  <w:style w:type="paragraph" w:customStyle="1" w:styleId="AllowPageBreak">
    <w:name w:val="AllowPageBreak"/>
    <w:rsid w:val="00226B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BFB"/>
    <w:pPr>
      <w:tabs>
        <w:tab w:val="left" w:pos="680"/>
      </w:tabs>
      <w:spacing w:before="60" w:after="60"/>
      <w:ind w:left="680" w:hanging="340"/>
    </w:pPr>
  </w:style>
  <w:style w:type="character" w:customStyle="1" w:styleId="BoldandItalics">
    <w:name w:val="Bold and Italics"/>
    <w:qFormat/>
    <w:rsid w:val="00226BFB"/>
    <w:rPr>
      <w:b/>
      <w:i/>
      <w:u w:val="none"/>
    </w:rPr>
  </w:style>
  <w:style w:type="character" w:customStyle="1" w:styleId="Heading2Char">
    <w:name w:val="Heading 2 Char"/>
    <w:basedOn w:val="DefaultParagraphFont"/>
    <w:link w:val="Heading2"/>
    <w:rsid w:val="00226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B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B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BFB"/>
    <w:rPr>
      <w:rFonts w:ascii="Courier New" w:eastAsia="Times New Roman" w:hAnsi="Courier New" w:cs="Times New Roman"/>
      <w:i/>
      <w:szCs w:val="20"/>
      <w:lang w:val="en-US" w:eastAsia="en-US"/>
    </w:rPr>
  </w:style>
  <w:style w:type="paragraph" w:customStyle="1" w:styleId="HeadingBase">
    <w:name w:val="Heading Base"/>
    <w:rsid w:val="00226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BFB"/>
    <w:pPr>
      <w:tabs>
        <w:tab w:val="right" w:leader="dot" w:pos="9072"/>
      </w:tabs>
      <w:ind w:left="567"/>
    </w:pPr>
    <w:rPr>
      <w:szCs w:val="22"/>
    </w:rPr>
  </w:style>
  <w:style w:type="paragraph" w:customStyle="1" w:styleId="TOCBase">
    <w:name w:val="TOC Base"/>
    <w:rsid w:val="00226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BFB"/>
    <w:pPr>
      <w:tabs>
        <w:tab w:val="right" w:leader="dot" w:pos="9072"/>
      </w:tabs>
      <w:spacing w:before="40" w:after="40"/>
      <w:ind w:left="284"/>
    </w:pPr>
    <w:rPr>
      <w:rFonts w:ascii="Times New Roman" w:hAnsi="Times New Roman"/>
    </w:rPr>
  </w:style>
  <w:style w:type="paragraph" w:styleId="TOC1">
    <w:name w:val="toc 1"/>
    <w:basedOn w:val="TOCBase"/>
    <w:next w:val="Normal"/>
    <w:rsid w:val="00226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BFB"/>
    <w:pPr>
      <w:spacing w:before="5040"/>
      <w:jc w:val="center"/>
    </w:pPr>
    <w:rPr>
      <w:sz w:val="48"/>
      <w:szCs w:val="72"/>
      <w:lang w:val="en-US"/>
    </w:rPr>
  </w:style>
  <w:style w:type="character" w:customStyle="1" w:styleId="TitleChar">
    <w:name w:val="Title Char"/>
    <w:basedOn w:val="DefaultParagraphFont"/>
    <w:link w:val="Title"/>
    <w:rsid w:val="00226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BFB"/>
    <w:pPr>
      <w:tabs>
        <w:tab w:val="left" w:pos="3600"/>
        <w:tab w:val="left" w:pos="3958"/>
      </w:tabs>
    </w:pPr>
  </w:style>
  <w:style w:type="paragraph" w:customStyle="1" w:styleId="Note">
    <w:name w:val="Note"/>
    <w:basedOn w:val="BodyText"/>
    <w:rsid w:val="00226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BFB"/>
    <w:pPr>
      <w:framePr w:wrap="auto" w:hAnchor="text" w:y="6049"/>
    </w:pPr>
    <w:rPr>
      <w:color w:val="000000"/>
      <w:sz w:val="40"/>
    </w:rPr>
  </w:style>
  <w:style w:type="paragraph" w:customStyle="1" w:styleId="TOCTitle">
    <w:name w:val="TOCTitle"/>
    <w:basedOn w:val="Heading1"/>
    <w:rsid w:val="00226BFB"/>
    <w:pPr>
      <w:spacing w:after="240"/>
      <w:jc w:val="center"/>
      <w:outlineLvl w:val="9"/>
    </w:pPr>
    <w:rPr>
      <w:caps/>
    </w:rPr>
  </w:style>
  <w:style w:type="paragraph" w:customStyle="1" w:styleId="Version">
    <w:name w:val="Version"/>
    <w:rsid w:val="00226B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BFB"/>
    <w:pPr>
      <w:numPr>
        <w:numId w:val="13"/>
      </w:numPr>
      <w:tabs>
        <w:tab w:val="clear" w:pos="680"/>
      </w:tabs>
    </w:pPr>
  </w:style>
  <w:style w:type="paragraph" w:styleId="Index1">
    <w:name w:val="index 1"/>
    <w:basedOn w:val="Normal"/>
    <w:next w:val="Normal"/>
    <w:semiHidden/>
    <w:rsid w:val="00226BFB"/>
    <w:pPr>
      <w:keepNext w:val="0"/>
      <w:tabs>
        <w:tab w:val="right" w:pos="4176"/>
      </w:tabs>
      <w:ind w:left="198" w:hanging="198"/>
    </w:pPr>
    <w:rPr>
      <w:rFonts w:ascii="Garamond" w:hAnsi="Garamond"/>
    </w:rPr>
  </w:style>
  <w:style w:type="paragraph" w:styleId="IndexHeading">
    <w:name w:val="index heading"/>
    <w:basedOn w:val="Normal"/>
    <w:next w:val="Index1"/>
    <w:semiHidden/>
    <w:rsid w:val="00226BFB"/>
    <w:pPr>
      <w:spacing w:before="120" w:after="120"/>
    </w:pPr>
    <w:rPr>
      <w:rFonts w:ascii="Arial" w:hAnsi="Arial"/>
      <w:b/>
      <w:color w:val="918585"/>
      <w:sz w:val="24"/>
    </w:rPr>
  </w:style>
  <w:style w:type="paragraph" w:customStyle="1" w:styleId="Chapter">
    <w:name w:val="Chapter"/>
    <w:basedOn w:val="Normal"/>
    <w:rsid w:val="00226BFB"/>
    <w:pPr>
      <w:spacing w:before="240"/>
    </w:pPr>
    <w:rPr>
      <w:rFonts w:ascii="Times New Roman" w:hAnsi="Times New Roman"/>
      <w:smallCaps/>
      <w:spacing w:val="80"/>
      <w:sz w:val="28"/>
    </w:rPr>
  </w:style>
  <w:style w:type="paragraph" w:customStyle="1" w:styleId="InChapter">
    <w:name w:val="InChapter"/>
    <w:basedOn w:val="Heading3"/>
    <w:rsid w:val="00226BFB"/>
    <w:pPr>
      <w:spacing w:after="240"/>
      <w:outlineLvl w:val="9"/>
    </w:pPr>
    <w:rPr>
      <w:noProof/>
    </w:rPr>
  </w:style>
  <w:style w:type="paragraph" w:styleId="Index2">
    <w:name w:val="index 2"/>
    <w:basedOn w:val="Normal"/>
    <w:next w:val="Normal"/>
    <w:semiHidden/>
    <w:rsid w:val="00226BFB"/>
    <w:pPr>
      <w:tabs>
        <w:tab w:val="right" w:pos="4176"/>
      </w:tabs>
      <w:ind w:left="568" w:hanging="284"/>
    </w:pPr>
    <w:rPr>
      <w:rFonts w:ascii="Garamond" w:hAnsi="Garamond"/>
    </w:rPr>
  </w:style>
  <w:style w:type="paragraph" w:customStyle="1" w:styleId="Byline">
    <w:name w:val="Byline"/>
    <w:rsid w:val="00226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BFB"/>
    <w:pPr>
      <w:tabs>
        <w:tab w:val="clear" w:pos="3600"/>
        <w:tab w:val="clear" w:pos="3958"/>
      </w:tabs>
      <w:jc w:val="right"/>
    </w:pPr>
  </w:style>
  <w:style w:type="character" w:styleId="Emphasis">
    <w:name w:val="Emphasis"/>
    <w:basedOn w:val="DefaultParagraphFont"/>
    <w:qFormat/>
    <w:rsid w:val="00226BFB"/>
    <w:rPr>
      <w:i/>
    </w:rPr>
  </w:style>
  <w:style w:type="paragraph" w:styleId="Caption">
    <w:name w:val="caption"/>
    <w:basedOn w:val="BodyText"/>
    <w:next w:val="Normal"/>
    <w:qFormat/>
    <w:rsid w:val="00226BFB"/>
    <w:pPr>
      <w:framePr w:w="2268" w:hSpace="181" w:vSpace="181" w:wrap="around" w:vAnchor="text" w:hAnchor="page" w:x="1135" w:y="285" w:anchorLock="1"/>
    </w:pPr>
    <w:rPr>
      <w:i/>
    </w:rPr>
  </w:style>
  <w:style w:type="paragraph" w:customStyle="1" w:styleId="MiniTOCTitle">
    <w:name w:val="MiniTOCTitle"/>
    <w:basedOn w:val="Heading4"/>
    <w:rsid w:val="00226BFB"/>
    <w:pPr>
      <w:spacing w:before="240"/>
      <w:outlineLvl w:val="9"/>
    </w:pPr>
    <w:rPr>
      <w:noProof/>
      <w:sz w:val="24"/>
    </w:rPr>
  </w:style>
  <w:style w:type="paragraph" w:customStyle="1" w:styleId="MiniTOCItem">
    <w:name w:val="MiniTOCItem"/>
    <w:basedOn w:val="ListBullet"/>
    <w:rsid w:val="00226BFB"/>
    <w:pPr>
      <w:numPr>
        <w:numId w:val="0"/>
      </w:numPr>
      <w:tabs>
        <w:tab w:val="right" w:leader="dot" w:pos="6521"/>
      </w:tabs>
      <w:spacing w:before="0" w:after="0"/>
    </w:pPr>
  </w:style>
  <w:style w:type="paragraph" w:customStyle="1" w:styleId="TOFTitle">
    <w:name w:val="TOFTitle"/>
    <w:basedOn w:val="TOCTitle"/>
    <w:rsid w:val="00226BFB"/>
  </w:style>
  <w:style w:type="paragraph" w:styleId="TableofFigures">
    <w:name w:val="table of figures"/>
    <w:basedOn w:val="Normal"/>
    <w:next w:val="Normal"/>
    <w:semiHidden/>
    <w:rsid w:val="00226BFB"/>
    <w:pPr>
      <w:tabs>
        <w:tab w:val="right" w:leader="dot" w:pos="9072"/>
      </w:tabs>
      <w:ind w:left="970" w:hanging="403"/>
    </w:pPr>
    <w:rPr>
      <w:rFonts w:ascii="Times New Roman" w:hAnsi="Times New Roman"/>
      <w:b/>
    </w:rPr>
  </w:style>
  <w:style w:type="paragraph" w:styleId="ListNumber">
    <w:name w:val="List Number"/>
    <w:basedOn w:val="List"/>
    <w:rsid w:val="00226BFB"/>
    <w:pPr>
      <w:numPr>
        <w:numId w:val="10"/>
      </w:numPr>
    </w:pPr>
  </w:style>
  <w:style w:type="character" w:customStyle="1" w:styleId="WingdingSymbols">
    <w:name w:val="Wingding Symbols"/>
    <w:rsid w:val="00226BFB"/>
    <w:rPr>
      <w:rFonts w:ascii="Wingdings" w:hAnsi="Wingdings"/>
    </w:rPr>
  </w:style>
  <w:style w:type="paragraph" w:customStyle="1" w:styleId="TableHeading">
    <w:name w:val="Table Heading"/>
    <w:basedOn w:val="HeadingBase"/>
    <w:rsid w:val="00226BFB"/>
    <w:pPr>
      <w:keepLines/>
      <w:pBdr>
        <w:bottom w:val="single" w:sz="6" w:space="1" w:color="918585"/>
      </w:pBdr>
      <w:spacing w:before="240"/>
    </w:pPr>
  </w:style>
  <w:style w:type="character" w:customStyle="1" w:styleId="HotSpot">
    <w:name w:val="HotSpot"/>
    <w:rsid w:val="00226BFB"/>
    <w:rPr>
      <w:color w:val="0033CC"/>
      <w:u w:val="none"/>
    </w:rPr>
  </w:style>
  <w:style w:type="paragraph" w:customStyle="1" w:styleId="BodyTextRight">
    <w:name w:val="Body Text Right"/>
    <w:basedOn w:val="BodyText"/>
    <w:rsid w:val="00226BFB"/>
    <w:pPr>
      <w:spacing w:before="0" w:after="0"/>
      <w:jc w:val="right"/>
    </w:pPr>
  </w:style>
  <w:style w:type="paragraph" w:styleId="Index3">
    <w:name w:val="index 3"/>
    <w:basedOn w:val="ListNumber2"/>
    <w:next w:val="Normal"/>
    <w:semiHidden/>
    <w:rsid w:val="00226BFB"/>
    <w:pPr>
      <w:numPr>
        <w:numId w:val="0"/>
      </w:numPr>
      <w:tabs>
        <w:tab w:val="right" w:leader="dot" w:pos="4176"/>
      </w:tabs>
    </w:pPr>
  </w:style>
  <w:style w:type="paragraph" w:styleId="ListNumber2">
    <w:name w:val="List Number 2"/>
    <w:basedOn w:val="List2"/>
    <w:rsid w:val="00226BFB"/>
    <w:pPr>
      <w:numPr>
        <w:numId w:val="9"/>
      </w:numPr>
      <w:tabs>
        <w:tab w:val="clear" w:pos="1060"/>
      </w:tabs>
    </w:pPr>
  </w:style>
  <w:style w:type="paragraph" w:customStyle="1" w:styleId="MarginNote">
    <w:name w:val="Margin Note"/>
    <w:basedOn w:val="BodyText"/>
    <w:rsid w:val="00226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B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BFB"/>
    <w:rPr>
      <w:sz w:val="32"/>
    </w:rPr>
  </w:style>
  <w:style w:type="paragraph" w:customStyle="1" w:styleId="HeadingProcedure">
    <w:name w:val="Heading Procedure"/>
    <w:basedOn w:val="HeadingBase"/>
    <w:next w:val="Normal"/>
    <w:rsid w:val="00226BFB"/>
    <w:pPr>
      <w:tabs>
        <w:tab w:val="left" w:pos="0"/>
      </w:tabs>
      <w:spacing w:before="120" w:after="60"/>
    </w:pPr>
    <w:rPr>
      <w:i/>
      <w:color w:val="918585"/>
      <w:sz w:val="22"/>
    </w:rPr>
  </w:style>
  <w:style w:type="paragraph" w:customStyle="1" w:styleId="TableBodyText">
    <w:name w:val="Table Body Text"/>
    <w:basedOn w:val="BodyText"/>
    <w:rsid w:val="00226BFB"/>
    <w:pPr>
      <w:spacing w:before="60" w:after="60"/>
    </w:pPr>
  </w:style>
  <w:style w:type="paragraph" w:styleId="ListContinue">
    <w:name w:val="List Continue"/>
    <w:basedOn w:val="List"/>
    <w:rsid w:val="00226BFB"/>
    <w:pPr>
      <w:ind w:firstLine="0"/>
    </w:pPr>
  </w:style>
  <w:style w:type="paragraph" w:customStyle="1" w:styleId="ListNote">
    <w:name w:val="List Note"/>
    <w:basedOn w:val="List"/>
    <w:rsid w:val="00226BFB"/>
    <w:pPr>
      <w:pBdr>
        <w:top w:val="single" w:sz="6" w:space="2" w:color="918585"/>
        <w:bottom w:val="single" w:sz="6" w:space="2" w:color="918585"/>
      </w:pBdr>
      <w:tabs>
        <w:tab w:val="left" w:pos="1021"/>
      </w:tabs>
      <w:ind w:firstLine="0"/>
    </w:pPr>
  </w:style>
  <w:style w:type="paragraph" w:customStyle="1" w:styleId="Warning">
    <w:name w:val="Warning"/>
    <w:basedOn w:val="BodyText"/>
    <w:rsid w:val="00226BFB"/>
    <w:pPr>
      <w:shd w:val="clear" w:color="auto" w:fill="D9D9D9"/>
      <w:tabs>
        <w:tab w:val="left" w:pos="992"/>
      </w:tabs>
      <w:ind w:left="119" w:right="119"/>
    </w:pPr>
    <w:rPr>
      <w:sz w:val="20"/>
    </w:rPr>
  </w:style>
  <w:style w:type="paragraph" w:customStyle="1" w:styleId="MarginIcons">
    <w:name w:val="Margin Icons"/>
    <w:basedOn w:val="BodyText"/>
    <w:rsid w:val="00226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BFB"/>
    <w:rPr>
      <w:rFonts w:ascii="Courier New" w:hAnsi="Courier New"/>
    </w:rPr>
  </w:style>
  <w:style w:type="paragraph" w:customStyle="1" w:styleId="NoteBullet">
    <w:name w:val="Note Bullet"/>
    <w:basedOn w:val="Note"/>
    <w:rsid w:val="00226BFB"/>
    <w:pPr>
      <w:tabs>
        <w:tab w:val="clear" w:pos="680"/>
      </w:tabs>
      <w:spacing w:before="60" w:after="60"/>
    </w:pPr>
  </w:style>
  <w:style w:type="paragraph" w:customStyle="1" w:styleId="SubHeading2">
    <w:name w:val="SubHeading2"/>
    <w:basedOn w:val="HeadingBase"/>
    <w:rsid w:val="00226BFB"/>
    <w:pPr>
      <w:spacing w:before="240" w:after="60"/>
    </w:pPr>
    <w:rPr>
      <w:sz w:val="20"/>
    </w:rPr>
  </w:style>
  <w:style w:type="paragraph" w:customStyle="1" w:styleId="SubHeading1">
    <w:name w:val="SubHeading1"/>
    <w:basedOn w:val="HeadingBase"/>
    <w:rsid w:val="00226BFB"/>
    <w:pPr>
      <w:spacing w:before="240" w:after="60"/>
    </w:pPr>
    <w:rPr>
      <w:color w:val="918585"/>
      <w:sz w:val="22"/>
    </w:rPr>
  </w:style>
  <w:style w:type="paragraph" w:customStyle="1" w:styleId="SideHeading">
    <w:name w:val="Side Heading"/>
    <w:basedOn w:val="HeadingBase"/>
    <w:rsid w:val="00226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BFB"/>
    <w:pPr>
      <w:tabs>
        <w:tab w:val="num" w:pos="360"/>
      </w:tabs>
    </w:pPr>
  </w:style>
  <w:style w:type="paragraph" w:styleId="PlainText">
    <w:name w:val="Plain Text"/>
    <w:basedOn w:val="Normal"/>
    <w:link w:val="PlainTextChar"/>
    <w:rsid w:val="00226BFB"/>
    <w:rPr>
      <w:sz w:val="20"/>
    </w:rPr>
  </w:style>
  <w:style w:type="character" w:customStyle="1" w:styleId="PlainTextChar">
    <w:name w:val="Plain Text Char"/>
    <w:basedOn w:val="DefaultParagraphFont"/>
    <w:link w:val="PlainText"/>
    <w:rsid w:val="00226B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6BFB"/>
    <w:rPr>
      <w:b/>
      <w:smallCaps/>
    </w:rPr>
  </w:style>
  <w:style w:type="paragraph" w:customStyle="1" w:styleId="TableListNumber">
    <w:name w:val="Table List Number"/>
    <w:basedOn w:val="ListNumber"/>
    <w:rsid w:val="00226BFB"/>
    <w:pPr>
      <w:numPr>
        <w:numId w:val="0"/>
      </w:numPr>
    </w:pPr>
  </w:style>
  <w:style w:type="paragraph" w:styleId="TOC4">
    <w:name w:val="toc 4"/>
    <w:basedOn w:val="TOCBase"/>
    <w:next w:val="Normal"/>
    <w:semiHidden/>
    <w:rsid w:val="00226BFB"/>
    <w:pPr>
      <w:tabs>
        <w:tab w:val="right" w:leader="dot" w:pos="9071"/>
      </w:tabs>
      <w:ind w:left="1701"/>
    </w:pPr>
  </w:style>
  <w:style w:type="paragraph" w:customStyle="1" w:styleId="ListAlpha">
    <w:name w:val="List Alpha"/>
    <w:basedOn w:val="List"/>
    <w:rsid w:val="00226BFB"/>
    <w:pPr>
      <w:numPr>
        <w:numId w:val="8"/>
      </w:numPr>
    </w:pPr>
  </w:style>
  <w:style w:type="paragraph" w:customStyle="1" w:styleId="ListAlpha2">
    <w:name w:val="List Alpha 2"/>
    <w:basedOn w:val="List2"/>
    <w:rsid w:val="00226BFB"/>
    <w:pPr>
      <w:numPr>
        <w:numId w:val="7"/>
      </w:numPr>
    </w:pPr>
  </w:style>
  <w:style w:type="paragraph" w:styleId="List3">
    <w:name w:val="List 3"/>
    <w:basedOn w:val="BodyText"/>
    <w:rsid w:val="00226BFB"/>
    <w:pPr>
      <w:tabs>
        <w:tab w:val="left" w:pos="1021"/>
      </w:tabs>
      <w:spacing w:before="60" w:after="60"/>
      <w:ind w:left="1020" w:hanging="340"/>
    </w:pPr>
  </w:style>
  <w:style w:type="paragraph" w:styleId="List4">
    <w:name w:val="List 4"/>
    <w:basedOn w:val="BodyText"/>
    <w:rsid w:val="00226BFB"/>
    <w:pPr>
      <w:tabs>
        <w:tab w:val="left" w:pos="1361"/>
      </w:tabs>
      <w:spacing w:before="60" w:after="60"/>
      <w:ind w:left="1361" w:hanging="340"/>
    </w:pPr>
  </w:style>
  <w:style w:type="paragraph" w:styleId="List5">
    <w:name w:val="List 5"/>
    <w:basedOn w:val="BodyText"/>
    <w:rsid w:val="00226BFB"/>
    <w:pPr>
      <w:tabs>
        <w:tab w:val="left" w:pos="1701"/>
      </w:tabs>
      <w:spacing w:before="60" w:after="60"/>
      <w:ind w:left="1701" w:hanging="340"/>
    </w:pPr>
  </w:style>
  <w:style w:type="paragraph" w:styleId="ListBullet3">
    <w:name w:val="List Bullet 3"/>
    <w:basedOn w:val="List3"/>
    <w:rsid w:val="00226BFB"/>
    <w:pPr>
      <w:numPr>
        <w:numId w:val="14"/>
      </w:numPr>
      <w:tabs>
        <w:tab w:val="clear" w:pos="1021"/>
      </w:tabs>
      <w:ind w:left="1037" w:hanging="357"/>
    </w:pPr>
  </w:style>
  <w:style w:type="paragraph" w:styleId="ListBullet4">
    <w:name w:val="List Bullet 4"/>
    <w:basedOn w:val="List4"/>
    <w:rsid w:val="00226BFB"/>
    <w:pPr>
      <w:numPr>
        <w:numId w:val="2"/>
      </w:numPr>
    </w:pPr>
  </w:style>
  <w:style w:type="paragraph" w:styleId="ListBullet5">
    <w:name w:val="List Bullet 5"/>
    <w:basedOn w:val="List5"/>
    <w:rsid w:val="00226BFB"/>
    <w:pPr>
      <w:numPr>
        <w:numId w:val="3"/>
      </w:numPr>
    </w:pPr>
  </w:style>
  <w:style w:type="paragraph" w:styleId="ListContinue2">
    <w:name w:val="List Continue 2"/>
    <w:basedOn w:val="List2"/>
    <w:rsid w:val="00226BFB"/>
    <w:pPr>
      <w:ind w:firstLine="0"/>
    </w:pPr>
  </w:style>
  <w:style w:type="paragraph" w:styleId="ListContinue3">
    <w:name w:val="List Continue 3"/>
    <w:basedOn w:val="List3"/>
    <w:rsid w:val="00226BFB"/>
    <w:pPr>
      <w:ind w:left="1021" w:firstLine="0"/>
    </w:pPr>
  </w:style>
  <w:style w:type="paragraph" w:styleId="ListContinue4">
    <w:name w:val="List Continue 4"/>
    <w:basedOn w:val="List4"/>
    <w:rsid w:val="00226BFB"/>
    <w:pPr>
      <w:ind w:firstLine="0"/>
    </w:pPr>
  </w:style>
  <w:style w:type="paragraph" w:styleId="ListContinue5">
    <w:name w:val="List Continue 5"/>
    <w:basedOn w:val="List5"/>
    <w:rsid w:val="00226BFB"/>
    <w:pPr>
      <w:ind w:firstLine="0"/>
    </w:pPr>
  </w:style>
  <w:style w:type="paragraph" w:styleId="ListNumber3">
    <w:name w:val="List Number 3"/>
    <w:basedOn w:val="List3"/>
    <w:rsid w:val="00226BFB"/>
    <w:pPr>
      <w:numPr>
        <w:numId w:val="4"/>
      </w:numPr>
    </w:pPr>
  </w:style>
  <w:style w:type="paragraph" w:styleId="ListNumber4">
    <w:name w:val="List Number 4"/>
    <w:basedOn w:val="List4"/>
    <w:rsid w:val="00226BFB"/>
    <w:pPr>
      <w:numPr>
        <w:numId w:val="5"/>
      </w:numPr>
    </w:pPr>
  </w:style>
  <w:style w:type="paragraph" w:styleId="ListNumber5">
    <w:name w:val="List Number 5"/>
    <w:basedOn w:val="List5"/>
    <w:rsid w:val="00226BFB"/>
    <w:pPr>
      <w:numPr>
        <w:numId w:val="6"/>
      </w:numPr>
    </w:pPr>
  </w:style>
  <w:style w:type="paragraph" w:styleId="BlockText">
    <w:name w:val="Block Text"/>
    <w:basedOn w:val="Normal"/>
    <w:rsid w:val="00226BFB"/>
    <w:pPr>
      <w:spacing w:after="120"/>
      <w:ind w:left="1440" w:right="1440"/>
    </w:pPr>
  </w:style>
  <w:style w:type="character" w:customStyle="1" w:styleId="Subscript">
    <w:name w:val="Subscript"/>
    <w:basedOn w:val="DefaultParagraphFont"/>
    <w:rsid w:val="00226BFB"/>
    <w:rPr>
      <w:sz w:val="16"/>
      <w:vertAlign w:val="subscript"/>
    </w:rPr>
  </w:style>
  <w:style w:type="character" w:customStyle="1" w:styleId="Superscript">
    <w:name w:val="Superscript"/>
    <w:basedOn w:val="DefaultParagraphFont"/>
    <w:rsid w:val="00226BFB"/>
    <w:rPr>
      <w:sz w:val="16"/>
      <w:vertAlign w:val="superscript"/>
    </w:rPr>
  </w:style>
  <w:style w:type="character" w:customStyle="1" w:styleId="Symbols">
    <w:name w:val="Symbols"/>
    <w:basedOn w:val="DefaultParagraphFont"/>
    <w:rsid w:val="00226BFB"/>
    <w:rPr>
      <w:rFonts w:ascii="Symbol" w:hAnsi="Symbol"/>
    </w:rPr>
  </w:style>
  <w:style w:type="character" w:customStyle="1" w:styleId="MenuOptions">
    <w:name w:val="Menu Options"/>
    <w:basedOn w:val="DefaultParagraphFont"/>
    <w:rsid w:val="00226BFB"/>
    <w:rPr>
      <w:rFonts w:ascii="Arial Narrow" w:hAnsi="Arial Narrow"/>
      <w:smallCaps/>
    </w:rPr>
  </w:style>
  <w:style w:type="character" w:customStyle="1" w:styleId="Buttons">
    <w:name w:val="Buttons"/>
    <w:basedOn w:val="DefaultParagraphFont"/>
    <w:rsid w:val="00226BFB"/>
    <w:rPr>
      <w:b/>
    </w:rPr>
  </w:style>
  <w:style w:type="character" w:customStyle="1" w:styleId="Underlined">
    <w:name w:val="Underlined"/>
    <w:basedOn w:val="DefaultParagraphFont"/>
    <w:rsid w:val="00226BFB"/>
    <w:rPr>
      <w:u w:val="single"/>
    </w:rPr>
  </w:style>
  <w:style w:type="paragraph" w:customStyle="1" w:styleId="TableBodyTextRight">
    <w:name w:val="Table Body Text Right"/>
    <w:basedOn w:val="TableBodyText"/>
    <w:rsid w:val="00226BFB"/>
    <w:pPr>
      <w:widowControl w:val="0"/>
      <w:autoSpaceDE w:val="0"/>
      <w:autoSpaceDN w:val="0"/>
      <w:adjustRightInd w:val="0"/>
      <w:jc w:val="right"/>
    </w:pPr>
    <w:rPr>
      <w:rFonts w:cs="Arial"/>
      <w:szCs w:val="18"/>
    </w:rPr>
  </w:style>
  <w:style w:type="paragraph" w:customStyle="1" w:styleId="CopyrightText">
    <w:name w:val="Copyright Text"/>
    <w:basedOn w:val="BodyText"/>
    <w:rsid w:val="00226BFB"/>
    <w:rPr>
      <w:sz w:val="18"/>
    </w:rPr>
  </w:style>
  <w:style w:type="paragraph" w:customStyle="1" w:styleId="BodySmallRight">
    <w:name w:val="Body Small Right"/>
    <w:basedOn w:val="BodyTextRight"/>
    <w:rsid w:val="00226BFB"/>
    <w:rPr>
      <w:sz w:val="18"/>
      <w:szCs w:val="18"/>
    </w:rPr>
  </w:style>
  <w:style w:type="paragraph" w:customStyle="1" w:styleId="MarginEdition">
    <w:name w:val="Margin Edition"/>
    <w:basedOn w:val="MarginNote"/>
    <w:rsid w:val="00226BFB"/>
    <w:pPr>
      <w:spacing w:before="0" w:after="0"/>
    </w:pPr>
    <w:rPr>
      <w:rFonts w:ascii="Times New Roman" w:hAnsi="Times New Roman"/>
      <w:color w:val="999999"/>
    </w:rPr>
  </w:style>
  <w:style w:type="paragraph" w:customStyle="1" w:styleId="Spacer">
    <w:name w:val="Spacer"/>
    <w:basedOn w:val="Normal"/>
    <w:rsid w:val="00226BFB"/>
    <w:rPr>
      <w:sz w:val="2"/>
      <w:szCs w:val="2"/>
    </w:rPr>
  </w:style>
  <w:style w:type="character" w:customStyle="1" w:styleId="Small">
    <w:name w:val="Small"/>
    <w:basedOn w:val="DefaultParagraphFont"/>
    <w:rsid w:val="00226BFB"/>
    <w:rPr>
      <w:sz w:val="16"/>
    </w:rPr>
  </w:style>
  <w:style w:type="paragraph" w:customStyle="1" w:styleId="WideTable">
    <w:name w:val="Wide Table"/>
    <w:basedOn w:val="Normal"/>
    <w:rsid w:val="00226BFB"/>
    <w:pPr>
      <w:ind w:left="-1418"/>
    </w:pPr>
    <w:rPr>
      <w:sz w:val="2"/>
      <w:szCs w:val="2"/>
    </w:rPr>
  </w:style>
  <w:style w:type="character" w:styleId="PageNumber">
    <w:name w:val="page number"/>
    <w:basedOn w:val="DefaultParagraphFont"/>
    <w:rsid w:val="00226BFB"/>
  </w:style>
  <w:style w:type="paragraph" w:styleId="Quote">
    <w:name w:val="Quote"/>
    <w:basedOn w:val="Heading1"/>
    <w:link w:val="QuoteChar"/>
    <w:qFormat/>
    <w:rsid w:val="00226BFB"/>
    <w:rPr>
      <w:b w:val="0"/>
      <w:sz w:val="72"/>
      <w:szCs w:val="72"/>
      <w:lang w:val="en-NZ"/>
    </w:rPr>
  </w:style>
  <w:style w:type="character" w:customStyle="1" w:styleId="QuoteChar">
    <w:name w:val="Quote Char"/>
    <w:basedOn w:val="DefaultParagraphFont"/>
    <w:link w:val="Quote"/>
    <w:rsid w:val="00226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BFB"/>
    <w:pPr>
      <w:pageBreakBefore/>
    </w:pPr>
  </w:style>
  <w:style w:type="paragraph" w:customStyle="1" w:styleId="Border">
    <w:name w:val="Border"/>
    <w:basedOn w:val="Normal"/>
    <w:qFormat/>
    <w:rsid w:val="00226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BFB"/>
    <w:rPr>
      <w:b/>
      <w:bCs/>
      <w:i/>
      <w:iCs/>
      <w:color w:val="auto"/>
    </w:rPr>
  </w:style>
  <w:style w:type="paragraph" w:styleId="IntenseQuote">
    <w:name w:val="Intense Quote"/>
    <w:basedOn w:val="Normal"/>
    <w:next w:val="Normal"/>
    <w:link w:val="IntenseQuoteChar"/>
    <w:uiPriority w:val="30"/>
    <w:qFormat/>
    <w:rsid w:val="00226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B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6BFB"/>
    <w:rPr>
      <w:smallCaps/>
      <w:color w:val="auto"/>
      <w:u w:val="single"/>
    </w:rPr>
  </w:style>
  <w:style w:type="character" w:styleId="IntenseReference">
    <w:name w:val="Intense Reference"/>
    <w:basedOn w:val="DefaultParagraphFont"/>
    <w:uiPriority w:val="32"/>
    <w:qFormat/>
    <w:rsid w:val="00226BFB"/>
    <w:rPr>
      <w:b/>
      <w:bCs/>
      <w:smallCaps/>
      <w:color w:val="auto"/>
      <w:spacing w:val="5"/>
      <w:u w:val="single"/>
    </w:rPr>
  </w:style>
  <w:style w:type="paragraph" w:customStyle="1" w:styleId="2ColumnHeading">
    <w:name w:val="2Column Heading"/>
    <w:basedOn w:val="BodyText"/>
    <w:qFormat/>
    <w:rsid w:val="00226BFB"/>
    <w:pPr>
      <w:spacing w:after="60"/>
      <w:ind w:left="-2268"/>
    </w:pPr>
    <w:rPr>
      <w:b/>
    </w:rPr>
  </w:style>
  <w:style w:type="paragraph" w:customStyle="1" w:styleId="Heading1TOC">
    <w:name w:val="Heading1 TOC"/>
    <w:basedOn w:val="Normal"/>
    <w:qFormat/>
    <w:rsid w:val="00226BFB"/>
    <w:pPr>
      <w:spacing w:before="240" w:after="120"/>
    </w:pPr>
    <w:rPr>
      <w:rFonts w:ascii="Times New Roman" w:hAnsi="Times New Roman"/>
      <w:b/>
      <w:sz w:val="32"/>
    </w:rPr>
  </w:style>
  <w:style w:type="paragraph" w:customStyle="1" w:styleId="Heading2TOC">
    <w:name w:val="Heading2 TOC"/>
    <w:basedOn w:val="Normal"/>
    <w:qFormat/>
    <w:rsid w:val="00226BFB"/>
    <w:pPr>
      <w:spacing w:before="240" w:after="60"/>
    </w:pPr>
    <w:rPr>
      <w:rFonts w:ascii="Times New Roman" w:hAnsi="Times New Roman"/>
      <w:b/>
      <w:sz w:val="28"/>
    </w:rPr>
  </w:style>
  <w:style w:type="character" w:customStyle="1" w:styleId="Underline">
    <w:name w:val="Underline"/>
    <w:basedOn w:val="DefaultParagraphFont"/>
    <w:qFormat/>
    <w:rsid w:val="00226BFB"/>
    <w:rPr>
      <w:u w:val="single"/>
    </w:rPr>
  </w:style>
  <w:style w:type="paragraph" w:styleId="BalloonText">
    <w:name w:val="Balloon Text"/>
    <w:basedOn w:val="Normal"/>
    <w:link w:val="BalloonTextChar"/>
    <w:rsid w:val="00226BFB"/>
    <w:rPr>
      <w:rFonts w:ascii="Tahoma" w:hAnsi="Tahoma" w:cs="Tahoma"/>
      <w:sz w:val="16"/>
      <w:szCs w:val="16"/>
    </w:rPr>
  </w:style>
  <w:style w:type="character" w:customStyle="1" w:styleId="BalloonTextChar">
    <w:name w:val="Balloon Text Char"/>
    <w:basedOn w:val="DefaultParagraphFont"/>
    <w:link w:val="BalloonText"/>
    <w:rsid w:val="00226B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B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B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1194</Words>
  <Characters>7595</Characters>
  <Application>Microsoft Office Word</Application>
  <DocSecurity>0</DocSecurity>
  <Lines>276</Lines>
  <Paragraphs>126</Paragraphs>
  <ScaleCrop>false</ScaleCrop>
  <Company>Author-it Software Corporation Ltd.</Company>
  <LinksUpToDate>false</LinksUpToDate>
  <CharactersWithSpaces>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ICAI5252A Develop, implement and evaluate an incident response plan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2012-05-27T00:53:00Z</dcterms:created>
  <dcterms:modified xsi:type="dcterms:W3CDTF">2012-05-27T00:53:00Z</dcterms:modified>
</cp:coreProperties>
</file>