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959" w:rsidP="00D17959">
      <w:pPr>
        <w:pStyle w:val="Title"/>
      </w:pPr>
      <w:r>
        <w:fldChar w:fldCharType="begin"/>
      </w:r>
      <w:r>
        <w:instrText xml:space="preserve"> TITLE   \* MERGEFORMAT </w:instrText>
      </w:r>
      <w:r>
        <w:fldChar w:fldCharType="separate"/>
      </w:r>
      <w:r>
        <w:t>ICAI5212B Implement quality assurance process for websites</w:t>
      </w:r>
      <w:r>
        <w:fldChar w:fldCharType="end"/>
      </w:r>
    </w:p>
    <w:p w:rsidR="00D17959" w:rsidP="00D17959">
      <w:pPr>
        <w:pStyle w:val="Version"/>
        <w:sectPr w:rsidSect="00AC6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5C2" w:rsidP="00AC65C2">
      <w:pPr>
        <w:pStyle w:val="SuperHeading"/>
      </w:pPr>
      <w:r w:rsidRPr="00AC65C2">
        <w:t>ICAI5212B Implement quality assurance process for websites</w:t>
      </w:r>
    </w:p>
    <w:p w:rsidR="00000000" w:rsidRPr="00AC65C2" w:rsidP="00AC65C2">
      <w:pPr>
        <w:pStyle w:val="Heading1"/>
      </w:pPr>
      <w:bookmarkStart w:id="1" w:name="O_271624"/>
      <w:bookmarkEnd w:id="1"/>
      <w:r w:rsidRPr="00AC65C2">
        <w:t>Modification History</w:t>
      </w:r>
    </w:p>
    <w:p w:rsidR="00000000" w:rsidRPr="00AC65C2" w:rsidP="00AC65C2">
      <w:pPr>
        <w:pStyle w:val="BodyText"/>
      </w:pPr>
      <w:r w:rsidRPr="00AC65C2">
        <w:t>Not Applicable</w:t>
      </w:r>
    </w:p>
    <w:p w:rsidR="00000000" w:rsidRPr="00AC65C2" w:rsidP="00AC65C2">
      <w:pPr>
        <w:pStyle w:val="AllowPageBreak"/>
      </w:pPr>
    </w:p>
    <w:p w:rsidR="00000000" w:rsidRPr="00AC65C2" w:rsidP="00AC65C2">
      <w:pPr>
        <w:pStyle w:val="Heading1"/>
      </w:pPr>
      <w:bookmarkStart w:id="2" w:name="O_207807"/>
      <w:bookmarkEnd w:id="2"/>
      <w:r w:rsidRPr="00AC65C2">
        <w:t>Unit Descriptor</w:t>
      </w:r>
    </w:p>
    <w:tbl>
      <w:tblPr>
        <w:tblW w:w="0" w:type="auto"/>
        <w:tblLayout w:type="fixed"/>
        <w:tblCellMar>
          <w:left w:w="62" w:type="dxa"/>
          <w:right w:w="62" w:type="dxa"/>
        </w:tblCellMar>
        <w:tblLook w:val="0000"/>
      </w:tblPr>
      <w:tblGrid>
        <w:gridCol w:w="2669"/>
        <w:gridCol w:w="5853"/>
      </w:tblGrid>
      <w:tr w:rsidTr="00D1795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This unit defines the competency required to develop and conduct a planned and s</w:t>
            </w:r>
            <w:r w:rsidRPr="00AC65C2">
              <w:t>ystematic pattern of actions required to provide adequate confidence that websites conform to relevant standards and fulfil the client expectations.</w:t>
            </w:r>
          </w:p>
        </w:tc>
      </w:tr>
    </w:tbl>
    <w:p w:rsidR="00D17959" w:rsidP="00AC65C2">
      <w:pPr>
        <w:pStyle w:val="BodyText"/>
      </w:pPr>
    </w:p>
    <w:p w:rsidR="00D17959" w:rsidP="00AC65C2">
      <w:pPr>
        <w:pStyle w:val="BodyText"/>
      </w:pPr>
    </w:p>
    <w:p w:rsidR="00000000" w:rsidRPr="00AC65C2" w:rsidP="00AC65C2">
      <w:pPr>
        <w:pStyle w:val="Heading1"/>
      </w:pPr>
      <w:bookmarkStart w:id="3" w:name="O_207811"/>
      <w:bookmarkEnd w:id="3"/>
      <w:r w:rsidRPr="00AC65C2">
        <w:t>Application of the Unit</w:t>
      </w:r>
    </w:p>
    <w:tbl>
      <w:tblPr>
        <w:tblW w:w="0" w:type="auto"/>
        <w:tblLayout w:type="fixed"/>
        <w:tblCellMar>
          <w:left w:w="62" w:type="dxa"/>
          <w:right w:w="62" w:type="dxa"/>
        </w:tblCellMar>
        <w:tblLook w:val="0000"/>
      </w:tblPr>
      <w:tblGrid>
        <w:gridCol w:w="2764"/>
        <w:gridCol w:w="5758"/>
      </w:tblGrid>
      <w:tr w:rsidTr="00D1795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p>
        </w:tc>
      </w:tr>
    </w:tbl>
    <w:p w:rsidR="00D17959" w:rsidP="00AC65C2">
      <w:pPr>
        <w:pStyle w:val="BodyText"/>
      </w:pPr>
    </w:p>
    <w:p w:rsidR="00D17959" w:rsidP="00AC65C2">
      <w:pPr>
        <w:pStyle w:val="BodyText"/>
      </w:pPr>
    </w:p>
    <w:p w:rsidR="00000000" w:rsidRPr="00AC65C2" w:rsidP="00AC65C2">
      <w:pPr>
        <w:pStyle w:val="Heading1"/>
      </w:pPr>
      <w:bookmarkStart w:id="4" w:name="O_279884"/>
      <w:bookmarkEnd w:id="4"/>
      <w:r w:rsidRPr="00AC65C2">
        <w:t>Licensing/Regulatory Information</w:t>
      </w:r>
    </w:p>
    <w:p w:rsidR="00000000" w:rsidRPr="00AC65C2" w:rsidP="00AC65C2">
      <w:pPr>
        <w:pStyle w:val="BodyText"/>
      </w:pPr>
      <w:r w:rsidRPr="00AC65C2">
        <w:t>Not Applicable</w:t>
      </w:r>
    </w:p>
    <w:p w:rsidR="00000000" w:rsidRPr="00AC65C2" w:rsidP="00AC65C2">
      <w:pPr>
        <w:pStyle w:val="AllowPageBreak"/>
      </w:pPr>
    </w:p>
    <w:p w:rsidR="00000000" w:rsidRPr="00AC65C2" w:rsidP="00AC65C2">
      <w:pPr>
        <w:pStyle w:val="Heading1"/>
      </w:pPr>
      <w:bookmarkStart w:id="5" w:name="O_207809"/>
      <w:bookmarkEnd w:id="5"/>
      <w:r w:rsidRPr="00AC65C2">
        <w:t>Pre-Requisites</w:t>
      </w:r>
    </w:p>
    <w:tbl>
      <w:tblPr>
        <w:tblW w:w="0" w:type="auto"/>
        <w:tblLayout w:type="fixed"/>
        <w:tblCellMar>
          <w:left w:w="62" w:type="dxa"/>
          <w:right w:w="62" w:type="dxa"/>
        </w:tblCellMar>
        <w:tblLook w:val="0000"/>
      </w:tblPr>
      <w:tblGrid>
        <w:gridCol w:w="2775"/>
        <w:gridCol w:w="1295"/>
        <w:gridCol w:w="4452"/>
      </w:tblGrid>
      <w:tr w:rsidTr="00D179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p>
        </w:tc>
      </w:tr>
      <w:tr w:rsidTr="00D179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p>
        </w:tc>
      </w:tr>
      <w:tr w:rsidTr="00D179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p>
        </w:tc>
      </w:tr>
    </w:tbl>
    <w:p w:rsidR="00D17959" w:rsidP="00AC65C2">
      <w:pPr>
        <w:pStyle w:val="BodyText"/>
      </w:pPr>
    </w:p>
    <w:p w:rsidR="00D17959" w:rsidP="00AC65C2">
      <w:pPr>
        <w:pStyle w:val="BodyText"/>
      </w:pPr>
    </w:p>
    <w:p w:rsidR="00000000" w:rsidRPr="00AC65C2" w:rsidP="00AC65C2">
      <w:pPr>
        <w:pStyle w:val="Heading1"/>
      </w:pPr>
      <w:bookmarkStart w:id="6" w:name="O_207808"/>
      <w:bookmarkEnd w:id="6"/>
      <w:r w:rsidRPr="00AC65C2">
        <w:t>Employability Skills Information</w:t>
      </w:r>
    </w:p>
    <w:tbl>
      <w:tblPr>
        <w:tblW w:w="0" w:type="auto"/>
        <w:tblLayout w:type="fixed"/>
        <w:tblCellMar>
          <w:left w:w="62" w:type="dxa"/>
          <w:right w:w="62" w:type="dxa"/>
        </w:tblCellMar>
        <w:tblLook w:val="0000"/>
      </w:tblPr>
      <w:tblGrid>
        <w:gridCol w:w="2802"/>
        <w:gridCol w:w="5720"/>
      </w:tblGrid>
      <w:tr w:rsidTr="00D179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This unit contains employability skills.</w:t>
            </w:r>
          </w:p>
        </w:tc>
      </w:tr>
    </w:tbl>
    <w:p w:rsidR="00D17959" w:rsidP="00AC65C2">
      <w:pPr>
        <w:pStyle w:val="BodyText"/>
      </w:pPr>
    </w:p>
    <w:p w:rsidR="00D17959" w:rsidP="00AC65C2">
      <w:pPr>
        <w:pStyle w:val="BodyText"/>
      </w:pPr>
    </w:p>
    <w:p w:rsidR="00000000" w:rsidRPr="00AC65C2" w:rsidP="00AC65C2">
      <w:pPr>
        <w:pStyle w:val="Heading1"/>
      </w:pPr>
      <w:bookmarkStart w:id="7" w:name="O_289670"/>
      <w:bookmarkEnd w:id="7"/>
      <w:r w:rsidRPr="00AC65C2">
        <w:t>Elements and Performance Criteria Pre-Content</w:t>
      </w:r>
    </w:p>
    <w:tbl>
      <w:tblPr>
        <w:tblW w:w="0" w:type="auto"/>
        <w:tblLayout w:type="fixed"/>
        <w:tblCellMar>
          <w:left w:w="62" w:type="dxa"/>
          <w:right w:w="62" w:type="dxa"/>
        </w:tblCellMar>
        <w:tblLook w:val="0000"/>
      </w:tblPr>
      <w:tblGrid>
        <w:gridCol w:w="2578"/>
        <w:gridCol w:w="5944"/>
      </w:tblGrid>
      <w:tr w:rsidTr="00D1795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Performance criteria describe the performance needed to demonstrate achievement of the element. Where bold italicised text is used, further info</w:t>
            </w:r>
            <w:r w:rsidRPr="00AC65C2">
              <w:t>rmation is detailed in the required skills and knowledge section and the range statement. Assessment of performance is to be consistent with the evidence guide.</w:t>
            </w:r>
          </w:p>
        </w:tc>
      </w:tr>
    </w:tbl>
    <w:p w:rsidR="00000000" w:rsidRPr="00AC65C2" w:rsidP="00AC65C2">
      <w:pPr>
        <w:pStyle w:val="BodyText"/>
      </w:pPr>
    </w:p>
    <w:p w:rsidR="00000000" w:rsidRPr="00AC65C2" w:rsidP="00AC65C2">
      <w:pPr>
        <w:pStyle w:val="AllowPageBreak"/>
      </w:pPr>
    </w:p>
    <w:p w:rsidR="00000000" w:rsidRPr="00AC65C2" w:rsidP="00AC65C2">
      <w:pPr>
        <w:pStyle w:val="Heading1"/>
      </w:pPr>
      <w:bookmarkStart w:id="8" w:name="O_236337"/>
      <w:bookmarkEnd w:id="8"/>
      <w:r w:rsidRPr="00AC65C2">
        <w:t>Elements and Performance Criteria</w:t>
      </w:r>
    </w:p>
    <w:tbl>
      <w:tblPr>
        <w:tblW w:w="0" w:type="auto"/>
        <w:tblLayout w:type="fixed"/>
        <w:tblCellMar>
          <w:left w:w="62" w:type="dxa"/>
          <w:right w:w="62" w:type="dxa"/>
        </w:tblCellMar>
        <w:tblLook w:val="0000"/>
      </w:tblPr>
      <w:tblGrid>
        <w:gridCol w:w="2578"/>
        <w:gridCol w:w="5944"/>
      </w:tblGrid>
      <w:tr w:rsidTr="00D17959">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PERFORMANCE CRITERIA</w:t>
            </w:r>
          </w:p>
        </w:tc>
      </w:tr>
      <w:tr w:rsidTr="00D1795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List"/>
              <w:rPr>
                <w:lang w:val="en-NZ"/>
              </w:rPr>
            </w:pPr>
            <w:r w:rsidRPr="00AC65C2">
              <w:t>1.</w:t>
            </w:r>
            <w:r w:rsidRPr="00AC65C2">
              <w:tab/>
            </w:r>
            <w:r w:rsidRPr="00AC65C2">
              <w:t>Establish standards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2"/>
            </w:pPr>
            <w:r w:rsidRPr="00AC65C2">
              <w:t>1.1.</w:t>
            </w:r>
            <w:r w:rsidRPr="00AC65C2">
              <w:tab/>
              <w:t>Identify appropriate regulatory, accessibility, industry and organisational compliance standards</w:t>
            </w:r>
          </w:p>
          <w:p w:rsidR="00000000" w:rsidRPr="00AC65C2" w:rsidP="00AC65C2">
            <w:pPr>
              <w:pStyle w:val="List2"/>
            </w:pPr>
            <w:r w:rsidRPr="00AC65C2">
              <w:t>1.2.</w:t>
            </w:r>
            <w:r w:rsidRPr="00AC65C2">
              <w:tab/>
              <w:t xml:space="preserve">Develop, quantify, document and disseminate measurable </w:t>
            </w:r>
            <w:r w:rsidRPr="00AC65C2">
              <w:rPr>
                <w:rStyle w:val="BoldandItalics"/>
              </w:rPr>
              <w:t>performance standards</w:t>
            </w:r>
            <w:r w:rsidRPr="00AC65C2">
              <w:t>, from the standards identified above, for all docume</w:t>
            </w:r>
            <w:r w:rsidRPr="00AC65C2">
              <w:t>nts</w:t>
            </w:r>
          </w:p>
          <w:p w:rsidR="00000000" w:rsidRPr="00AC65C2" w:rsidP="00AC65C2">
            <w:pPr>
              <w:pStyle w:val="List2"/>
            </w:pPr>
            <w:r w:rsidRPr="00AC65C2">
              <w:t>1.3.</w:t>
            </w:r>
            <w:r w:rsidRPr="00AC65C2">
              <w:tab/>
              <w:t>Establish a centralised, distributed or combined quality assurance methodology</w:t>
            </w:r>
          </w:p>
          <w:p w:rsidR="00000000" w:rsidRPr="00AC65C2" w:rsidP="00AC65C2">
            <w:pPr>
              <w:pStyle w:val="List2"/>
            </w:pPr>
            <w:r w:rsidRPr="00AC65C2">
              <w:t>1.4.</w:t>
            </w:r>
            <w:r w:rsidRPr="00AC65C2">
              <w:tab/>
              <w:t>Determine the specification from which the website was developed</w:t>
            </w:r>
          </w:p>
          <w:p w:rsidR="00000000" w:rsidP="00AC65C2">
            <w:pPr>
              <w:pStyle w:val="List2"/>
              <w:rPr>
                <w:lang w:val="en-NZ"/>
              </w:rPr>
            </w:pPr>
            <w:r w:rsidRPr="00AC65C2">
              <w:t>1.5.</w:t>
            </w:r>
            <w:r w:rsidRPr="00AC65C2">
              <w:tab/>
              <w:t xml:space="preserve">Establish guidelines for controlling, updating and loading new </w:t>
            </w:r>
            <w:r w:rsidRPr="00AC65C2">
              <w:rPr>
                <w:rStyle w:val="BoldandItalics"/>
              </w:rPr>
              <w:t>content</w:t>
            </w:r>
            <w:r w:rsidRPr="00AC65C2">
              <w:t xml:space="preserve"> onto the website</w:t>
            </w:r>
          </w:p>
        </w:tc>
      </w:tr>
      <w:tr w:rsidTr="00D1795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List"/>
              <w:rPr>
                <w:lang w:val="en-NZ"/>
              </w:rPr>
            </w:pPr>
            <w:r w:rsidRPr="00AC65C2">
              <w:t>2.</w:t>
            </w:r>
            <w:r w:rsidRPr="00AC65C2">
              <w:tab/>
              <w:t>A</w:t>
            </w:r>
            <w:r w:rsidRPr="00AC65C2">
              <w:t>pply standards and track performance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2"/>
            </w:pPr>
            <w:r w:rsidRPr="00AC65C2">
              <w:t>2.1.</w:t>
            </w:r>
            <w:r w:rsidRPr="00AC65C2">
              <w:tab/>
              <w:t>Apply all processes as an integral part of the website development process</w:t>
            </w:r>
          </w:p>
          <w:p w:rsidR="00000000" w:rsidRPr="00AC65C2" w:rsidP="00AC65C2">
            <w:pPr>
              <w:pStyle w:val="List2"/>
            </w:pPr>
            <w:r w:rsidRPr="00AC65C2">
              <w:t>2.2.</w:t>
            </w:r>
            <w:r w:rsidRPr="00AC65C2">
              <w:tab/>
              <w:t xml:space="preserve">Validate site, all updates and new content against </w:t>
            </w:r>
            <w:r w:rsidRPr="00AC65C2">
              <w:rPr>
                <w:rStyle w:val="BoldandItalics"/>
              </w:rPr>
              <w:t>performance standards</w:t>
            </w:r>
            <w:r w:rsidRPr="00AC65C2">
              <w:t xml:space="preserve">, using a wide variety of </w:t>
            </w:r>
            <w:r w:rsidRPr="00AC65C2">
              <w:rPr>
                <w:rStyle w:val="BoldandItalics"/>
              </w:rPr>
              <w:t>browsers</w:t>
            </w:r>
            <w:r w:rsidRPr="00AC65C2">
              <w:t xml:space="preserve"> and </w:t>
            </w:r>
            <w:r w:rsidRPr="00AC65C2">
              <w:rPr>
                <w:rStyle w:val="BoldandItalics"/>
              </w:rPr>
              <w:t>tools</w:t>
            </w:r>
          </w:p>
          <w:p w:rsidR="00000000" w:rsidRPr="00AC65C2" w:rsidP="00AC65C2">
            <w:pPr>
              <w:pStyle w:val="List2"/>
            </w:pPr>
            <w:r w:rsidRPr="00AC65C2">
              <w:t>2.3.</w:t>
            </w:r>
            <w:r w:rsidRPr="00AC65C2">
              <w:tab/>
              <w:t>Document and</w:t>
            </w:r>
            <w:r w:rsidRPr="00AC65C2">
              <w:t xml:space="preserve"> disseminate results</w:t>
            </w:r>
          </w:p>
          <w:p w:rsidR="00000000" w:rsidP="00AC65C2">
            <w:pPr>
              <w:pStyle w:val="List2"/>
              <w:rPr>
                <w:lang w:val="en-NZ"/>
              </w:rPr>
            </w:pPr>
            <w:r w:rsidRPr="00AC65C2">
              <w:t>2.4.</w:t>
            </w:r>
            <w:r w:rsidRPr="00AC65C2">
              <w:tab/>
              <w:t xml:space="preserve">Provide feedback to web authors, </w:t>
            </w:r>
            <w:r w:rsidRPr="00AC65C2">
              <w:rPr>
                <w:rStyle w:val="BoldandItalics"/>
              </w:rPr>
              <w:t>users</w:t>
            </w:r>
            <w:r w:rsidRPr="00AC65C2">
              <w:t xml:space="preserve"> and administrators on a routine and regular basis</w:t>
            </w:r>
          </w:p>
        </w:tc>
      </w:tr>
      <w:tr w:rsidTr="00D1795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List"/>
              <w:rPr>
                <w:lang w:val="en-NZ"/>
              </w:rPr>
            </w:pPr>
            <w:r w:rsidRPr="00AC65C2">
              <w:t>3.</w:t>
            </w:r>
            <w:r w:rsidRPr="00AC65C2">
              <w:tab/>
              <w:t>Develop and apply continuous improvement process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2"/>
            </w:pPr>
            <w:r w:rsidRPr="00AC65C2">
              <w:t>3.1.</w:t>
            </w:r>
            <w:r w:rsidRPr="00AC65C2">
              <w:tab/>
              <w:t xml:space="preserve">Provide </w:t>
            </w:r>
            <w:r w:rsidRPr="00AC65C2">
              <w:rPr>
                <w:rStyle w:val="BoldandItalics"/>
              </w:rPr>
              <w:t>performance standards</w:t>
            </w:r>
            <w:r w:rsidRPr="00AC65C2">
              <w:t xml:space="preserve"> feedback to developers, </w:t>
            </w:r>
            <w:r w:rsidRPr="00AC65C2">
              <w:t>maintainers and/ or administrators</w:t>
            </w:r>
          </w:p>
          <w:p w:rsidR="00000000" w:rsidRPr="00AC65C2" w:rsidP="00AC65C2">
            <w:pPr>
              <w:pStyle w:val="List2"/>
            </w:pPr>
            <w:r w:rsidRPr="00AC65C2">
              <w:t>3.2.</w:t>
            </w:r>
            <w:r w:rsidRPr="00AC65C2">
              <w:tab/>
              <w:t xml:space="preserve">Identify below-average or unacceptable </w:t>
            </w:r>
            <w:r w:rsidRPr="00AC65C2">
              <w:rPr>
                <w:rStyle w:val="BoldandItalics"/>
              </w:rPr>
              <w:t>performance</w:t>
            </w:r>
            <w:r w:rsidRPr="00AC65C2">
              <w:t xml:space="preserve"> </w:t>
            </w:r>
            <w:r w:rsidRPr="00AC65C2">
              <w:rPr>
                <w:rStyle w:val="BoldandItalics"/>
              </w:rPr>
              <w:t>standards</w:t>
            </w:r>
            <w:r w:rsidRPr="00AC65C2">
              <w:t xml:space="preserve"> and apply appropriate measures in order to improve performance</w:t>
            </w:r>
          </w:p>
          <w:p w:rsidR="00000000" w:rsidRPr="00AC65C2" w:rsidP="00AC65C2">
            <w:pPr>
              <w:pStyle w:val="List2"/>
            </w:pPr>
            <w:r w:rsidRPr="00AC65C2">
              <w:t>3.3.</w:t>
            </w:r>
            <w:r w:rsidRPr="00AC65C2">
              <w:tab/>
              <w:t>Provide channels for interaction, feedback and suggestions from site users, administrat</w:t>
            </w:r>
            <w:r w:rsidRPr="00AC65C2">
              <w:t>ors, developers and maintainers</w:t>
            </w:r>
          </w:p>
          <w:p w:rsidR="00000000" w:rsidRPr="00AC65C2" w:rsidP="00AC65C2">
            <w:pPr>
              <w:pStyle w:val="List2"/>
            </w:pPr>
            <w:r w:rsidRPr="00AC65C2">
              <w:t>3.4.</w:t>
            </w:r>
            <w:r w:rsidRPr="00AC65C2">
              <w:tab/>
              <w:t>Conduct responses to interaction, feedback and suggestion providers</w:t>
            </w:r>
          </w:p>
          <w:p w:rsidR="00000000" w:rsidRPr="00AC65C2" w:rsidP="00AC65C2">
            <w:pPr>
              <w:pStyle w:val="List2"/>
            </w:pPr>
            <w:r w:rsidRPr="00AC65C2">
              <w:t>3.5.</w:t>
            </w:r>
            <w:r w:rsidRPr="00AC65C2">
              <w:tab/>
              <w:t>Develop procedures to identify whether feedback and suggestions are applied and acted upon</w:t>
            </w:r>
          </w:p>
          <w:p w:rsidR="00000000" w:rsidP="00AC65C2">
            <w:pPr>
              <w:pStyle w:val="List2"/>
              <w:rPr>
                <w:lang w:val="en-NZ"/>
              </w:rPr>
            </w:pPr>
            <w:r w:rsidRPr="00AC65C2">
              <w:t>3.6.</w:t>
            </w:r>
            <w:r w:rsidRPr="00AC65C2">
              <w:tab/>
              <w:t>Conduct regular benchmark reviews based on improve</w:t>
            </w:r>
            <w:r w:rsidRPr="00AC65C2">
              <w:t>d performance and disseminate revised benchmarks</w:t>
            </w:r>
          </w:p>
        </w:tc>
      </w:tr>
      <w:tr w:rsidTr="00D1795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List"/>
              <w:rPr>
                <w:lang w:val="en-NZ"/>
              </w:rPr>
            </w:pPr>
            <w:r w:rsidRPr="00AC65C2">
              <w:t>4.</w:t>
            </w:r>
            <w:r w:rsidRPr="00AC65C2">
              <w:tab/>
              <w:t>Document quality assurance practices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2"/>
            </w:pPr>
            <w:r w:rsidRPr="00AC65C2">
              <w:t>4.1.</w:t>
            </w:r>
            <w:r w:rsidRPr="00AC65C2">
              <w:tab/>
              <w:t>Document quality assurance procedures and processes</w:t>
            </w:r>
          </w:p>
          <w:p w:rsidR="00000000" w:rsidRPr="00AC65C2" w:rsidP="00AC65C2">
            <w:pPr>
              <w:pStyle w:val="List2"/>
            </w:pPr>
            <w:r w:rsidRPr="00AC65C2">
              <w:t>4.2.</w:t>
            </w:r>
            <w:r w:rsidRPr="00AC65C2">
              <w:tab/>
              <w:t>Document quality assurance results</w:t>
            </w:r>
          </w:p>
          <w:p w:rsidR="00000000" w:rsidRPr="00AC65C2" w:rsidP="00AC65C2">
            <w:pPr>
              <w:pStyle w:val="List2"/>
            </w:pPr>
            <w:r w:rsidRPr="00AC65C2">
              <w:t>4.3.</w:t>
            </w:r>
            <w:r w:rsidRPr="00AC65C2">
              <w:tab/>
              <w:t>Document and control changes to procedures, processes and result</w:t>
            </w:r>
            <w:r w:rsidRPr="00AC65C2">
              <w:t>s</w:t>
            </w:r>
          </w:p>
        </w:tc>
      </w:tr>
    </w:tbl>
    <w:p w:rsidR="00D17959" w:rsidP="00AC65C2">
      <w:pPr>
        <w:pStyle w:val="BodyText"/>
      </w:pPr>
    </w:p>
    <w:p w:rsidR="00D17959" w:rsidP="00AC65C2">
      <w:pPr>
        <w:pStyle w:val="BodyText"/>
      </w:pPr>
    </w:p>
    <w:p w:rsidR="00000000" w:rsidRPr="00AC65C2" w:rsidP="00AC65C2">
      <w:pPr>
        <w:pStyle w:val="Heading1"/>
      </w:pPr>
      <w:bookmarkStart w:id="9" w:name="O_260287"/>
      <w:bookmarkEnd w:id="9"/>
      <w:r w:rsidRPr="00AC65C2">
        <w:t>Required Skills and Knowledge</w:t>
      </w:r>
    </w:p>
    <w:tbl>
      <w:tblPr>
        <w:tblW w:w="0" w:type="auto"/>
        <w:tblLayout w:type="fixed"/>
        <w:tblCellMar>
          <w:left w:w="62" w:type="dxa"/>
          <w:right w:w="62" w:type="dxa"/>
        </w:tblCellMar>
        <w:tblLook w:val="0000"/>
      </w:tblPr>
      <w:tblGrid>
        <w:gridCol w:w="8522"/>
      </w:tblGrid>
      <w:tr w:rsidTr="00D179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REQUIRED SKILLS AND KNOWLEDGE</w:t>
            </w:r>
          </w:p>
        </w:tc>
      </w:tr>
      <w:tr w:rsidTr="00D179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t>This section describes the skills and knowledge required for this unit.</w:t>
            </w:r>
          </w:p>
        </w:tc>
      </w:tr>
      <w:tr w:rsidTr="00D179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Required skills</w:t>
            </w:r>
          </w:p>
        </w:tc>
      </w:tr>
      <w:tr w:rsidTr="00D179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Bullet"/>
            </w:pPr>
            <w:r w:rsidRPr="00AC65C2">
              <w:t>Website development</w:t>
            </w:r>
          </w:p>
          <w:p w:rsidR="00000000" w:rsidRPr="00AC65C2" w:rsidP="00AC65C2">
            <w:pPr>
              <w:pStyle w:val="ListBullet"/>
            </w:pPr>
            <w:r w:rsidRPr="00AC65C2">
              <w:t>Website analysis for compliance to legislation and best practice</w:t>
            </w:r>
          </w:p>
          <w:p w:rsidR="00000000" w:rsidRPr="00AC65C2" w:rsidP="00AC65C2">
            <w:pPr>
              <w:pStyle w:val="ListBullet"/>
            </w:pPr>
            <w:r w:rsidRPr="00AC65C2">
              <w:t>Technical test design to improve the design and maintenance processes and to ensure that all the client's elements are incorporated into the design</w:t>
            </w:r>
          </w:p>
          <w:p w:rsidR="00000000" w:rsidRPr="00AC65C2" w:rsidP="00AC65C2">
            <w:pPr>
              <w:pStyle w:val="ListBullet"/>
            </w:pPr>
            <w:r w:rsidRPr="00AC65C2">
              <w:t>Test implementation of the website</w:t>
            </w:r>
          </w:p>
          <w:p w:rsidR="00000000" w:rsidRPr="00AC65C2" w:rsidP="00AC65C2">
            <w:pPr>
              <w:pStyle w:val="ListBullet"/>
            </w:pPr>
            <w:r w:rsidRPr="00AC65C2">
              <w:t>Test eva</w:t>
            </w:r>
            <w:r w:rsidRPr="00AC65C2">
              <w:t>luation</w:t>
            </w:r>
          </w:p>
          <w:p w:rsidR="00000000" w:rsidRPr="00AC65C2" w:rsidP="00AC65C2">
            <w:pPr>
              <w:pStyle w:val="ListBullet"/>
            </w:pPr>
            <w:r w:rsidRPr="00AC65C2">
              <w:t>Evaluation feedback</w:t>
            </w:r>
          </w:p>
          <w:p w:rsidR="00000000" w:rsidP="00AC65C2">
            <w:pPr>
              <w:pStyle w:val="ListBullet"/>
              <w:rPr>
                <w:lang w:val="en-NZ"/>
              </w:rPr>
            </w:pPr>
            <w:r w:rsidRPr="00AC65C2">
              <w:t>Evaluation analysis</w:t>
            </w:r>
          </w:p>
        </w:tc>
      </w:tr>
      <w:tr w:rsidTr="00D179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Required knowledge</w:t>
            </w:r>
          </w:p>
        </w:tc>
      </w:tr>
      <w:tr w:rsidTr="00D179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Bullet"/>
            </w:pPr>
            <w:r w:rsidRPr="00AC65C2">
              <w:t>Website architecture and website security</w:t>
            </w:r>
          </w:p>
          <w:p w:rsidR="00000000" w:rsidRPr="00AC65C2" w:rsidP="00AC65C2">
            <w:pPr>
              <w:pStyle w:val="ListBullet"/>
            </w:pPr>
            <w:r w:rsidRPr="00AC65C2">
              <w:t>Workload metrics and technical performance measurement</w:t>
            </w:r>
          </w:p>
          <w:p w:rsidR="00000000" w:rsidRPr="00AC65C2" w:rsidP="00AC65C2">
            <w:pPr>
              <w:pStyle w:val="ListBullet"/>
            </w:pPr>
            <w:r w:rsidRPr="00AC65C2">
              <w:t>Business process design and customer and business liaison</w:t>
            </w:r>
          </w:p>
          <w:p w:rsidR="00000000" w:rsidRPr="00AC65C2" w:rsidP="00AC65C2">
            <w:pPr>
              <w:pStyle w:val="ListBullet"/>
            </w:pPr>
            <w:r w:rsidRPr="00AC65C2">
              <w:t>Website accessibility and equity legislation</w:t>
            </w:r>
          </w:p>
          <w:p w:rsidR="00000000" w:rsidRPr="00AC65C2" w:rsidP="00AC65C2">
            <w:pPr>
              <w:pStyle w:val="ListBullet"/>
            </w:pPr>
            <w:r w:rsidRPr="00AC65C2">
              <w:t>Copyright and intellectual property</w:t>
            </w:r>
          </w:p>
          <w:p w:rsidR="00000000" w:rsidRPr="00AC65C2" w:rsidP="00AC65C2">
            <w:pPr>
              <w:pStyle w:val="ListBullet"/>
            </w:pPr>
            <w:r w:rsidRPr="00AC65C2">
              <w:t>Provisions of relevant privacy legislation</w:t>
            </w:r>
          </w:p>
        </w:tc>
      </w:tr>
    </w:tbl>
    <w:p w:rsidR="00D17959" w:rsidP="00AC65C2">
      <w:pPr>
        <w:pStyle w:val="BodyText"/>
      </w:pPr>
    </w:p>
    <w:p w:rsidR="00D17959" w:rsidP="00AC65C2">
      <w:pPr>
        <w:pStyle w:val="BodyText"/>
      </w:pPr>
    </w:p>
    <w:p w:rsidR="00000000" w:rsidRPr="00AC65C2" w:rsidP="00AC65C2">
      <w:pPr>
        <w:pStyle w:val="AllowPageBreak"/>
      </w:pPr>
    </w:p>
    <w:p w:rsidR="00000000" w:rsidRPr="00AC65C2" w:rsidP="00AC65C2">
      <w:pPr>
        <w:pStyle w:val="Heading1"/>
      </w:pPr>
      <w:bookmarkStart w:id="10" w:name="O_244321"/>
      <w:bookmarkEnd w:id="10"/>
      <w:r w:rsidRPr="00AC65C2">
        <w:t>Evidence Guide</w:t>
      </w:r>
    </w:p>
    <w:tbl>
      <w:tblPr>
        <w:tblW w:w="9570" w:type="dxa"/>
        <w:tblLayout w:type="fixed"/>
        <w:tblCellMar>
          <w:left w:w="62" w:type="dxa"/>
          <w:right w:w="62" w:type="dxa"/>
        </w:tblCellMar>
        <w:tblLook w:val="0000"/>
      </w:tblPr>
      <w:tblGrid>
        <w:gridCol w:w="3908"/>
        <w:gridCol w:w="5662"/>
      </w:tblGrid>
      <w:tr w:rsidTr="00D179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EVIDENCE GUIDE</w:t>
            </w:r>
          </w:p>
        </w:tc>
      </w:tr>
      <w:tr w:rsidTr="00D179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t>The evidence guide provides advice on assessment and must be read in conjunction with the performance criteria, required skills and knowledge, range statement and the Assessment Guidelines for the Training Package.</w:t>
            </w:r>
          </w:p>
        </w:tc>
      </w:tr>
      <w:tr w:rsidTr="00D179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p>
        </w:tc>
      </w:tr>
      <w:tr w:rsidTr="00D179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Evidence of the following is essential:</w:t>
            </w:r>
          </w:p>
          <w:p w:rsidR="00000000" w:rsidRPr="00AC65C2" w:rsidP="00AC65C2">
            <w:pPr>
              <w:pStyle w:val="ListBullet"/>
            </w:pPr>
            <w:r w:rsidRPr="00AC65C2">
              <w:t>Assessment must confirm the competency to identify, establish and implement appropriate quality assurance standards to the</w:t>
            </w:r>
            <w:r w:rsidRPr="00AC65C2">
              <w:t xml:space="preserve"> website. A continuous improvement process must also be developed and implemented. Standards should be quantitative and applied universally wherever possible. Quality assurance standards should be well documented and disseminated.</w:t>
            </w:r>
          </w:p>
          <w:p w:rsidR="00000000" w:rsidRPr="00AC65C2" w:rsidP="00AC65C2">
            <w:pPr>
              <w:pStyle w:val="BodyText"/>
            </w:pPr>
          </w:p>
          <w:p w:rsidR="00000000" w:rsidRPr="00AC65C2" w:rsidP="00AC65C2">
            <w:pPr>
              <w:pStyle w:val="BodyText"/>
            </w:pPr>
            <w:r w:rsidRPr="00AC65C2">
              <w:t>To demonstrate competency in this unit the person will require access to:</w:t>
            </w:r>
          </w:p>
          <w:p w:rsidR="00000000" w:rsidRPr="00AC65C2" w:rsidP="00AC65C2">
            <w:pPr>
              <w:pStyle w:val="ListBullet"/>
            </w:pPr>
            <w:r w:rsidRPr="00AC65C2">
              <w:t>Web servers</w:t>
            </w:r>
          </w:p>
          <w:p w:rsidR="00000000" w:rsidRPr="00AC65C2" w:rsidP="00AC65C2">
            <w:pPr>
              <w:pStyle w:val="ListBullet"/>
            </w:pPr>
            <w:r w:rsidRPr="00AC65C2">
              <w:t>E-business website</w:t>
            </w:r>
          </w:p>
          <w:p w:rsidR="00000000" w:rsidRPr="00AC65C2" w:rsidP="00AC65C2">
            <w:pPr>
              <w:pStyle w:val="ListBullet"/>
            </w:pPr>
            <w:r w:rsidRPr="00AC65C2">
              <w:t>Analysis software</w:t>
            </w:r>
          </w:p>
          <w:p w:rsidR="00000000" w:rsidRPr="00AC65C2" w:rsidP="00AC65C2">
            <w:pPr>
              <w:pStyle w:val="ListBullet"/>
            </w:pPr>
            <w:r w:rsidRPr="00AC65C2">
              <w:t>Automatic testing software</w:t>
            </w:r>
          </w:p>
          <w:p w:rsidR="00000000" w:rsidP="00AC65C2">
            <w:pPr>
              <w:pStyle w:val="ListBullet"/>
              <w:rPr>
                <w:lang w:val="en-NZ"/>
              </w:rPr>
            </w:pPr>
            <w:r w:rsidRPr="00AC65C2">
              <w:t>Documentation for appropriate regulatory, industry compliance and accessibility standards</w:t>
            </w:r>
          </w:p>
        </w:tc>
      </w:tr>
      <w:tr w:rsidTr="00D179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Context of and</w:t>
            </w:r>
            <w:r w:rsidRPr="00AC65C2">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 xml:space="preserve">This unit looks at the overarching quality assurances processes that impact the design, development and maintenance of a website. Procedures </w:t>
            </w:r>
            <w:r w:rsidRPr="00AC65C2">
              <w:t>are examined and if necessary, modified in order to quality assure the subject website to appropriate industry standards having regard to client business requirements. In the workplace continuous improvement is a vital part of adjusting processes to evolvi</w:t>
            </w:r>
            <w:r w:rsidRPr="00AC65C2">
              <w:t>ng standards and industry best practice in quality assurance.</w:t>
            </w:r>
          </w:p>
          <w:p w:rsidR="00000000" w:rsidRPr="00AC65C2" w:rsidP="00AC65C2">
            <w:pPr>
              <w:pStyle w:val="BodyText"/>
            </w:pPr>
          </w:p>
          <w:p w:rsidR="00000000" w:rsidRPr="00AC65C2" w:rsidP="00AC65C2">
            <w:pPr>
              <w:pStyle w:val="BodyText"/>
            </w:pPr>
            <w:r w:rsidRPr="00AC65C2">
              <w:t>The breadth, depth and complexity covering planning and initiation of alternative approaches to skills or knowledge applications across a broad range of technical and/or management requirements</w:t>
            </w:r>
            <w:r w:rsidRPr="00AC65C2">
              <w:t>, evaluation and coordination would be characteristic.</w:t>
            </w:r>
          </w:p>
          <w:p w:rsidR="00000000" w:rsidRPr="00AC65C2" w:rsidP="00AC65C2">
            <w:pPr>
              <w:pStyle w:val="BodyText"/>
            </w:pPr>
          </w:p>
          <w:p w:rsidR="00000000" w:rsidRPr="00AC65C2" w:rsidP="00AC65C2">
            <w:pPr>
              <w:pStyle w:val="BodyText"/>
            </w:pPr>
            <w:r w:rsidRPr="00AC65C2">
              <w:t>Assessment must ensure:</w:t>
            </w:r>
          </w:p>
          <w:p w:rsidR="00000000" w:rsidRPr="00AC65C2" w:rsidP="00AC65C2">
            <w:pPr>
              <w:pStyle w:val="ListBullet"/>
            </w:pPr>
            <w:r w:rsidRPr="00AC65C2">
              <w:t>The demonstration of competency may also require self-directed application of knowledge and skills, with substantial depth in some areas where judgement is required in plannin</w:t>
            </w:r>
            <w:r w:rsidRPr="00AC65C2">
              <w:t>g and selecting appropriate equipment, services and techniques for self and others.</w:t>
            </w:r>
          </w:p>
          <w:p w:rsidR="00000000" w:rsidRPr="00AC65C2" w:rsidP="00AC65C2">
            <w:pPr>
              <w:pStyle w:val="BodyText"/>
            </w:pPr>
          </w:p>
          <w:p w:rsidR="00000000" w:rsidP="00AC65C2">
            <w:pPr>
              <w:pStyle w:val="ListBullet"/>
              <w:rPr>
                <w:lang w:val="en-NZ"/>
              </w:rPr>
            </w:pPr>
            <w:r w:rsidRPr="00AC65C2">
              <w:t xml:space="preserve">Applications involve participation in development of strategic initiatives as well </w:t>
            </w:r>
            <w:r w:rsidRPr="00AC65C2">
              <w:t>as personal responsibility and autonomy in performing complex technical operations or organising others. It may include participation in teams including teams concerned with planning and evaluation functions. Group or team coordination may also be involved</w:t>
            </w:r>
            <w:r w:rsidRPr="00AC65C2">
              <w:t>.</w:t>
            </w:r>
          </w:p>
        </w:tc>
      </w:tr>
      <w:tr w:rsidTr="00D179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The purpose of this unit is to define the standard of performance to be achieved in the workplace. In undertaking training and assessment activities related to this unit, consideration should be given to the implementation of approp</w:t>
            </w:r>
            <w:r w:rsidRPr="00AC65C2">
              <w:t>riate diversity and accessibility practices in order to accommodate people who may have special needs. Additional guidance on these and related matters is provided in ICA05 Section 1.</w:t>
            </w:r>
          </w:p>
          <w:p w:rsidR="00000000" w:rsidRPr="00AC65C2" w:rsidP="00AC65C2">
            <w:pPr>
              <w:pStyle w:val="BodyText"/>
            </w:pPr>
          </w:p>
          <w:p w:rsidR="00000000" w:rsidRPr="00AC65C2" w:rsidP="00AC65C2">
            <w:pPr>
              <w:pStyle w:val="ListBullet"/>
            </w:pPr>
            <w:r w:rsidRPr="00AC65C2">
              <w:t xml:space="preserve">Competency in this unit should be assessed using summative assessment </w:t>
            </w:r>
            <w:r w:rsidRPr="00AC65C2">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AC65C2" w:rsidP="00AC65C2">
            <w:pPr>
              <w:pStyle w:val="BodyText"/>
            </w:pPr>
          </w:p>
          <w:p w:rsidR="00000000" w:rsidP="00AC65C2">
            <w:pPr>
              <w:pStyle w:val="ListBullet"/>
              <w:rPr>
                <w:lang w:val="en-NZ"/>
              </w:rPr>
            </w:pPr>
            <w:r w:rsidRPr="00AC65C2">
              <w:t>Ass</w:t>
            </w:r>
            <w:r w:rsidRPr="00AC65C2">
              <w:t>essment will usually include observation of real or simulated work processes and procedures and/or performance in a project context as well as questioning on underpinning knowledge and skills. The questioning of team members, supervisors, subordinates, pee</w:t>
            </w:r>
            <w:r w:rsidRPr="00AC65C2">
              <w:t>rs and clients where appropriate may provide valuable input to the assessment process. The interdependence of units for assessment purposes may vary with the particular project or scenario.</w:t>
            </w:r>
          </w:p>
        </w:tc>
      </w:tr>
      <w:tr w:rsidTr="00D179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Holistic assessment with othe</w:t>
            </w:r>
            <w:r w:rsidRPr="00AC65C2">
              <w:t>r units relevant to the industry sector, workplace and job role is recommended.</w:t>
            </w:r>
          </w:p>
          <w:p w:rsidR="00000000" w:rsidRPr="00AC65C2" w:rsidP="00AC65C2">
            <w:pPr>
              <w:pStyle w:val="BodyText"/>
            </w:pPr>
          </w:p>
          <w:p w:rsidR="00000000" w:rsidRPr="00AC65C2" w:rsidP="00AC65C2">
            <w:pPr>
              <w:pStyle w:val="BodyText"/>
            </w:pPr>
            <w:r w:rsidRPr="00AC65C2">
              <w:t>An individual demonstrating this competency would be able to:</w:t>
            </w:r>
          </w:p>
          <w:p w:rsidR="00000000" w:rsidRPr="00AC65C2" w:rsidP="00AC65C2">
            <w:pPr>
              <w:pStyle w:val="ListBullet"/>
            </w:pPr>
            <w:r w:rsidRPr="00AC65C2">
              <w:t>Demonstrate understanding of a broad knowledge base incorporating theoretical concepts, with substantial depth i</w:t>
            </w:r>
            <w:r w:rsidRPr="00AC65C2">
              <w:t>n some areas</w:t>
            </w:r>
          </w:p>
          <w:p w:rsidR="00000000" w:rsidRPr="00AC65C2" w:rsidP="00AC65C2">
            <w:pPr>
              <w:pStyle w:val="ListBullet"/>
            </w:pPr>
            <w:r w:rsidRPr="00AC65C2">
              <w:t>Analyse and plan approaches to technical problems or management requirements</w:t>
            </w:r>
          </w:p>
          <w:p w:rsidR="00000000" w:rsidRPr="00AC65C2" w:rsidP="00AC65C2">
            <w:pPr>
              <w:pStyle w:val="ListBullet"/>
            </w:pPr>
            <w:r w:rsidRPr="00AC65C2">
              <w:t>Transfer and apply theoretical concepts and/or technical or creative skills to a range of situations</w:t>
            </w:r>
          </w:p>
          <w:p w:rsidR="00000000" w:rsidRPr="00AC65C2" w:rsidP="00AC65C2">
            <w:pPr>
              <w:pStyle w:val="ListBullet"/>
            </w:pPr>
            <w:r w:rsidRPr="00AC65C2">
              <w:t>Evaluate information, using it to forecast for planning or research purposes</w:t>
            </w:r>
          </w:p>
          <w:p w:rsidR="00000000" w:rsidRPr="00AC65C2" w:rsidP="00AC65C2">
            <w:pPr>
              <w:pStyle w:val="ListBullet"/>
            </w:pPr>
            <w:r w:rsidRPr="00AC65C2">
              <w:t>Take responsibility for own outputs in relation to broad quantity and quality parameters</w:t>
            </w:r>
          </w:p>
          <w:p w:rsidR="00000000" w:rsidRPr="00AC65C2" w:rsidP="00AC65C2">
            <w:pPr>
              <w:pStyle w:val="ListBullet"/>
            </w:pPr>
            <w:r w:rsidRPr="00AC65C2">
              <w:t>Take some responsibility for the achievement of group outcomes</w:t>
            </w:r>
          </w:p>
          <w:p w:rsidR="00000000" w:rsidRPr="00AC65C2" w:rsidP="00AC65C2">
            <w:pPr>
              <w:pStyle w:val="ListBullet"/>
            </w:pPr>
            <w:r w:rsidRPr="00AC65C2">
              <w:t>Maintain knowledge of indus</w:t>
            </w:r>
            <w:r w:rsidRPr="00AC65C2">
              <w:t>try products and services</w:t>
            </w:r>
          </w:p>
          <w:p w:rsidR="00000000" w:rsidRPr="00AC65C2" w:rsidP="00AC65C2">
            <w:pPr>
              <w:pStyle w:val="BodyText"/>
            </w:pPr>
          </w:p>
          <w:p w:rsidR="00000000" w:rsidRPr="00AC65C2" w:rsidP="00AC65C2">
            <w:pPr>
              <w:pStyle w:val="BodyText"/>
            </w:pPr>
            <w:r w:rsidRPr="00AC65C2">
              <w:t>Additionally, an individual demonstrating this competency would be able to:</w:t>
            </w:r>
          </w:p>
          <w:p w:rsidR="00000000" w:rsidRPr="00AC65C2" w:rsidP="00AC65C2">
            <w:pPr>
              <w:pStyle w:val="ListBullet"/>
            </w:pPr>
            <w:r w:rsidRPr="00AC65C2">
              <w:t>Demonstrate understanding of specialised knowledge of website design,, with depth in areas, such as features that enhance site response times</w:t>
            </w:r>
          </w:p>
          <w:p w:rsidR="00000000" w:rsidRPr="00AC65C2" w:rsidP="00AC65C2">
            <w:pPr>
              <w:pStyle w:val="ListBullet"/>
            </w:pPr>
            <w:r w:rsidRPr="00AC65C2">
              <w:t>Analyse an</w:t>
            </w:r>
            <w:r w:rsidRPr="00AC65C2">
              <w:t>d diagnose website design in order to establish quality control procedures and so identify areas requiring improvement</w:t>
            </w:r>
          </w:p>
          <w:p w:rsidR="00000000" w:rsidRPr="00AC65C2" w:rsidP="00AC65C2">
            <w:pPr>
              <w:pStyle w:val="ListBullet"/>
            </w:pPr>
            <w:r w:rsidRPr="00AC65C2">
              <w:t>Demonstrate a command of wide-ranging, highly specialised technical, creative or conceptual skills</w:t>
            </w:r>
          </w:p>
          <w:p w:rsidR="00000000" w:rsidRPr="00AC65C2" w:rsidP="00AC65C2">
            <w:pPr>
              <w:pStyle w:val="ListBullet"/>
            </w:pPr>
            <w:r w:rsidRPr="00AC65C2">
              <w:t xml:space="preserve">Generate website design ideas through </w:t>
            </w:r>
            <w:r w:rsidRPr="00AC65C2">
              <w:t>the analysis of information and concepts</w:t>
            </w:r>
          </w:p>
          <w:p w:rsidR="00000000" w:rsidRPr="00AC65C2" w:rsidP="00AC65C2">
            <w:pPr>
              <w:pStyle w:val="ListBullet"/>
            </w:pPr>
            <w:r w:rsidRPr="00AC65C2">
              <w:t>Demonstrate accountability for group outcomes within broad parameters of reviewing website design and effectiveness and quality assurance processes</w:t>
            </w:r>
          </w:p>
        </w:tc>
      </w:tr>
    </w:tbl>
    <w:p w:rsidR="00D17959" w:rsidP="00AC65C2">
      <w:pPr>
        <w:pStyle w:val="BodyText"/>
      </w:pPr>
    </w:p>
    <w:p w:rsidR="00D17959" w:rsidP="00AC65C2">
      <w:pPr>
        <w:pStyle w:val="BodyText"/>
      </w:pPr>
    </w:p>
    <w:p w:rsidR="00000000" w:rsidRPr="00AC65C2" w:rsidP="00AC65C2">
      <w:pPr>
        <w:pStyle w:val="Heading1"/>
      </w:pPr>
      <w:bookmarkStart w:id="11" w:name="O_252304"/>
      <w:bookmarkEnd w:id="11"/>
      <w:r w:rsidRPr="00AC65C2">
        <w:t>Range Statement</w:t>
      </w:r>
    </w:p>
    <w:tbl>
      <w:tblPr>
        <w:tblW w:w="0" w:type="auto"/>
        <w:tblLayout w:type="fixed"/>
        <w:tblCellMar>
          <w:left w:w="62" w:type="dxa"/>
          <w:right w:w="62" w:type="dxa"/>
        </w:tblCellMar>
        <w:tblLook w:val="0000"/>
      </w:tblPr>
      <w:tblGrid>
        <w:gridCol w:w="3335"/>
        <w:gridCol w:w="5187"/>
      </w:tblGrid>
      <w:tr w:rsidTr="00D179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RANGE STATEMENT</w:t>
            </w:r>
          </w:p>
        </w:tc>
      </w:tr>
      <w:tr w:rsidTr="00D179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t>The range statement relates to the unit of competency as a whole. It allows for different work environments and situations that may affect performance. Bold italicised wording, if used in the performance criteria, is detailed below. Essential operating con</w:t>
            </w:r>
            <w:r w:rsidRPr="00AC65C2">
              <w:t>ditions that may be present with training and assessment (depending on the work situation, needs of the candidate, accessibility of the item, and local industry and regional contexts) may also be included.</w:t>
            </w:r>
          </w:p>
        </w:tc>
      </w:tr>
      <w:tr w:rsidTr="00D1795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BoldandItalics"/>
              </w:rPr>
              <w:t>Performance standards</w:t>
            </w:r>
            <w:r w:rsidRPr="00AC65C2">
              <w:t xml:space="preserve"> - common performance measu</w:t>
            </w:r>
            <w:r w:rsidRPr="00AC65C2">
              <w:t>res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Bullet"/>
            </w:pPr>
            <w:r w:rsidRPr="00AC65C2">
              <w:t>timeliness</w:t>
            </w:r>
          </w:p>
          <w:p w:rsidR="00000000" w:rsidRPr="00AC65C2" w:rsidP="00AC65C2">
            <w:pPr>
              <w:pStyle w:val="ListBullet"/>
            </w:pPr>
            <w:r w:rsidRPr="00AC65C2">
              <w:t>structural quality</w:t>
            </w:r>
          </w:p>
          <w:p w:rsidR="00000000" w:rsidRPr="00AC65C2" w:rsidP="00AC65C2">
            <w:pPr>
              <w:pStyle w:val="ListBullet"/>
            </w:pPr>
            <w:r w:rsidRPr="00AC65C2">
              <w:t>content accuracy and consistency</w:t>
            </w:r>
          </w:p>
          <w:p w:rsidR="00000000" w:rsidRPr="00AC65C2" w:rsidP="00AC65C2">
            <w:pPr>
              <w:pStyle w:val="ListBullet"/>
            </w:pPr>
            <w:r w:rsidRPr="00AC65C2">
              <w:t>response time and latency</w:t>
            </w:r>
          </w:p>
          <w:p w:rsidR="00000000" w:rsidP="00AC65C2">
            <w:pPr>
              <w:pStyle w:val="ListBullet"/>
              <w:rPr>
                <w:lang w:val="en-NZ"/>
              </w:rPr>
            </w:pPr>
            <w:r w:rsidRPr="00AC65C2">
              <w:t>server response time</w:t>
            </w:r>
          </w:p>
        </w:tc>
      </w:tr>
      <w:tr w:rsidTr="00D1795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BoldandItalics"/>
              </w:rPr>
              <w:t>Content</w:t>
            </w:r>
            <w:r w:rsidRPr="00AC65C2">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ListBullet"/>
              <w:rPr>
                <w:lang w:val="en-NZ"/>
              </w:rPr>
            </w:pPr>
            <w:r w:rsidRPr="00AC65C2">
              <w:t xml:space="preserve">information and interactive features, such as product information, company information, </w:t>
            </w:r>
            <w:r w:rsidRPr="00AC65C2">
              <w:t>copyright and disclaimer notices, site map, frequently asked questions, what's new, customer-specific information, customer only information, error messages, instructions, feedback mechanisms, reference pages, forms, background articles, ratings/rankings/t</w:t>
            </w:r>
            <w:r w:rsidRPr="00AC65C2">
              <w:t>estimonials/quotes from reviews, hyperlink titles</w:t>
            </w:r>
          </w:p>
        </w:tc>
      </w:tr>
      <w:tr w:rsidTr="00D1795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BoldandItalics"/>
              </w:rPr>
              <w:t>Browsers</w:t>
            </w:r>
            <w:r w:rsidRPr="00AC65C2">
              <w:t xml:space="preserve"> may include but is not limited to:</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Bullet"/>
            </w:pPr>
            <w:r w:rsidRPr="00AC65C2">
              <w:t>Netscape Navigator</w:t>
            </w:r>
          </w:p>
          <w:p w:rsidR="00000000" w:rsidRPr="00AC65C2" w:rsidP="00AC65C2">
            <w:pPr>
              <w:pStyle w:val="ListBullet"/>
            </w:pPr>
            <w:r w:rsidRPr="00AC65C2">
              <w:t>Internet Explorer</w:t>
            </w:r>
          </w:p>
          <w:p w:rsidR="00000000" w:rsidRPr="00AC65C2" w:rsidP="00AC65C2">
            <w:pPr>
              <w:pStyle w:val="ListBullet"/>
            </w:pPr>
            <w:r w:rsidRPr="00AC65C2">
              <w:t>Mozilla</w:t>
            </w:r>
          </w:p>
          <w:p w:rsidR="00000000" w:rsidRPr="00AC65C2" w:rsidP="00AC65C2">
            <w:pPr>
              <w:pStyle w:val="ListBullet"/>
            </w:pPr>
            <w:r w:rsidRPr="00AC65C2">
              <w:t>Opera</w:t>
            </w:r>
          </w:p>
          <w:p w:rsidR="00000000" w:rsidRPr="00AC65C2" w:rsidP="00AC65C2">
            <w:pPr>
              <w:pStyle w:val="ListBullet"/>
            </w:pPr>
            <w:r w:rsidRPr="00AC65C2">
              <w:t>Galleon</w:t>
            </w:r>
          </w:p>
          <w:p w:rsidR="00000000" w:rsidRPr="00AC65C2" w:rsidP="00AC65C2">
            <w:pPr>
              <w:pStyle w:val="ListBullet"/>
            </w:pPr>
            <w:r w:rsidRPr="00AC65C2">
              <w:t>Phoenix</w:t>
            </w:r>
          </w:p>
          <w:p w:rsidR="00000000" w:rsidRPr="00AC65C2" w:rsidP="00AC65C2">
            <w:pPr>
              <w:pStyle w:val="ListBullet"/>
            </w:pPr>
            <w:r w:rsidRPr="00AC65C2">
              <w:t>Konqueror</w:t>
            </w:r>
          </w:p>
          <w:p w:rsidR="00000000" w:rsidP="00AC65C2">
            <w:pPr>
              <w:pStyle w:val="ListBullet"/>
              <w:rPr>
                <w:lang w:val="en-NZ"/>
              </w:rPr>
            </w:pPr>
            <w:r w:rsidRPr="00AC65C2">
              <w:t>Lynx</w:t>
            </w:r>
          </w:p>
        </w:tc>
      </w:tr>
      <w:tr w:rsidTr="00D1795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BoldandItalics"/>
              </w:rPr>
              <w:t>Tools</w:t>
            </w:r>
            <w:r w:rsidRPr="00AC65C2">
              <w:t xml:space="preserve"> may include but are not limited to:</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Bullet"/>
            </w:pPr>
            <w:r w:rsidRPr="00AC65C2">
              <w:t>spell check</w:t>
            </w:r>
          </w:p>
          <w:p w:rsidR="00000000" w:rsidRPr="00AC65C2" w:rsidP="00AC65C2">
            <w:pPr>
              <w:pStyle w:val="ListBullet"/>
            </w:pPr>
            <w:r w:rsidRPr="00AC65C2">
              <w:t>CSS check</w:t>
            </w:r>
          </w:p>
          <w:p w:rsidR="00000000" w:rsidRPr="00AC65C2" w:rsidP="00AC65C2">
            <w:pPr>
              <w:pStyle w:val="ListBullet"/>
            </w:pPr>
            <w:r w:rsidRPr="00AC65C2">
              <w:t>HTML validating</w:t>
            </w:r>
          </w:p>
          <w:p w:rsidR="00000000" w:rsidP="00AC65C2">
            <w:pPr>
              <w:pStyle w:val="ListBullet"/>
              <w:rPr>
                <w:lang w:val="en-NZ"/>
              </w:rPr>
            </w:pPr>
            <w:r w:rsidRPr="00AC65C2">
              <w:t>link checking software</w:t>
            </w:r>
          </w:p>
        </w:tc>
      </w:tr>
      <w:tr w:rsidTr="00D1795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BoldandItalics"/>
              </w:rPr>
              <w:t>Users</w:t>
            </w:r>
            <w:r w:rsidRPr="00AC65C2">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ListBullet"/>
            </w:pPr>
            <w:r w:rsidRPr="00AC65C2">
              <w:t>a person within a department</w:t>
            </w:r>
          </w:p>
          <w:p w:rsidR="00000000" w:rsidRPr="00AC65C2" w:rsidP="00AC65C2">
            <w:pPr>
              <w:pStyle w:val="ListBullet"/>
            </w:pPr>
            <w:r w:rsidRPr="00AC65C2">
              <w:t>a department within the organisation</w:t>
            </w:r>
          </w:p>
          <w:p w:rsidR="00000000" w:rsidRPr="00AC65C2" w:rsidP="00AC65C2">
            <w:pPr>
              <w:pStyle w:val="ListBullet"/>
            </w:pPr>
            <w:r w:rsidRPr="00AC65C2">
              <w:t>a third party</w:t>
            </w:r>
          </w:p>
        </w:tc>
      </w:tr>
    </w:tbl>
    <w:p w:rsidR="00D17959" w:rsidP="00AC65C2">
      <w:pPr>
        <w:pStyle w:val="BodyText"/>
      </w:pPr>
    </w:p>
    <w:p w:rsidR="00D17959" w:rsidP="00AC65C2">
      <w:pPr>
        <w:pStyle w:val="BodyText"/>
      </w:pPr>
    </w:p>
    <w:p w:rsidR="00000000" w:rsidRPr="00AC65C2" w:rsidP="00AC65C2">
      <w:pPr>
        <w:pStyle w:val="Heading1"/>
      </w:pPr>
      <w:bookmarkStart w:id="12" w:name="O_207813"/>
      <w:bookmarkEnd w:id="12"/>
      <w:r w:rsidRPr="00AC65C2">
        <w:t>Unit Sector(s)</w:t>
      </w:r>
    </w:p>
    <w:tbl>
      <w:tblPr>
        <w:tblW w:w="0" w:type="auto"/>
        <w:tblLayout w:type="fixed"/>
        <w:tblCellMar>
          <w:left w:w="62" w:type="dxa"/>
          <w:right w:w="62" w:type="dxa"/>
        </w:tblCellMar>
        <w:tblLook w:val="0000"/>
      </w:tblPr>
      <w:tblGrid>
        <w:gridCol w:w="2610"/>
        <w:gridCol w:w="5912"/>
      </w:tblGrid>
      <w:tr w:rsidTr="00D17959">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r w:rsidRPr="00AC65C2">
              <w:t>Implement</w:t>
            </w:r>
          </w:p>
        </w:tc>
      </w:tr>
    </w:tbl>
    <w:p w:rsidR="00D17959" w:rsidP="00AC65C2">
      <w:pPr>
        <w:pStyle w:val="BodyText"/>
      </w:pPr>
    </w:p>
    <w:p w:rsidR="00D17959" w:rsidP="00AC65C2">
      <w:pPr>
        <w:pStyle w:val="BodyText"/>
      </w:pPr>
    </w:p>
    <w:p w:rsidR="00000000" w:rsidRPr="00AC65C2" w:rsidP="00AC65C2">
      <w:pPr>
        <w:pStyle w:val="Heading1"/>
      </w:pPr>
      <w:bookmarkStart w:id="13" w:name="O_207810"/>
      <w:bookmarkEnd w:id="13"/>
      <w:r w:rsidRPr="00AC65C2">
        <w:t>Co-requisite units</w:t>
      </w:r>
    </w:p>
    <w:tbl>
      <w:tblPr>
        <w:tblW w:w="0" w:type="auto"/>
        <w:tblLayout w:type="fixed"/>
        <w:tblCellMar>
          <w:left w:w="62" w:type="dxa"/>
          <w:right w:w="62" w:type="dxa"/>
        </w:tblCellMar>
        <w:tblLook w:val="0000"/>
      </w:tblPr>
      <w:tblGrid>
        <w:gridCol w:w="2641"/>
        <w:gridCol w:w="1322"/>
        <w:gridCol w:w="4559"/>
      </w:tblGrid>
      <w:tr w:rsidTr="00D179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p>
        </w:tc>
      </w:tr>
      <w:tr w:rsidTr="00D179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p>
        </w:tc>
      </w:tr>
      <w:tr w:rsidTr="00D179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p>
        </w:tc>
      </w:tr>
    </w:tbl>
    <w:p w:rsidR="00D17959" w:rsidP="00AC65C2">
      <w:pPr>
        <w:pStyle w:val="BodyText"/>
      </w:pPr>
    </w:p>
    <w:p w:rsidR="00D17959" w:rsidP="00AC65C2">
      <w:pPr>
        <w:pStyle w:val="BodyText"/>
      </w:pPr>
    </w:p>
    <w:p w:rsidR="00000000" w:rsidRPr="00AC65C2" w:rsidP="00AC65C2">
      <w:pPr>
        <w:pStyle w:val="Heading1"/>
      </w:pPr>
      <w:bookmarkStart w:id="14" w:name="O_207812"/>
      <w:bookmarkEnd w:id="14"/>
      <w:r w:rsidRPr="00AC65C2">
        <w:t>Competency field</w:t>
      </w:r>
    </w:p>
    <w:tbl>
      <w:tblPr>
        <w:tblW w:w="0" w:type="auto"/>
        <w:tblLayout w:type="fixed"/>
        <w:tblCellMar>
          <w:left w:w="62" w:type="dxa"/>
          <w:right w:w="62" w:type="dxa"/>
        </w:tblCellMar>
        <w:tblLook w:val="0000"/>
      </w:tblPr>
      <w:tblGrid>
        <w:gridCol w:w="2784"/>
        <w:gridCol w:w="5738"/>
      </w:tblGrid>
      <w:tr w:rsidTr="00D1795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5C2">
            <w:pPr>
              <w:pStyle w:val="BodyText"/>
              <w:rPr>
                <w:lang w:val="en-NZ"/>
              </w:rPr>
            </w:pPr>
            <w:r w:rsidRPr="00AC65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5C2" w:rsidP="00AC65C2">
            <w:pPr>
              <w:pStyle w:val="BodyText"/>
            </w:pPr>
          </w:p>
        </w:tc>
      </w:tr>
    </w:tbl>
    <w:p w:rsidR="00D17959" w:rsidP="00AC65C2">
      <w:pPr>
        <w:pStyle w:val="BodyText"/>
      </w:pPr>
    </w:p>
    <w:p w:rsidR="00D17959" w:rsidP="00AC65C2">
      <w:pPr>
        <w:pStyle w:val="BodyText"/>
      </w:pPr>
    </w:p>
    <w:p w:rsidR="00000000" w:rsidRPr="00AC65C2" w:rsidP="00AC65C2"/>
    <w:sectPr w:rsidSect="00AC6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959" w:rsidP="00D17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59" w:rsidP="00AC6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7959" w:rsidP="00AC6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7959" w:rsidP="00AC6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959" w:rsidP="00D179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59" w:rsidP="00AC65C2">
    <w:pPr>
      <w:pStyle w:val="Header"/>
      <w:framePr w:wrap="around"/>
    </w:pPr>
    <w:r>
      <w:fldChar w:fldCharType="begin"/>
    </w:r>
    <w:r>
      <w:instrText xml:space="preserve"> TITLE   \* MERGEFORMAT </w:instrText>
    </w:r>
    <w:r>
      <w:fldChar w:fldCharType="separate"/>
    </w:r>
    <w:r>
      <w:t>ICAI5212B Implement quality assurance process for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959" w:rsidP="00AC65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009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CE4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5C2"/>
    <w:pPr>
      <w:spacing w:before="360" w:after="60"/>
      <w:outlineLvl w:val="0"/>
    </w:pPr>
    <w:rPr>
      <w:sz w:val="32"/>
    </w:rPr>
  </w:style>
  <w:style w:type="paragraph" w:styleId="Heading2">
    <w:name w:val="heading 2"/>
    <w:basedOn w:val="HeadingBase"/>
    <w:next w:val="BodyText"/>
    <w:link w:val="Heading2Char"/>
    <w:qFormat/>
    <w:rsid w:val="00AC65C2"/>
    <w:pPr>
      <w:keepLines/>
      <w:spacing w:before="240" w:after="120"/>
      <w:outlineLvl w:val="1"/>
    </w:pPr>
    <w:rPr>
      <w:sz w:val="28"/>
      <w:szCs w:val="40"/>
    </w:rPr>
  </w:style>
  <w:style w:type="paragraph" w:styleId="Heading3">
    <w:name w:val="heading 3"/>
    <w:basedOn w:val="HeadingBase"/>
    <w:next w:val="BodyText"/>
    <w:link w:val="Heading3Char"/>
    <w:qFormat/>
    <w:rsid w:val="00AC65C2"/>
    <w:pPr>
      <w:spacing w:before="180" w:after="120"/>
      <w:outlineLvl w:val="2"/>
    </w:pPr>
    <w:rPr>
      <w:spacing w:val="-10"/>
      <w:kern w:val="32"/>
    </w:rPr>
  </w:style>
  <w:style w:type="paragraph" w:styleId="Heading4">
    <w:name w:val="heading 4"/>
    <w:basedOn w:val="HeadingBase"/>
    <w:next w:val="BodyText"/>
    <w:link w:val="Heading4Char"/>
    <w:qFormat/>
    <w:rsid w:val="00AC65C2"/>
    <w:pPr>
      <w:spacing w:before="160" w:after="120"/>
      <w:outlineLvl w:val="3"/>
    </w:pPr>
    <w:rPr>
      <w:sz w:val="22"/>
    </w:rPr>
  </w:style>
  <w:style w:type="paragraph" w:styleId="Heading5">
    <w:name w:val="heading 5"/>
    <w:basedOn w:val="HeadingBase"/>
    <w:next w:val="Normal"/>
    <w:link w:val="Heading5Char"/>
    <w:qFormat/>
    <w:rsid w:val="00AC65C2"/>
    <w:pPr>
      <w:spacing w:before="80"/>
      <w:outlineLvl w:val="4"/>
    </w:pPr>
    <w:rPr>
      <w:color w:val="918585"/>
      <w:sz w:val="20"/>
    </w:rPr>
  </w:style>
  <w:style w:type="paragraph" w:styleId="Heading6">
    <w:name w:val="heading 6"/>
    <w:basedOn w:val="HeadingBase"/>
    <w:next w:val="Normal"/>
    <w:link w:val="Heading6Char"/>
    <w:qFormat/>
    <w:rsid w:val="00AC65C2"/>
    <w:pPr>
      <w:spacing w:before="60"/>
      <w:outlineLvl w:val="5"/>
    </w:pPr>
    <w:rPr>
      <w:color w:val="918585"/>
      <w:sz w:val="20"/>
    </w:rPr>
  </w:style>
  <w:style w:type="paragraph" w:styleId="Heading7">
    <w:name w:val="heading 7"/>
    <w:basedOn w:val="Normal"/>
    <w:next w:val="Normal"/>
    <w:link w:val="Heading7Char"/>
    <w:qFormat/>
    <w:rsid w:val="00AC65C2"/>
    <w:pPr>
      <w:ind w:left="720"/>
      <w:outlineLvl w:val="6"/>
    </w:pPr>
    <w:rPr>
      <w:i/>
    </w:rPr>
  </w:style>
  <w:style w:type="paragraph" w:styleId="Heading8">
    <w:name w:val="heading 8"/>
    <w:basedOn w:val="Normal"/>
    <w:next w:val="Normal"/>
    <w:link w:val="Heading8Char"/>
    <w:qFormat/>
    <w:rsid w:val="00AC65C2"/>
    <w:pPr>
      <w:ind w:left="720"/>
      <w:outlineLvl w:val="7"/>
    </w:pPr>
    <w:rPr>
      <w:i/>
    </w:rPr>
  </w:style>
  <w:style w:type="paragraph" w:styleId="Heading9">
    <w:name w:val="heading 9"/>
    <w:basedOn w:val="Normal"/>
    <w:next w:val="Normal"/>
    <w:link w:val="Heading9Char"/>
    <w:qFormat/>
    <w:rsid w:val="00AC65C2"/>
    <w:pPr>
      <w:ind w:left="720"/>
      <w:outlineLvl w:val="8"/>
    </w:pPr>
    <w:rPr>
      <w:i/>
    </w:rPr>
  </w:style>
  <w:style w:type="character" w:default="1" w:styleId="DefaultParagraphFont">
    <w:name w:val="Default Paragraph Font"/>
    <w:uiPriority w:val="1"/>
    <w:unhideWhenUsed/>
    <w:rsid w:val="00AC6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5C2"/>
  </w:style>
  <w:style w:type="character" w:customStyle="1" w:styleId="Heading1Char">
    <w:name w:val="Heading 1 Char"/>
    <w:link w:val="Heading1"/>
    <w:rsid w:val="00AC65C2"/>
    <w:rPr>
      <w:rFonts w:ascii="Times New Roman" w:eastAsia="Times New Roman" w:hAnsi="Times New Roman" w:cs="Times New Roman"/>
      <w:b/>
      <w:sz w:val="32"/>
      <w:szCs w:val="20"/>
      <w:lang w:eastAsia="en-US"/>
    </w:rPr>
  </w:style>
  <w:style w:type="paragraph" w:styleId="BodyText">
    <w:name w:val="Body Text"/>
    <w:basedOn w:val="Normal"/>
    <w:link w:val="BodyTextChar"/>
    <w:rsid w:val="00AC65C2"/>
    <w:pPr>
      <w:spacing w:before="120" w:after="120"/>
      <w:contextualSpacing/>
    </w:pPr>
    <w:rPr>
      <w:rFonts w:ascii="Times New Roman" w:hAnsi="Times New Roman"/>
      <w:sz w:val="24"/>
      <w:szCs w:val="22"/>
    </w:rPr>
  </w:style>
  <w:style w:type="character" w:customStyle="1" w:styleId="BodyTextChar">
    <w:name w:val="Body Text Char"/>
    <w:link w:val="BodyText"/>
    <w:rsid w:val="00AC65C2"/>
    <w:rPr>
      <w:rFonts w:ascii="Times New Roman" w:eastAsia="Times New Roman" w:hAnsi="Times New Roman" w:cs="Times New Roman"/>
      <w:sz w:val="24"/>
      <w:lang w:val="en-US" w:eastAsia="en-US"/>
    </w:rPr>
  </w:style>
  <w:style w:type="paragraph" w:styleId="Footer">
    <w:name w:val="footer"/>
    <w:basedOn w:val="Normal"/>
    <w:link w:val="FooterChar"/>
    <w:rsid w:val="00AC6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65C2"/>
    <w:rPr>
      <w:rFonts w:ascii="Times New Roman" w:eastAsia="Times New Roman" w:hAnsi="Times New Roman" w:cs="Times New Roman"/>
      <w:sz w:val="16"/>
      <w:lang w:val="en-US" w:eastAsia="en-US"/>
    </w:rPr>
  </w:style>
  <w:style w:type="paragraph" w:styleId="List">
    <w:name w:val="List"/>
    <w:basedOn w:val="BodyText"/>
    <w:next w:val="BodyText"/>
    <w:rsid w:val="00AC65C2"/>
    <w:pPr>
      <w:tabs>
        <w:tab w:val="left" w:pos="340"/>
      </w:tabs>
      <w:spacing w:before="60" w:after="60"/>
      <w:ind w:left="340" w:hanging="340"/>
    </w:pPr>
  </w:style>
  <w:style w:type="paragraph" w:styleId="ListBullet">
    <w:name w:val="List Bullet"/>
    <w:basedOn w:val="List"/>
    <w:rsid w:val="00AC65C2"/>
    <w:pPr>
      <w:numPr>
        <w:numId w:val="12"/>
      </w:numPr>
      <w:tabs>
        <w:tab w:val="clear" w:pos="340"/>
      </w:tabs>
      <w:spacing w:before="40" w:after="40"/>
    </w:pPr>
  </w:style>
  <w:style w:type="character" w:customStyle="1" w:styleId="SpecialBold">
    <w:name w:val="Special Bold"/>
    <w:rsid w:val="00AC65C2"/>
    <w:rPr>
      <w:b/>
      <w:spacing w:val="0"/>
    </w:rPr>
  </w:style>
  <w:style w:type="paragraph" w:styleId="Header">
    <w:name w:val="header"/>
    <w:basedOn w:val="Normal"/>
    <w:link w:val="HeaderChar"/>
    <w:rsid w:val="00AC6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65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65C2"/>
    <w:pPr>
      <w:spacing w:before="240" w:after="120"/>
      <w:outlineLvl w:val="0"/>
    </w:pPr>
    <w:rPr>
      <w:rFonts w:ascii="Times New Roman" w:hAnsi="Times New Roman"/>
      <w:b/>
      <w:sz w:val="28"/>
    </w:rPr>
  </w:style>
  <w:style w:type="paragraph" w:customStyle="1" w:styleId="AllowPageBreak">
    <w:name w:val="AllowPageBreak"/>
    <w:rsid w:val="00AC65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65C2"/>
    <w:pPr>
      <w:tabs>
        <w:tab w:val="left" w:pos="680"/>
      </w:tabs>
      <w:spacing w:before="60" w:after="60"/>
      <w:ind w:left="680" w:hanging="340"/>
    </w:pPr>
  </w:style>
  <w:style w:type="character" w:customStyle="1" w:styleId="BoldandItalics">
    <w:name w:val="Bold and Italics"/>
    <w:qFormat/>
    <w:rsid w:val="00AC65C2"/>
    <w:rPr>
      <w:b/>
      <w:i/>
      <w:u w:val="none"/>
    </w:rPr>
  </w:style>
  <w:style w:type="character" w:customStyle="1" w:styleId="Heading2Char">
    <w:name w:val="Heading 2 Char"/>
    <w:link w:val="Heading2"/>
    <w:rsid w:val="00AC65C2"/>
    <w:rPr>
      <w:rFonts w:ascii="Times New Roman" w:eastAsia="Times New Roman" w:hAnsi="Times New Roman" w:cs="Times New Roman"/>
      <w:b/>
      <w:sz w:val="28"/>
      <w:szCs w:val="40"/>
      <w:lang w:eastAsia="en-US"/>
    </w:rPr>
  </w:style>
  <w:style w:type="character" w:customStyle="1" w:styleId="Heading3Char">
    <w:name w:val="Heading 3 Char"/>
    <w:link w:val="Heading3"/>
    <w:rsid w:val="00AC65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65C2"/>
    <w:rPr>
      <w:rFonts w:ascii="Times New Roman" w:eastAsia="Times New Roman" w:hAnsi="Times New Roman" w:cs="Times New Roman"/>
      <w:b/>
      <w:szCs w:val="20"/>
      <w:lang w:eastAsia="en-US"/>
    </w:rPr>
  </w:style>
  <w:style w:type="character" w:customStyle="1" w:styleId="Heading5Char">
    <w:name w:val="Heading 5 Char"/>
    <w:link w:val="Heading5"/>
    <w:rsid w:val="00AC65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6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5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5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5C2"/>
    <w:rPr>
      <w:rFonts w:ascii="Courier New" w:eastAsia="Times New Roman" w:hAnsi="Courier New" w:cs="Times New Roman"/>
      <w:i/>
      <w:szCs w:val="20"/>
      <w:lang w:val="en-US" w:eastAsia="en-US"/>
    </w:rPr>
  </w:style>
  <w:style w:type="paragraph" w:customStyle="1" w:styleId="HeadingBase">
    <w:name w:val="Heading Base"/>
    <w:rsid w:val="00AC6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5C2"/>
    <w:pPr>
      <w:tabs>
        <w:tab w:val="right" w:leader="dot" w:pos="9072"/>
      </w:tabs>
      <w:ind w:left="567"/>
    </w:pPr>
    <w:rPr>
      <w:szCs w:val="22"/>
    </w:rPr>
  </w:style>
  <w:style w:type="paragraph" w:customStyle="1" w:styleId="TOCBase">
    <w:name w:val="TOC Base"/>
    <w:rsid w:val="00AC6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5C2"/>
    <w:pPr>
      <w:tabs>
        <w:tab w:val="right" w:leader="dot" w:pos="9072"/>
      </w:tabs>
      <w:spacing w:before="40" w:after="40"/>
      <w:ind w:left="284"/>
    </w:pPr>
    <w:rPr>
      <w:rFonts w:ascii="Times New Roman" w:hAnsi="Times New Roman"/>
    </w:rPr>
  </w:style>
  <w:style w:type="paragraph" w:styleId="TOC1">
    <w:name w:val="toc 1"/>
    <w:basedOn w:val="TOCBase"/>
    <w:next w:val="Normal"/>
    <w:rsid w:val="00AC6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5C2"/>
    <w:pPr>
      <w:spacing w:before="5040"/>
      <w:jc w:val="center"/>
    </w:pPr>
    <w:rPr>
      <w:sz w:val="48"/>
      <w:szCs w:val="72"/>
      <w:lang w:val="en-US"/>
    </w:rPr>
  </w:style>
  <w:style w:type="character" w:customStyle="1" w:styleId="TitleChar">
    <w:name w:val="Title Char"/>
    <w:link w:val="Title"/>
    <w:rsid w:val="00AC6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5C2"/>
    <w:pPr>
      <w:tabs>
        <w:tab w:val="left" w:pos="3600"/>
        <w:tab w:val="left" w:pos="3958"/>
      </w:tabs>
    </w:pPr>
  </w:style>
  <w:style w:type="paragraph" w:customStyle="1" w:styleId="Note">
    <w:name w:val="Note"/>
    <w:basedOn w:val="BodyText"/>
    <w:rsid w:val="00AC6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5C2"/>
    <w:pPr>
      <w:framePr w:wrap="auto" w:hAnchor="text" w:y="6049"/>
    </w:pPr>
    <w:rPr>
      <w:color w:val="000000"/>
      <w:sz w:val="40"/>
    </w:rPr>
  </w:style>
  <w:style w:type="paragraph" w:customStyle="1" w:styleId="TOCTitle">
    <w:name w:val="TOCTitle"/>
    <w:basedOn w:val="Heading1"/>
    <w:rsid w:val="00AC65C2"/>
    <w:pPr>
      <w:spacing w:after="240"/>
      <w:jc w:val="center"/>
      <w:outlineLvl w:val="9"/>
    </w:pPr>
    <w:rPr>
      <w:caps/>
    </w:rPr>
  </w:style>
  <w:style w:type="paragraph" w:customStyle="1" w:styleId="Version">
    <w:name w:val="Version"/>
    <w:rsid w:val="00AC6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65C2"/>
    <w:pPr>
      <w:numPr>
        <w:numId w:val="13"/>
      </w:numPr>
      <w:tabs>
        <w:tab w:val="clear" w:pos="680"/>
      </w:tabs>
    </w:pPr>
  </w:style>
  <w:style w:type="paragraph" w:styleId="Index1">
    <w:name w:val="index 1"/>
    <w:basedOn w:val="Normal"/>
    <w:next w:val="Normal"/>
    <w:semiHidden/>
    <w:rsid w:val="00AC65C2"/>
    <w:pPr>
      <w:keepNext w:val="0"/>
      <w:tabs>
        <w:tab w:val="right" w:pos="4176"/>
      </w:tabs>
      <w:ind w:left="198" w:hanging="198"/>
    </w:pPr>
    <w:rPr>
      <w:rFonts w:ascii="Garamond" w:hAnsi="Garamond"/>
    </w:rPr>
  </w:style>
  <w:style w:type="paragraph" w:styleId="IndexHeading">
    <w:name w:val="index heading"/>
    <w:basedOn w:val="Normal"/>
    <w:next w:val="Index1"/>
    <w:semiHidden/>
    <w:rsid w:val="00AC65C2"/>
    <w:pPr>
      <w:spacing w:before="120" w:after="120"/>
    </w:pPr>
    <w:rPr>
      <w:rFonts w:ascii="Arial" w:hAnsi="Arial"/>
      <w:b/>
      <w:color w:val="918585"/>
      <w:sz w:val="24"/>
    </w:rPr>
  </w:style>
  <w:style w:type="paragraph" w:customStyle="1" w:styleId="Chapter">
    <w:name w:val="Chapter"/>
    <w:basedOn w:val="Normal"/>
    <w:rsid w:val="00AC65C2"/>
    <w:pPr>
      <w:spacing w:before="240"/>
    </w:pPr>
    <w:rPr>
      <w:rFonts w:ascii="Times New Roman" w:hAnsi="Times New Roman"/>
      <w:smallCaps/>
      <w:spacing w:val="80"/>
      <w:sz w:val="28"/>
    </w:rPr>
  </w:style>
  <w:style w:type="paragraph" w:customStyle="1" w:styleId="InChapter">
    <w:name w:val="InChapter"/>
    <w:basedOn w:val="Heading3"/>
    <w:rsid w:val="00AC65C2"/>
    <w:pPr>
      <w:spacing w:after="240"/>
      <w:outlineLvl w:val="9"/>
    </w:pPr>
    <w:rPr>
      <w:noProof/>
    </w:rPr>
  </w:style>
  <w:style w:type="paragraph" w:styleId="Index2">
    <w:name w:val="index 2"/>
    <w:basedOn w:val="Normal"/>
    <w:next w:val="Normal"/>
    <w:semiHidden/>
    <w:rsid w:val="00AC65C2"/>
    <w:pPr>
      <w:tabs>
        <w:tab w:val="right" w:pos="4176"/>
      </w:tabs>
      <w:ind w:left="568" w:hanging="284"/>
    </w:pPr>
    <w:rPr>
      <w:rFonts w:ascii="Garamond" w:hAnsi="Garamond"/>
    </w:rPr>
  </w:style>
  <w:style w:type="paragraph" w:customStyle="1" w:styleId="Byline">
    <w:name w:val="Byline"/>
    <w:rsid w:val="00AC6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5C2"/>
    <w:pPr>
      <w:tabs>
        <w:tab w:val="clear" w:pos="3600"/>
        <w:tab w:val="clear" w:pos="3958"/>
      </w:tabs>
      <w:jc w:val="right"/>
    </w:pPr>
  </w:style>
  <w:style w:type="character" w:styleId="Emphasis">
    <w:name w:val="Emphasis"/>
    <w:qFormat/>
    <w:rsid w:val="00AC65C2"/>
    <w:rPr>
      <w:i/>
    </w:rPr>
  </w:style>
  <w:style w:type="paragraph" w:styleId="Caption">
    <w:name w:val="caption"/>
    <w:basedOn w:val="BodyText"/>
    <w:next w:val="Normal"/>
    <w:qFormat/>
    <w:rsid w:val="00AC65C2"/>
    <w:pPr>
      <w:framePr w:w="2268" w:hSpace="181" w:vSpace="181" w:wrap="around" w:vAnchor="text" w:hAnchor="page" w:x="1135" w:y="285" w:anchorLock="1"/>
    </w:pPr>
    <w:rPr>
      <w:i/>
    </w:rPr>
  </w:style>
  <w:style w:type="paragraph" w:customStyle="1" w:styleId="MiniTOCTitle">
    <w:name w:val="MiniTOCTitle"/>
    <w:basedOn w:val="Heading4"/>
    <w:rsid w:val="00AC65C2"/>
    <w:pPr>
      <w:spacing w:before="240"/>
      <w:outlineLvl w:val="9"/>
    </w:pPr>
    <w:rPr>
      <w:noProof/>
      <w:sz w:val="24"/>
    </w:rPr>
  </w:style>
  <w:style w:type="paragraph" w:customStyle="1" w:styleId="MiniTOCItem">
    <w:name w:val="MiniTOCItem"/>
    <w:basedOn w:val="ListBullet"/>
    <w:rsid w:val="00AC65C2"/>
    <w:pPr>
      <w:numPr>
        <w:numId w:val="0"/>
      </w:numPr>
      <w:tabs>
        <w:tab w:val="right" w:leader="dot" w:pos="6521"/>
      </w:tabs>
      <w:spacing w:before="0" w:after="0"/>
    </w:pPr>
  </w:style>
  <w:style w:type="paragraph" w:customStyle="1" w:styleId="TOFTitle">
    <w:name w:val="TOFTitle"/>
    <w:basedOn w:val="TOCTitle"/>
    <w:rsid w:val="00AC65C2"/>
  </w:style>
  <w:style w:type="paragraph" w:styleId="TableofFigures">
    <w:name w:val="table of figures"/>
    <w:basedOn w:val="Normal"/>
    <w:next w:val="Normal"/>
    <w:semiHidden/>
    <w:rsid w:val="00AC65C2"/>
    <w:pPr>
      <w:tabs>
        <w:tab w:val="right" w:leader="dot" w:pos="9072"/>
      </w:tabs>
      <w:ind w:left="970" w:hanging="403"/>
    </w:pPr>
    <w:rPr>
      <w:rFonts w:ascii="Times New Roman" w:hAnsi="Times New Roman"/>
      <w:b/>
    </w:rPr>
  </w:style>
  <w:style w:type="paragraph" w:styleId="ListNumber">
    <w:name w:val="List Number"/>
    <w:basedOn w:val="List"/>
    <w:rsid w:val="00AC65C2"/>
    <w:pPr>
      <w:numPr>
        <w:numId w:val="10"/>
      </w:numPr>
    </w:pPr>
  </w:style>
  <w:style w:type="character" w:customStyle="1" w:styleId="WingdingSymbols">
    <w:name w:val="Wingding Symbols"/>
    <w:rsid w:val="00AC65C2"/>
    <w:rPr>
      <w:rFonts w:ascii="Wingdings" w:hAnsi="Wingdings"/>
    </w:rPr>
  </w:style>
  <w:style w:type="paragraph" w:customStyle="1" w:styleId="TableHeading">
    <w:name w:val="Table Heading"/>
    <w:basedOn w:val="HeadingBase"/>
    <w:rsid w:val="00AC65C2"/>
    <w:pPr>
      <w:keepLines/>
      <w:pBdr>
        <w:bottom w:val="single" w:sz="6" w:space="1" w:color="918585"/>
      </w:pBdr>
      <w:spacing w:before="240"/>
    </w:pPr>
  </w:style>
  <w:style w:type="character" w:customStyle="1" w:styleId="HotSpot">
    <w:name w:val="HotSpot"/>
    <w:rsid w:val="00AC65C2"/>
    <w:rPr>
      <w:color w:val="0033CC"/>
      <w:u w:val="none"/>
    </w:rPr>
  </w:style>
  <w:style w:type="paragraph" w:customStyle="1" w:styleId="BodyTextRight">
    <w:name w:val="Body Text Right"/>
    <w:basedOn w:val="BodyText"/>
    <w:rsid w:val="00AC65C2"/>
    <w:pPr>
      <w:spacing w:before="0" w:after="0"/>
      <w:jc w:val="right"/>
    </w:pPr>
  </w:style>
  <w:style w:type="paragraph" w:styleId="Index3">
    <w:name w:val="index 3"/>
    <w:basedOn w:val="ListNumber2"/>
    <w:next w:val="Normal"/>
    <w:semiHidden/>
    <w:rsid w:val="00AC65C2"/>
    <w:pPr>
      <w:numPr>
        <w:numId w:val="0"/>
      </w:numPr>
      <w:tabs>
        <w:tab w:val="right" w:leader="dot" w:pos="4176"/>
      </w:tabs>
    </w:pPr>
  </w:style>
  <w:style w:type="paragraph" w:styleId="ListNumber2">
    <w:name w:val="List Number 2"/>
    <w:basedOn w:val="List2"/>
    <w:rsid w:val="00AC65C2"/>
    <w:pPr>
      <w:numPr>
        <w:numId w:val="9"/>
      </w:numPr>
      <w:tabs>
        <w:tab w:val="clear" w:pos="1060"/>
      </w:tabs>
    </w:pPr>
  </w:style>
  <w:style w:type="paragraph" w:customStyle="1" w:styleId="MarginNote">
    <w:name w:val="Margin Note"/>
    <w:basedOn w:val="BodyText"/>
    <w:rsid w:val="00AC6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65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5C2"/>
    <w:rPr>
      <w:sz w:val="32"/>
    </w:rPr>
  </w:style>
  <w:style w:type="paragraph" w:customStyle="1" w:styleId="HeadingProcedure">
    <w:name w:val="Heading Procedure"/>
    <w:basedOn w:val="HeadingBase"/>
    <w:next w:val="Normal"/>
    <w:rsid w:val="00AC65C2"/>
    <w:pPr>
      <w:tabs>
        <w:tab w:val="left" w:pos="0"/>
      </w:tabs>
      <w:spacing w:before="120" w:after="60"/>
    </w:pPr>
    <w:rPr>
      <w:i/>
      <w:color w:val="918585"/>
      <w:sz w:val="22"/>
    </w:rPr>
  </w:style>
  <w:style w:type="paragraph" w:customStyle="1" w:styleId="TableBodyText">
    <w:name w:val="Table Body Text"/>
    <w:basedOn w:val="BodyText"/>
    <w:rsid w:val="00AC65C2"/>
    <w:pPr>
      <w:spacing w:before="60" w:after="60"/>
    </w:pPr>
  </w:style>
  <w:style w:type="paragraph" w:styleId="ListContinue">
    <w:name w:val="List Continue"/>
    <w:basedOn w:val="List"/>
    <w:rsid w:val="00AC65C2"/>
    <w:pPr>
      <w:ind w:firstLine="0"/>
    </w:pPr>
  </w:style>
  <w:style w:type="paragraph" w:customStyle="1" w:styleId="ListNote">
    <w:name w:val="List Note"/>
    <w:basedOn w:val="List"/>
    <w:rsid w:val="00AC65C2"/>
    <w:pPr>
      <w:pBdr>
        <w:top w:val="single" w:sz="6" w:space="2" w:color="918585"/>
        <w:bottom w:val="single" w:sz="6" w:space="2" w:color="918585"/>
      </w:pBdr>
      <w:tabs>
        <w:tab w:val="left" w:pos="1021"/>
      </w:tabs>
      <w:ind w:firstLine="0"/>
    </w:pPr>
  </w:style>
  <w:style w:type="paragraph" w:customStyle="1" w:styleId="Warning">
    <w:name w:val="Warning"/>
    <w:basedOn w:val="BodyText"/>
    <w:rsid w:val="00AC65C2"/>
    <w:pPr>
      <w:shd w:val="clear" w:color="auto" w:fill="D9D9D9"/>
      <w:tabs>
        <w:tab w:val="left" w:pos="992"/>
      </w:tabs>
      <w:ind w:left="119" w:right="119"/>
    </w:pPr>
    <w:rPr>
      <w:sz w:val="20"/>
    </w:rPr>
  </w:style>
  <w:style w:type="paragraph" w:customStyle="1" w:styleId="MarginIcons">
    <w:name w:val="Margin Icons"/>
    <w:basedOn w:val="BodyText"/>
    <w:rsid w:val="00AC65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65C2"/>
    <w:rPr>
      <w:rFonts w:ascii="Courier New" w:hAnsi="Courier New"/>
    </w:rPr>
  </w:style>
  <w:style w:type="paragraph" w:customStyle="1" w:styleId="NoteBullet">
    <w:name w:val="Note Bullet"/>
    <w:basedOn w:val="Note"/>
    <w:rsid w:val="00AC65C2"/>
    <w:pPr>
      <w:tabs>
        <w:tab w:val="clear" w:pos="680"/>
      </w:tabs>
      <w:spacing w:before="60" w:after="60"/>
    </w:pPr>
  </w:style>
  <w:style w:type="paragraph" w:customStyle="1" w:styleId="SubHeading2">
    <w:name w:val="SubHeading2"/>
    <w:basedOn w:val="HeadingBase"/>
    <w:rsid w:val="00AC65C2"/>
    <w:pPr>
      <w:spacing w:before="240" w:after="60"/>
    </w:pPr>
    <w:rPr>
      <w:sz w:val="20"/>
    </w:rPr>
  </w:style>
  <w:style w:type="paragraph" w:customStyle="1" w:styleId="SubHeading1">
    <w:name w:val="SubHeading1"/>
    <w:basedOn w:val="HeadingBase"/>
    <w:rsid w:val="00AC65C2"/>
    <w:pPr>
      <w:spacing w:before="240" w:after="60"/>
    </w:pPr>
    <w:rPr>
      <w:color w:val="918585"/>
      <w:sz w:val="22"/>
    </w:rPr>
  </w:style>
  <w:style w:type="paragraph" w:customStyle="1" w:styleId="SideHeading">
    <w:name w:val="Side Heading"/>
    <w:basedOn w:val="HeadingBase"/>
    <w:rsid w:val="00AC6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5C2"/>
    <w:pPr>
      <w:tabs>
        <w:tab w:val="num" w:pos="360"/>
      </w:tabs>
    </w:pPr>
  </w:style>
  <w:style w:type="paragraph" w:styleId="PlainText">
    <w:name w:val="Plain Text"/>
    <w:basedOn w:val="Normal"/>
    <w:link w:val="PlainTextChar"/>
    <w:rsid w:val="00AC65C2"/>
    <w:rPr>
      <w:sz w:val="20"/>
    </w:rPr>
  </w:style>
  <w:style w:type="character" w:customStyle="1" w:styleId="PlainTextChar">
    <w:name w:val="Plain Text Char"/>
    <w:basedOn w:val="DefaultParagraphFont"/>
    <w:link w:val="PlainText"/>
    <w:rsid w:val="00AC65C2"/>
    <w:rPr>
      <w:rFonts w:ascii="Courier New" w:eastAsia="Times New Roman" w:hAnsi="Courier New" w:cs="Times New Roman"/>
      <w:sz w:val="20"/>
      <w:szCs w:val="20"/>
      <w:lang w:val="en-US" w:eastAsia="en-US"/>
    </w:rPr>
  </w:style>
  <w:style w:type="character" w:customStyle="1" w:styleId="MenuOption">
    <w:name w:val="Menu Option"/>
    <w:rsid w:val="00AC65C2"/>
    <w:rPr>
      <w:b/>
      <w:smallCaps/>
    </w:rPr>
  </w:style>
  <w:style w:type="paragraph" w:customStyle="1" w:styleId="TableListNumber">
    <w:name w:val="Table List Number"/>
    <w:basedOn w:val="ListNumber"/>
    <w:rsid w:val="00AC65C2"/>
    <w:pPr>
      <w:numPr>
        <w:numId w:val="0"/>
      </w:numPr>
    </w:pPr>
  </w:style>
  <w:style w:type="paragraph" w:styleId="TOC4">
    <w:name w:val="toc 4"/>
    <w:basedOn w:val="TOCBase"/>
    <w:next w:val="Normal"/>
    <w:semiHidden/>
    <w:rsid w:val="00AC65C2"/>
    <w:pPr>
      <w:tabs>
        <w:tab w:val="right" w:leader="dot" w:pos="9071"/>
      </w:tabs>
      <w:ind w:left="1701"/>
    </w:pPr>
  </w:style>
  <w:style w:type="paragraph" w:customStyle="1" w:styleId="ListAlpha">
    <w:name w:val="List Alpha"/>
    <w:basedOn w:val="List"/>
    <w:rsid w:val="00AC65C2"/>
    <w:pPr>
      <w:numPr>
        <w:numId w:val="8"/>
      </w:numPr>
    </w:pPr>
  </w:style>
  <w:style w:type="paragraph" w:customStyle="1" w:styleId="ListAlpha2">
    <w:name w:val="List Alpha 2"/>
    <w:basedOn w:val="List2"/>
    <w:rsid w:val="00AC65C2"/>
    <w:pPr>
      <w:numPr>
        <w:numId w:val="7"/>
      </w:numPr>
    </w:pPr>
  </w:style>
  <w:style w:type="paragraph" w:styleId="List3">
    <w:name w:val="List 3"/>
    <w:basedOn w:val="BodyText"/>
    <w:rsid w:val="00AC65C2"/>
    <w:pPr>
      <w:tabs>
        <w:tab w:val="left" w:pos="1021"/>
      </w:tabs>
      <w:spacing w:before="60" w:after="60"/>
      <w:ind w:left="1020" w:hanging="340"/>
    </w:pPr>
  </w:style>
  <w:style w:type="paragraph" w:styleId="List4">
    <w:name w:val="List 4"/>
    <w:basedOn w:val="BodyText"/>
    <w:rsid w:val="00AC65C2"/>
    <w:pPr>
      <w:tabs>
        <w:tab w:val="left" w:pos="1361"/>
      </w:tabs>
      <w:spacing w:before="60" w:after="60"/>
      <w:ind w:left="1361" w:hanging="340"/>
    </w:pPr>
  </w:style>
  <w:style w:type="paragraph" w:styleId="List5">
    <w:name w:val="List 5"/>
    <w:basedOn w:val="BodyText"/>
    <w:rsid w:val="00AC65C2"/>
    <w:pPr>
      <w:tabs>
        <w:tab w:val="left" w:pos="1701"/>
      </w:tabs>
      <w:spacing w:before="60" w:after="60"/>
      <w:ind w:left="1701" w:hanging="340"/>
    </w:pPr>
  </w:style>
  <w:style w:type="paragraph" w:styleId="ListBullet3">
    <w:name w:val="List Bullet 3"/>
    <w:basedOn w:val="List3"/>
    <w:rsid w:val="00AC65C2"/>
    <w:pPr>
      <w:numPr>
        <w:numId w:val="14"/>
      </w:numPr>
      <w:tabs>
        <w:tab w:val="clear" w:pos="1021"/>
      </w:tabs>
      <w:ind w:left="1037" w:hanging="357"/>
    </w:pPr>
  </w:style>
  <w:style w:type="paragraph" w:styleId="ListBullet4">
    <w:name w:val="List Bullet 4"/>
    <w:basedOn w:val="List4"/>
    <w:rsid w:val="00AC65C2"/>
    <w:pPr>
      <w:numPr>
        <w:numId w:val="2"/>
      </w:numPr>
    </w:pPr>
  </w:style>
  <w:style w:type="paragraph" w:styleId="ListBullet5">
    <w:name w:val="List Bullet 5"/>
    <w:basedOn w:val="List5"/>
    <w:rsid w:val="00AC65C2"/>
    <w:pPr>
      <w:numPr>
        <w:numId w:val="3"/>
      </w:numPr>
    </w:pPr>
  </w:style>
  <w:style w:type="paragraph" w:styleId="ListContinue2">
    <w:name w:val="List Continue 2"/>
    <w:basedOn w:val="List2"/>
    <w:rsid w:val="00AC65C2"/>
    <w:pPr>
      <w:ind w:firstLine="0"/>
    </w:pPr>
  </w:style>
  <w:style w:type="paragraph" w:styleId="ListContinue3">
    <w:name w:val="List Continue 3"/>
    <w:basedOn w:val="List3"/>
    <w:rsid w:val="00AC65C2"/>
    <w:pPr>
      <w:ind w:left="1021" w:firstLine="0"/>
    </w:pPr>
  </w:style>
  <w:style w:type="paragraph" w:styleId="ListContinue4">
    <w:name w:val="List Continue 4"/>
    <w:basedOn w:val="List4"/>
    <w:rsid w:val="00AC65C2"/>
    <w:pPr>
      <w:ind w:firstLine="0"/>
    </w:pPr>
  </w:style>
  <w:style w:type="paragraph" w:styleId="ListContinue5">
    <w:name w:val="List Continue 5"/>
    <w:basedOn w:val="List5"/>
    <w:rsid w:val="00AC65C2"/>
    <w:pPr>
      <w:ind w:firstLine="0"/>
    </w:pPr>
  </w:style>
  <w:style w:type="paragraph" w:styleId="ListNumber3">
    <w:name w:val="List Number 3"/>
    <w:basedOn w:val="List3"/>
    <w:rsid w:val="00AC65C2"/>
    <w:pPr>
      <w:numPr>
        <w:numId w:val="4"/>
      </w:numPr>
    </w:pPr>
  </w:style>
  <w:style w:type="paragraph" w:styleId="ListNumber4">
    <w:name w:val="List Number 4"/>
    <w:basedOn w:val="List4"/>
    <w:rsid w:val="00AC65C2"/>
    <w:pPr>
      <w:numPr>
        <w:numId w:val="5"/>
      </w:numPr>
    </w:pPr>
  </w:style>
  <w:style w:type="paragraph" w:styleId="ListNumber5">
    <w:name w:val="List Number 5"/>
    <w:basedOn w:val="List5"/>
    <w:rsid w:val="00AC65C2"/>
    <w:pPr>
      <w:numPr>
        <w:numId w:val="6"/>
      </w:numPr>
    </w:pPr>
  </w:style>
  <w:style w:type="paragraph" w:styleId="BlockText">
    <w:name w:val="Block Text"/>
    <w:basedOn w:val="Normal"/>
    <w:rsid w:val="00AC65C2"/>
    <w:pPr>
      <w:spacing w:after="120"/>
      <w:ind w:left="1440" w:right="1440"/>
    </w:pPr>
  </w:style>
  <w:style w:type="character" w:customStyle="1" w:styleId="Subscript">
    <w:name w:val="Subscript"/>
    <w:rsid w:val="00AC65C2"/>
    <w:rPr>
      <w:sz w:val="16"/>
      <w:vertAlign w:val="subscript"/>
    </w:rPr>
  </w:style>
  <w:style w:type="character" w:customStyle="1" w:styleId="Superscript">
    <w:name w:val="Superscript"/>
    <w:rsid w:val="00AC65C2"/>
    <w:rPr>
      <w:sz w:val="16"/>
      <w:vertAlign w:val="superscript"/>
    </w:rPr>
  </w:style>
  <w:style w:type="character" w:customStyle="1" w:styleId="Symbols">
    <w:name w:val="Symbols"/>
    <w:rsid w:val="00AC65C2"/>
    <w:rPr>
      <w:rFonts w:ascii="Symbol" w:hAnsi="Symbol"/>
    </w:rPr>
  </w:style>
  <w:style w:type="character" w:customStyle="1" w:styleId="MenuOptions">
    <w:name w:val="Menu Options"/>
    <w:rsid w:val="00AC65C2"/>
    <w:rPr>
      <w:rFonts w:ascii="Arial Narrow" w:hAnsi="Arial Narrow"/>
      <w:smallCaps/>
    </w:rPr>
  </w:style>
  <w:style w:type="character" w:customStyle="1" w:styleId="Buttons">
    <w:name w:val="Buttons"/>
    <w:rsid w:val="00AC65C2"/>
    <w:rPr>
      <w:b/>
    </w:rPr>
  </w:style>
  <w:style w:type="character" w:customStyle="1" w:styleId="Underlined">
    <w:name w:val="Underlined"/>
    <w:rsid w:val="00AC65C2"/>
    <w:rPr>
      <w:u w:val="single"/>
    </w:rPr>
  </w:style>
  <w:style w:type="paragraph" w:customStyle="1" w:styleId="TableBodyTextRight">
    <w:name w:val="Table Body Text Right"/>
    <w:basedOn w:val="TableBodyText"/>
    <w:rsid w:val="00AC65C2"/>
    <w:pPr>
      <w:widowControl w:val="0"/>
      <w:autoSpaceDE w:val="0"/>
      <w:autoSpaceDN w:val="0"/>
      <w:adjustRightInd w:val="0"/>
      <w:jc w:val="right"/>
    </w:pPr>
    <w:rPr>
      <w:rFonts w:cs="Arial"/>
      <w:szCs w:val="18"/>
    </w:rPr>
  </w:style>
  <w:style w:type="paragraph" w:customStyle="1" w:styleId="CopyrightText">
    <w:name w:val="Copyright Text"/>
    <w:basedOn w:val="BodyText"/>
    <w:rsid w:val="00AC65C2"/>
    <w:rPr>
      <w:sz w:val="18"/>
    </w:rPr>
  </w:style>
  <w:style w:type="paragraph" w:customStyle="1" w:styleId="BodySmallRight">
    <w:name w:val="Body Small Right"/>
    <w:basedOn w:val="BodyTextRight"/>
    <w:rsid w:val="00AC65C2"/>
    <w:rPr>
      <w:sz w:val="18"/>
      <w:szCs w:val="18"/>
    </w:rPr>
  </w:style>
  <w:style w:type="paragraph" w:customStyle="1" w:styleId="MarginEdition">
    <w:name w:val="Margin Edition"/>
    <w:basedOn w:val="MarginNote"/>
    <w:rsid w:val="00AC65C2"/>
    <w:pPr>
      <w:spacing w:before="0" w:after="0"/>
    </w:pPr>
    <w:rPr>
      <w:rFonts w:ascii="Times New Roman" w:hAnsi="Times New Roman"/>
      <w:color w:val="999999"/>
    </w:rPr>
  </w:style>
  <w:style w:type="paragraph" w:customStyle="1" w:styleId="Spacer">
    <w:name w:val="Spacer"/>
    <w:basedOn w:val="Normal"/>
    <w:rsid w:val="00AC65C2"/>
    <w:rPr>
      <w:sz w:val="2"/>
      <w:szCs w:val="2"/>
    </w:rPr>
  </w:style>
  <w:style w:type="character" w:customStyle="1" w:styleId="Small">
    <w:name w:val="Small"/>
    <w:rsid w:val="00AC65C2"/>
    <w:rPr>
      <w:sz w:val="16"/>
    </w:rPr>
  </w:style>
  <w:style w:type="paragraph" w:customStyle="1" w:styleId="WideTable">
    <w:name w:val="Wide Table"/>
    <w:basedOn w:val="Normal"/>
    <w:rsid w:val="00AC65C2"/>
    <w:pPr>
      <w:ind w:left="-1418"/>
    </w:pPr>
    <w:rPr>
      <w:sz w:val="2"/>
      <w:szCs w:val="2"/>
    </w:rPr>
  </w:style>
  <w:style w:type="character" w:styleId="PageNumber">
    <w:name w:val="page number"/>
    <w:rsid w:val="00AC65C2"/>
  </w:style>
  <w:style w:type="paragraph" w:styleId="Quote">
    <w:name w:val="Quote"/>
    <w:basedOn w:val="Heading1"/>
    <w:link w:val="QuoteChar"/>
    <w:qFormat/>
    <w:rsid w:val="00AC65C2"/>
    <w:rPr>
      <w:b w:val="0"/>
      <w:sz w:val="72"/>
      <w:szCs w:val="72"/>
      <w:lang w:val="en-NZ"/>
    </w:rPr>
  </w:style>
  <w:style w:type="character" w:customStyle="1" w:styleId="QuoteChar">
    <w:name w:val="Quote Char"/>
    <w:link w:val="Quote"/>
    <w:rsid w:val="00AC6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5C2"/>
    <w:pPr>
      <w:pageBreakBefore/>
    </w:pPr>
  </w:style>
  <w:style w:type="paragraph" w:customStyle="1" w:styleId="Border">
    <w:name w:val="Border"/>
    <w:basedOn w:val="Normal"/>
    <w:qFormat/>
    <w:rsid w:val="00AC65C2"/>
    <w:pPr>
      <w:pBdr>
        <w:top w:val="single" w:sz="18" w:space="1" w:color="auto"/>
      </w:pBdr>
    </w:pPr>
    <w:rPr>
      <w:rFonts w:ascii="Times New Roman" w:hAnsi="Times New Roman"/>
      <w:color w:val="FFFFFF"/>
      <w:sz w:val="2"/>
    </w:rPr>
  </w:style>
  <w:style w:type="character" w:styleId="IntenseEmphasis">
    <w:name w:val="Intense Emphasis"/>
    <w:uiPriority w:val="21"/>
    <w:qFormat/>
    <w:rsid w:val="00AC65C2"/>
    <w:rPr>
      <w:b/>
      <w:bCs/>
      <w:i/>
      <w:iCs/>
      <w:color w:val="auto"/>
    </w:rPr>
  </w:style>
  <w:style w:type="paragraph" w:styleId="IntenseQuote">
    <w:name w:val="Intense Quote"/>
    <w:basedOn w:val="Normal"/>
    <w:next w:val="Normal"/>
    <w:link w:val="IntenseQuoteChar"/>
    <w:uiPriority w:val="30"/>
    <w:qFormat/>
    <w:rsid w:val="00AC65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65C2"/>
    <w:rPr>
      <w:rFonts w:ascii="Courier New" w:eastAsia="Times New Roman" w:hAnsi="Courier New" w:cs="Times New Roman"/>
      <w:b/>
      <w:bCs/>
      <w:i/>
      <w:iCs/>
      <w:szCs w:val="20"/>
      <w:lang w:val="en-US" w:eastAsia="en-US"/>
    </w:rPr>
  </w:style>
  <w:style w:type="character" w:styleId="SubtleReference">
    <w:name w:val="Subtle Reference"/>
    <w:uiPriority w:val="31"/>
    <w:qFormat/>
    <w:rsid w:val="00AC65C2"/>
    <w:rPr>
      <w:smallCaps/>
      <w:color w:val="auto"/>
      <w:u w:val="single"/>
    </w:rPr>
  </w:style>
  <w:style w:type="character" w:styleId="IntenseReference">
    <w:name w:val="Intense Reference"/>
    <w:uiPriority w:val="32"/>
    <w:qFormat/>
    <w:rsid w:val="00AC65C2"/>
    <w:rPr>
      <w:b/>
      <w:bCs/>
      <w:smallCaps/>
      <w:color w:val="auto"/>
      <w:spacing w:val="5"/>
      <w:u w:val="single"/>
    </w:rPr>
  </w:style>
  <w:style w:type="paragraph" w:customStyle="1" w:styleId="2ColumnHeading">
    <w:name w:val="2Column Heading"/>
    <w:basedOn w:val="BodyText"/>
    <w:qFormat/>
    <w:rsid w:val="00AC65C2"/>
    <w:pPr>
      <w:spacing w:after="60"/>
      <w:ind w:left="-2268"/>
    </w:pPr>
    <w:rPr>
      <w:b/>
    </w:rPr>
  </w:style>
  <w:style w:type="paragraph" w:customStyle="1" w:styleId="Heading1TOC">
    <w:name w:val="Heading1 TOC"/>
    <w:basedOn w:val="Normal"/>
    <w:qFormat/>
    <w:rsid w:val="00AC65C2"/>
    <w:pPr>
      <w:spacing w:before="240" w:after="120"/>
    </w:pPr>
    <w:rPr>
      <w:rFonts w:ascii="Times New Roman" w:hAnsi="Times New Roman"/>
      <w:b/>
      <w:sz w:val="32"/>
    </w:rPr>
  </w:style>
  <w:style w:type="paragraph" w:customStyle="1" w:styleId="Heading2TOC">
    <w:name w:val="Heading2 TOC"/>
    <w:basedOn w:val="Normal"/>
    <w:qFormat/>
    <w:rsid w:val="00AC65C2"/>
    <w:pPr>
      <w:spacing w:before="240" w:after="60"/>
    </w:pPr>
    <w:rPr>
      <w:rFonts w:ascii="Times New Roman" w:hAnsi="Times New Roman"/>
      <w:b/>
      <w:sz w:val="28"/>
    </w:rPr>
  </w:style>
  <w:style w:type="character" w:customStyle="1" w:styleId="Underline">
    <w:name w:val="Underline"/>
    <w:qFormat/>
    <w:rsid w:val="00AC65C2"/>
    <w:rPr>
      <w:u w:val="single"/>
    </w:rPr>
  </w:style>
  <w:style w:type="paragraph" w:styleId="BalloonText">
    <w:name w:val="Balloon Text"/>
    <w:basedOn w:val="Normal"/>
    <w:link w:val="BalloonTextChar"/>
    <w:rsid w:val="00AC65C2"/>
    <w:rPr>
      <w:rFonts w:ascii="Tahoma" w:hAnsi="Tahoma" w:cs="Tahoma"/>
      <w:sz w:val="16"/>
      <w:szCs w:val="16"/>
    </w:rPr>
  </w:style>
  <w:style w:type="character" w:customStyle="1" w:styleId="BalloonTextChar">
    <w:name w:val="Balloon Text Char"/>
    <w:link w:val="BalloonText"/>
    <w:rsid w:val="00AC65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5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65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1383</Words>
  <Characters>8902</Characters>
  <Application>Microsoft Office Word</Application>
  <DocSecurity>0</DocSecurity>
  <Lines>326</Lines>
  <Paragraphs>138</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ICAI5212B Implement quality assurance process for websites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2012-05-27T00:52:00Z</dcterms:created>
  <dcterms:modified xsi:type="dcterms:W3CDTF">2012-05-27T00:52:00Z</dcterms:modified>
</cp:coreProperties>
</file>