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4F1" w:rsidP="001654F1">
      <w:pPr>
        <w:pStyle w:val="Title"/>
      </w:pPr>
      <w:r>
        <w:fldChar w:fldCharType="begin"/>
      </w:r>
      <w:r>
        <w:instrText xml:space="preserve"> TITLE   \* MERGEFORMAT </w:instrText>
      </w:r>
      <w:r>
        <w:fldChar w:fldCharType="separate"/>
      </w:r>
      <w:r>
        <w:t>ICAI5196B Implement secure encryption technologies</w:t>
      </w:r>
      <w:r>
        <w:fldChar w:fldCharType="end"/>
      </w:r>
    </w:p>
    <w:p w:rsidR="001654F1" w:rsidP="001654F1">
      <w:pPr>
        <w:pStyle w:val="Version"/>
        <w:sectPr w:rsidSect="00284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BFF" w:rsidP="00284BFF">
      <w:pPr>
        <w:pStyle w:val="SuperHeading"/>
      </w:pPr>
      <w:r w:rsidRPr="00284BFF">
        <w:t>ICAI5196B Implement secure encryption technologies</w:t>
      </w:r>
    </w:p>
    <w:p w:rsidR="00000000" w:rsidRPr="00284BFF" w:rsidP="00284BFF">
      <w:pPr>
        <w:pStyle w:val="Heading1"/>
      </w:pPr>
      <w:bookmarkStart w:id="1" w:name="O_271622"/>
      <w:bookmarkEnd w:id="1"/>
      <w:r w:rsidRPr="00284BFF">
        <w:t>Modification History</w:t>
      </w:r>
    </w:p>
    <w:p w:rsidR="00000000" w:rsidRPr="00284BFF" w:rsidP="00284BFF">
      <w:pPr>
        <w:pStyle w:val="BodyText"/>
      </w:pPr>
      <w:r w:rsidRPr="00284BFF">
        <w:t>Not Applicable</w:t>
      </w:r>
    </w:p>
    <w:p w:rsidR="00000000" w:rsidRPr="00284BFF" w:rsidP="00284BFF">
      <w:pPr>
        <w:pStyle w:val="AllowPageBreak"/>
      </w:pPr>
    </w:p>
    <w:p w:rsidR="00000000" w:rsidRPr="00284BFF" w:rsidP="00284BFF">
      <w:pPr>
        <w:pStyle w:val="Heading1"/>
      </w:pPr>
      <w:bookmarkStart w:id="2" w:name="O_207793"/>
      <w:bookmarkEnd w:id="2"/>
      <w:r w:rsidRPr="00284BFF">
        <w:t>Unit Descriptor</w:t>
      </w:r>
    </w:p>
    <w:tbl>
      <w:tblPr>
        <w:tblW w:w="0" w:type="auto"/>
        <w:tblLayout w:type="fixed"/>
        <w:tblCellMar>
          <w:left w:w="62" w:type="dxa"/>
          <w:right w:w="62" w:type="dxa"/>
        </w:tblCellMar>
        <w:tblLook w:val="0000"/>
      </w:tblPr>
      <w:tblGrid>
        <w:gridCol w:w="2671"/>
        <w:gridCol w:w="5851"/>
      </w:tblGrid>
      <w:tr w:rsidTr="001654F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This unit defines the competency required to ensure secure encryption is applied and monitored.</w:t>
            </w:r>
          </w:p>
        </w:tc>
      </w:tr>
    </w:tbl>
    <w:p w:rsidR="001654F1" w:rsidP="00284BFF">
      <w:pPr>
        <w:pStyle w:val="BodyText"/>
      </w:pPr>
    </w:p>
    <w:p w:rsidR="001654F1" w:rsidP="00284BFF">
      <w:pPr>
        <w:pStyle w:val="BodyText"/>
      </w:pPr>
    </w:p>
    <w:p w:rsidR="00000000" w:rsidRPr="00284BFF" w:rsidP="00284BFF">
      <w:pPr>
        <w:pStyle w:val="Heading1"/>
      </w:pPr>
      <w:bookmarkStart w:id="3" w:name="O_207797"/>
      <w:bookmarkEnd w:id="3"/>
      <w:r w:rsidRPr="00284BFF">
        <w:t>Application of the Unit</w:t>
      </w:r>
    </w:p>
    <w:tbl>
      <w:tblPr>
        <w:tblW w:w="0" w:type="auto"/>
        <w:tblLayout w:type="fixed"/>
        <w:tblCellMar>
          <w:left w:w="62" w:type="dxa"/>
          <w:right w:w="62" w:type="dxa"/>
        </w:tblCellMar>
        <w:tblLook w:val="0000"/>
      </w:tblPr>
      <w:tblGrid>
        <w:gridCol w:w="2764"/>
        <w:gridCol w:w="5758"/>
      </w:tblGrid>
      <w:tr w:rsidTr="001654F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p>
        </w:tc>
      </w:tr>
    </w:tbl>
    <w:p w:rsidR="001654F1" w:rsidP="00284BFF">
      <w:pPr>
        <w:pStyle w:val="BodyText"/>
      </w:pPr>
    </w:p>
    <w:p w:rsidR="001654F1" w:rsidP="00284BFF">
      <w:pPr>
        <w:pStyle w:val="BodyText"/>
      </w:pPr>
    </w:p>
    <w:p w:rsidR="00000000" w:rsidRPr="00284BFF" w:rsidP="00284BFF">
      <w:pPr>
        <w:pStyle w:val="Heading1"/>
      </w:pPr>
      <w:bookmarkStart w:id="4" w:name="O_279882"/>
      <w:bookmarkEnd w:id="4"/>
      <w:r w:rsidRPr="00284BFF">
        <w:t>Licensing/Regulatory Information</w:t>
      </w:r>
    </w:p>
    <w:p w:rsidR="00000000" w:rsidRPr="00284BFF" w:rsidP="00284BFF">
      <w:pPr>
        <w:pStyle w:val="BodyText"/>
      </w:pPr>
      <w:r w:rsidRPr="00284BFF">
        <w:t>Not Applicable</w:t>
      </w:r>
    </w:p>
    <w:p w:rsidR="00000000" w:rsidRPr="00284BFF" w:rsidP="00284BFF">
      <w:pPr>
        <w:pStyle w:val="AllowPageBreak"/>
      </w:pPr>
    </w:p>
    <w:p w:rsidR="00000000" w:rsidRPr="00284BFF" w:rsidP="00284BFF">
      <w:pPr>
        <w:pStyle w:val="Heading1"/>
      </w:pPr>
      <w:bookmarkStart w:id="5" w:name="O_207795"/>
      <w:bookmarkEnd w:id="5"/>
      <w:r w:rsidRPr="00284BFF">
        <w:t>Pre-Requisites</w:t>
      </w:r>
    </w:p>
    <w:tbl>
      <w:tblPr>
        <w:tblW w:w="0" w:type="auto"/>
        <w:tblLayout w:type="fixed"/>
        <w:tblCellMar>
          <w:left w:w="62" w:type="dxa"/>
          <w:right w:w="62" w:type="dxa"/>
        </w:tblCellMar>
        <w:tblLook w:val="0000"/>
      </w:tblPr>
      <w:tblGrid>
        <w:gridCol w:w="2775"/>
        <w:gridCol w:w="1295"/>
        <w:gridCol w:w="4452"/>
      </w:tblGrid>
      <w:tr w:rsidTr="001654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p>
        </w:tc>
      </w:tr>
      <w:tr w:rsidTr="001654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p>
        </w:tc>
      </w:tr>
      <w:tr w:rsidTr="001654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p>
        </w:tc>
      </w:tr>
    </w:tbl>
    <w:p w:rsidR="001654F1" w:rsidP="00284BFF">
      <w:pPr>
        <w:pStyle w:val="BodyText"/>
      </w:pPr>
    </w:p>
    <w:p w:rsidR="001654F1" w:rsidP="00284BFF">
      <w:pPr>
        <w:pStyle w:val="BodyText"/>
      </w:pPr>
    </w:p>
    <w:p w:rsidR="00000000" w:rsidRPr="00284BFF" w:rsidP="00284BFF">
      <w:pPr>
        <w:pStyle w:val="Heading1"/>
      </w:pPr>
      <w:bookmarkStart w:id="6" w:name="O_207794"/>
      <w:bookmarkEnd w:id="6"/>
      <w:r w:rsidRPr="00284BFF">
        <w:t>Employability Skills Information</w:t>
      </w:r>
    </w:p>
    <w:tbl>
      <w:tblPr>
        <w:tblW w:w="0" w:type="auto"/>
        <w:tblLayout w:type="fixed"/>
        <w:tblCellMar>
          <w:left w:w="62" w:type="dxa"/>
          <w:right w:w="62" w:type="dxa"/>
        </w:tblCellMar>
        <w:tblLook w:val="0000"/>
      </w:tblPr>
      <w:tblGrid>
        <w:gridCol w:w="2802"/>
        <w:gridCol w:w="5720"/>
      </w:tblGrid>
      <w:tr w:rsidTr="001654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This unit contains employability skills.</w:t>
            </w:r>
          </w:p>
        </w:tc>
      </w:tr>
    </w:tbl>
    <w:p w:rsidR="001654F1" w:rsidP="00284BFF">
      <w:pPr>
        <w:pStyle w:val="BodyText"/>
      </w:pPr>
    </w:p>
    <w:p w:rsidR="001654F1" w:rsidP="00284BFF">
      <w:pPr>
        <w:pStyle w:val="BodyText"/>
      </w:pPr>
    </w:p>
    <w:p w:rsidR="00000000" w:rsidRPr="00284BFF" w:rsidP="00284BFF">
      <w:pPr>
        <w:pStyle w:val="Heading1"/>
      </w:pPr>
      <w:bookmarkStart w:id="7" w:name="O_289668"/>
      <w:bookmarkEnd w:id="7"/>
      <w:r w:rsidRPr="00284BFF">
        <w:t>Elements and Performance Criteria Pre-Content</w:t>
      </w:r>
    </w:p>
    <w:tbl>
      <w:tblPr>
        <w:tblW w:w="0" w:type="auto"/>
        <w:tblLayout w:type="fixed"/>
        <w:tblCellMar>
          <w:left w:w="62" w:type="dxa"/>
          <w:right w:w="62" w:type="dxa"/>
        </w:tblCellMar>
        <w:tblLook w:val="0000"/>
      </w:tblPr>
      <w:tblGrid>
        <w:gridCol w:w="2582"/>
        <w:gridCol w:w="5940"/>
      </w:tblGrid>
      <w:tr w:rsidTr="001654F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Performance criteria describe the performance needed to demons</w:t>
            </w:r>
            <w:r w:rsidRPr="00284BF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84BFF" w:rsidP="00284BFF">
      <w:pPr>
        <w:pStyle w:val="BodyText"/>
      </w:pPr>
    </w:p>
    <w:p w:rsidR="00000000" w:rsidRPr="00284BFF" w:rsidP="00284BFF">
      <w:pPr>
        <w:pStyle w:val="AllowPageBreak"/>
      </w:pPr>
    </w:p>
    <w:p w:rsidR="00000000" w:rsidRPr="00284BFF" w:rsidP="00284BFF">
      <w:pPr>
        <w:pStyle w:val="Heading1"/>
      </w:pPr>
      <w:bookmarkStart w:id="8" w:name="O_236335"/>
      <w:bookmarkEnd w:id="8"/>
      <w:r w:rsidRPr="00284BFF">
        <w:t>Elements and Performance Criteria</w:t>
      </w:r>
    </w:p>
    <w:tbl>
      <w:tblPr>
        <w:tblW w:w="0" w:type="auto"/>
        <w:tblLayout w:type="fixed"/>
        <w:tblCellMar>
          <w:left w:w="62" w:type="dxa"/>
          <w:right w:w="62" w:type="dxa"/>
        </w:tblCellMar>
        <w:tblLook w:val="0000"/>
      </w:tblPr>
      <w:tblGrid>
        <w:gridCol w:w="2582"/>
        <w:gridCol w:w="5940"/>
      </w:tblGrid>
      <w:tr w:rsidTr="001654F1">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PERFORMANCE CRITERIA</w:t>
            </w:r>
          </w:p>
        </w:tc>
      </w:tr>
      <w:tr w:rsidTr="001654F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List"/>
              <w:rPr>
                <w:lang w:val="en-NZ"/>
              </w:rPr>
            </w:pPr>
            <w:r w:rsidRPr="00284BFF">
              <w:t>1.</w:t>
            </w:r>
            <w:r w:rsidRPr="00284BFF">
              <w:tab/>
              <w:t>Determine encryption methods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2"/>
            </w:pPr>
            <w:r w:rsidRPr="00284BFF">
              <w:t>1.1.</w:t>
            </w:r>
            <w:r w:rsidRPr="00284BFF">
              <w:tab/>
              <w:t xml:space="preserve">Review the security plan to determine </w:t>
            </w:r>
            <w:r w:rsidRPr="00284BFF">
              <w:rPr>
                <w:rStyle w:val="BoldandItalics"/>
              </w:rPr>
              <w:t>encryption</w:t>
            </w:r>
            <w:r w:rsidRPr="00284BFF">
              <w:t xml:space="preserve"> methods</w:t>
            </w:r>
          </w:p>
          <w:p w:rsidR="00000000" w:rsidRPr="00284BFF" w:rsidP="00284BFF">
            <w:pPr>
              <w:pStyle w:val="List2"/>
            </w:pPr>
            <w:r w:rsidRPr="00284BFF">
              <w:t>1.2.</w:t>
            </w:r>
            <w:r w:rsidRPr="00284BFF">
              <w:tab/>
              <w:t xml:space="preserve">Review a range of </w:t>
            </w:r>
            <w:r w:rsidRPr="00284BFF">
              <w:rPr>
                <w:rStyle w:val="BoldandItalics"/>
              </w:rPr>
              <w:t>encryption</w:t>
            </w:r>
            <w:r w:rsidRPr="00284BFF">
              <w:t xml:space="preserve"> </w:t>
            </w:r>
            <w:r w:rsidRPr="00284BFF">
              <w:rPr>
                <w:rStyle w:val="BoldandItalics"/>
              </w:rPr>
              <w:t>technologies</w:t>
            </w:r>
            <w:r w:rsidRPr="00284BFF">
              <w:t xml:space="preserve"> and rank the most appropriate options</w:t>
            </w:r>
          </w:p>
          <w:p w:rsidR="00000000" w:rsidRPr="00284BFF" w:rsidP="00284BFF">
            <w:pPr>
              <w:pStyle w:val="List2"/>
            </w:pPr>
            <w:r w:rsidRPr="00284BFF">
              <w:t>1.3.</w:t>
            </w:r>
            <w:r w:rsidRPr="00284BFF">
              <w:tab/>
            </w:r>
            <w:r w:rsidRPr="00284BFF">
              <w:t xml:space="preserve">Assess the costs associated with each </w:t>
            </w:r>
            <w:r w:rsidRPr="00284BFF">
              <w:rPr>
                <w:rStyle w:val="BoldandItalics"/>
              </w:rPr>
              <w:t>encryption</w:t>
            </w:r>
            <w:r w:rsidRPr="00284BFF">
              <w:t xml:space="preserve"> option</w:t>
            </w:r>
          </w:p>
          <w:p w:rsidR="00000000" w:rsidP="00284BFF">
            <w:pPr>
              <w:pStyle w:val="List2"/>
              <w:rPr>
                <w:lang w:val="en-NZ"/>
              </w:rPr>
            </w:pPr>
            <w:r w:rsidRPr="00284BFF">
              <w:t>1.4.</w:t>
            </w:r>
            <w:r w:rsidRPr="00284BFF">
              <w:tab/>
              <w:t xml:space="preserve">Document </w:t>
            </w:r>
            <w:r w:rsidRPr="00284BFF">
              <w:rPr>
                <w:rStyle w:val="BoldandItalics"/>
              </w:rPr>
              <w:t>encryption</w:t>
            </w:r>
            <w:r w:rsidRPr="00284BFF">
              <w:t xml:space="preserve"> options and costs and forward to </w:t>
            </w:r>
            <w:r w:rsidRPr="00284BFF">
              <w:rPr>
                <w:rStyle w:val="BoldandItalics"/>
              </w:rPr>
              <w:t>appropriate</w:t>
            </w:r>
            <w:r w:rsidRPr="00284BFF">
              <w:t xml:space="preserve"> </w:t>
            </w:r>
            <w:r w:rsidRPr="00284BFF">
              <w:rPr>
                <w:rStyle w:val="BoldandItalics"/>
              </w:rPr>
              <w:t>person</w:t>
            </w:r>
            <w:r w:rsidRPr="00284BFF">
              <w:t xml:space="preserve"> for decision</w:t>
            </w:r>
          </w:p>
        </w:tc>
      </w:tr>
      <w:tr w:rsidTr="001654F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List"/>
              <w:rPr>
                <w:lang w:val="en-NZ"/>
              </w:rPr>
            </w:pPr>
            <w:r w:rsidRPr="00284BFF">
              <w:t>2.</w:t>
            </w:r>
            <w:r w:rsidRPr="00284BFF">
              <w:tab/>
              <w:t>Implement encryption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2"/>
            </w:pPr>
            <w:r w:rsidRPr="00284BFF">
              <w:t>2.1.</w:t>
            </w:r>
            <w:r w:rsidRPr="00284BFF">
              <w:tab/>
              <w:t xml:space="preserve">Purchase </w:t>
            </w:r>
            <w:r w:rsidRPr="00284BFF">
              <w:rPr>
                <w:rStyle w:val="BoldandItalics"/>
              </w:rPr>
              <w:t>encryption</w:t>
            </w:r>
            <w:r w:rsidRPr="00284BFF">
              <w:t xml:space="preserve"> </w:t>
            </w:r>
            <w:r w:rsidRPr="00284BFF">
              <w:rPr>
                <w:rStyle w:val="BoldandItalics"/>
              </w:rPr>
              <w:t>technologies</w:t>
            </w:r>
            <w:r w:rsidRPr="00284BFF">
              <w:t xml:space="preserve"> according to business procurement procedures</w:t>
            </w:r>
          </w:p>
          <w:p w:rsidR="00000000" w:rsidRPr="00284BFF" w:rsidP="00284BFF">
            <w:pPr>
              <w:pStyle w:val="List2"/>
            </w:pPr>
            <w:r w:rsidRPr="00284BFF">
              <w:t>2.</w:t>
            </w:r>
            <w:r w:rsidRPr="00284BFF">
              <w:t>2.</w:t>
            </w:r>
            <w:r w:rsidRPr="00284BFF">
              <w:tab/>
              <w:t xml:space="preserve">Apply </w:t>
            </w:r>
            <w:r w:rsidRPr="00284BFF">
              <w:rPr>
                <w:rStyle w:val="BoldandItalics"/>
              </w:rPr>
              <w:t>encryption technologies</w:t>
            </w:r>
            <w:r w:rsidRPr="00284BFF">
              <w:t xml:space="preserve"> to the business system</w:t>
            </w:r>
          </w:p>
          <w:p w:rsidR="00000000" w:rsidRPr="00284BFF" w:rsidP="00284BFF">
            <w:pPr>
              <w:pStyle w:val="List2"/>
            </w:pPr>
            <w:r w:rsidRPr="00284BFF">
              <w:t>2.3.</w:t>
            </w:r>
            <w:r w:rsidRPr="00284BFF">
              <w:tab/>
              <w:t xml:space="preserve">Analyse the impact of the </w:t>
            </w:r>
            <w:r w:rsidRPr="00284BFF">
              <w:rPr>
                <w:rStyle w:val="BoldandItalics"/>
              </w:rPr>
              <w:t>encryption</w:t>
            </w:r>
            <w:r w:rsidRPr="00284BFF">
              <w:t xml:space="preserve"> </w:t>
            </w:r>
            <w:r w:rsidRPr="00284BFF">
              <w:rPr>
                <w:rStyle w:val="BoldandItalics"/>
              </w:rPr>
              <w:t>technologies</w:t>
            </w:r>
            <w:r w:rsidRPr="00284BFF">
              <w:t xml:space="preserve"> to </w:t>
            </w:r>
            <w:r w:rsidRPr="00284BFF">
              <w:rPr>
                <w:rStyle w:val="BoldandItalics"/>
              </w:rPr>
              <w:t>user</w:t>
            </w:r>
            <w:r w:rsidRPr="00284BFF">
              <w:t xml:space="preserve"> roles and responsibilities</w:t>
            </w:r>
          </w:p>
          <w:p w:rsidR="00000000" w:rsidP="00284BFF">
            <w:pPr>
              <w:pStyle w:val="List2"/>
              <w:rPr>
                <w:lang w:val="en-NZ"/>
              </w:rPr>
            </w:pPr>
            <w:r w:rsidRPr="00284BFF">
              <w:t>2.4.</w:t>
            </w:r>
            <w:r w:rsidRPr="00284BFF">
              <w:tab/>
              <w:t xml:space="preserve">Inform </w:t>
            </w:r>
            <w:r w:rsidRPr="00284BFF">
              <w:rPr>
                <w:rStyle w:val="BoldandItalics"/>
              </w:rPr>
              <w:t>user</w:t>
            </w:r>
            <w:r w:rsidRPr="00284BFF">
              <w:t xml:space="preserve"> of the new </w:t>
            </w:r>
            <w:r w:rsidRPr="00284BFF">
              <w:rPr>
                <w:rStyle w:val="BoldandItalics"/>
              </w:rPr>
              <w:t>encryption</w:t>
            </w:r>
            <w:r w:rsidRPr="00284BFF">
              <w:t xml:space="preserve"> </w:t>
            </w:r>
            <w:r w:rsidRPr="00284BFF">
              <w:rPr>
                <w:rStyle w:val="BoldandItalics"/>
              </w:rPr>
              <w:t>technologies</w:t>
            </w:r>
            <w:r w:rsidRPr="00284BFF">
              <w:t xml:space="preserve"> and the impact it has on their responsibilities</w:t>
            </w:r>
          </w:p>
        </w:tc>
      </w:tr>
      <w:tr w:rsidTr="001654F1">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List"/>
              <w:rPr>
                <w:lang w:val="en-NZ"/>
              </w:rPr>
            </w:pPr>
            <w:r w:rsidRPr="00284BFF">
              <w:t>3.</w:t>
            </w:r>
            <w:r w:rsidRPr="00284BFF">
              <w:tab/>
            </w:r>
            <w:r w:rsidRPr="00284BFF">
              <w:t>Monitor encryption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2"/>
            </w:pPr>
            <w:r w:rsidRPr="00284BFF">
              <w:t>3.1.</w:t>
            </w:r>
            <w:r w:rsidRPr="00284BFF">
              <w:tab/>
              <w:t xml:space="preserve">Analyse implementation of the </w:t>
            </w:r>
            <w:r w:rsidRPr="00284BFF">
              <w:rPr>
                <w:rStyle w:val="BoldandItalics"/>
              </w:rPr>
              <w:t>encryption</w:t>
            </w:r>
            <w:r w:rsidRPr="00284BFF">
              <w:t xml:space="preserve"> </w:t>
            </w:r>
            <w:r w:rsidRPr="00284BFF">
              <w:rPr>
                <w:rStyle w:val="BoldandItalics"/>
              </w:rPr>
              <w:t>technologies</w:t>
            </w:r>
          </w:p>
          <w:p w:rsidR="00000000" w:rsidRPr="00284BFF" w:rsidP="00284BFF">
            <w:pPr>
              <w:pStyle w:val="List2"/>
            </w:pPr>
            <w:r w:rsidRPr="00284BFF">
              <w:t>3.2.</w:t>
            </w:r>
            <w:r w:rsidRPr="00284BFF">
              <w:tab/>
              <w:t>Review help desk records for problems concerning implementation and take appropriate action</w:t>
            </w:r>
          </w:p>
          <w:p w:rsidR="00000000" w:rsidRPr="00284BFF" w:rsidP="00284BFF">
            <w:pPr>
              <w:pStyle w:val="List2"/>
            </w:pPr>
            <w:r w:rsidRPr="00284BFF">
              <w:t>3.3.</w:t>
            </w:r>
            <w:r w:rsidRPr="00284BFF">
              <w:tab/>
              <w:t xml:space="preserve">Review system logs for </w:t>
            </w:r>
            <w:r w:rsidRPr="00284BFF">
              <w:rPr>
                <w:rStyle w:val="BoldandItalics"/>
              </w:rPr>
              <w:t>user</w:t>
            </w:r>
            <w:r w:rsidRPr="00284BFF">
              <w:t xml:space="preserve"> breaches</w:t>
            </w:r>
          </w:p>
          <w:p w:rsidR="00000000" w:rsidRPr="00284BFF" w:rsidP="00284BFF">
            <w:pPr>
              <w:pStyle w:val="List2"/>
            </w:pPr>
            <w:r w:rsidRPr="00284BFF">
              <w:t>3.4.</w:t>
            </w:r>
            <w:r w:rsidRPr="00284BFF">
              <w:tab/>
              <w:t>Document security breaches and not</w:t>
            </w:r>
            <w:r w:rsidRPr="00284BFF">
              <w:t xml:space="preserve">ify </w:t>
            </w:r>
            <w:r w:rsidRPr="00284BFF">
              <w:rPr>
                <w:rStyle w:val="BoldandItalics"/>
              </w:rPr>
              <w:t>appropriate</w:t>
            </w:r>
            <w:r w:rsidRPr="00284BFF">
              <w:t xml:space="preserve"> </w:t>
            </w:r>
            <w:r w:rsidRPr="00284BFF">
              <w:rPr>
                <w:rStyle w:val="BoldandItalics"/>
              </w:rPr>
              <w:t>person</w:t>
            </w:r>
          </w:p>
        </w:tc>
      </w:tr>
    </w:tbl>
    <w:p w:rsidR="001654F1" w:rsidP="00284BFF">
      <w:pPr>
        <w:pStyle w:val="BodyText"/>
      </w:pPr>
    </w:p>
    <w:p w:rsidR="001654F1" w:rsidP="00284BFF">
      <w:pPr>
        <w:pStyle w:val="BodyText"/>
      </w:pPr>
    </w:p>
    <w:p w:rsidR="00000000" w:rsidRPr="00284BFF" w:rsidP="00284BFF">
      <w:pPr>
        <w:pStyle w:val="Heading1"/>
      </w:pPr>
      <w:bookmarkStart w:id="9" w:name="O_260285"/>
      <w:bookmarkEnd w:id="9"/>
      <w:r w:rsidRPr="00284BFF">
        <w:t>Required Skills and Knowledge</w:t>
      </w:r>
    </w:p>
    <w:tbl>
      <w:tblPr>
        <w:tblW w:w="0" w:type="auto"/>
        <w:tblLayout w:type="fixed"/>
        <w:tblCellMar>
          <w:left w:w="62" w:type="dxa"/>
          <w:right w:w="62" w:type="dxa"/>
        </w:tblCellMar>
        <w:tblLook w:val="0000"/>
      </w:tblPr>
      <w:tblGrid>
        <w:gridCol w:w="8522"/>
      </w:tblGrid>
      <w:tr w:rsidTr="001654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REQUIRED SKILLS AND KNOWLEDGE</w:t>
            </w:r>
          </w:p>
        </w:tc>
      </w:tr>
      <w:tr w:rsidTr="001654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t>This section describes the skills and knowledge required for this unit.</w:t>
            </w:r>
          </w:p>
        </w:tc>
      </w:tr>
      <w:tr w:rsidTr="00165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Required skills</w:t>
            </w:r>
          </w:p>
        </w:tc>
      </w:tr>
      <w:tr w:rsidTr="00165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Bullet"/>
            </w:pPr>
            <w:r w:rsidRPr="00284BFF">
              <w:t>Surveillance analysis</w:t>
            </w:r>
          </w:p>
          <w:p w:rsidR="00000000" w:rsidRPr="00284BFF" w:rsidP="00284BFF">
            <w:pPr>
              <w:pStyle w:val="ListBullet"/>
            </w:pPr>
            <w:r w:rsidRPr="00284BFF">
              <w:t>Implementation of encryption protocols</w:t>
            </w:r>
          </w:p>
          <w:p w:rsidR="00000000" w:rsidRPr="00284BFF" w:rsidP="00284BFF">
            <w:pPr>
              <w:pStyle w:val="ListBullet"/>
            </w:pPr>
            <w:r w:rsidRPr="00284BFF">
              <w:t>Implementing LAN/WLAN, VPN or WAN solutions</w:t>
            </w:r>
          </w:p>
          <w:p w:rsidR="00000000" w:rsidRPr="00284BFF" w:rsidP="00284BFF">
            <w:pPr>
              <w:pStyle w:val="ListBullet"/>
            </w:pPr>
            <w:r w:rsidRPr="00284BFF">
              <w:t>Ability to undertake a network security risk assessment</w:t>
            </w:r>
          </w:p>
          <w:p w:rsidR="00000000" w:rsidP="00284BFF">
            <w:pPr>
              <w:pStyle w:val="ListBullet"/>
              <w:rPr>
                <w:lang w:val="en-NZ"/>
              </w:rPr>
            </w:pPr>
            <w:r w:rsidRPr="00284BFF">
              <w:t>Ability to develop enterprise policies and procedures</w:t>
            </w:r>
          </w:p>
        </w:tc>
      </w:tr>
      <w:tr w:rsidTr="00165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Required knowledge</w:t>
            </w:r>
          </w:p>
        </w:tc>
      </w:tr>
      <w:tr w:rsidTr="001654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Bullet"/>
            </w:pPr>
            <w:r w:rsidRPr="00284BFF">
              <w:t>Security threats, including eavesdropping</w:t>
            </w:r>
            <w:r w:rsidRPr="00284BFF">
              <w:t>, data interception, data corruption, data falsification, authentication issues</w:t>
            </w:r>
          </w:p>
          <w:p w:rsidR="00000000" w:rsidRPr="00284BFF" w:rsidP="00284BFF">
            <w:pPr>
              <w:pStyle w:val="ListBullet"/>
            </w:pPr>
            <w:r w:rsidRPr="00284BFF">
              <w:t>Organisational issues surrounding security</w:t>
            </w:r>
          </w:p>
          <w:p w:rsidR="00000000" w:rsidRPr="00284BFF" w:rsidP="00284BFF">
            <w:pPr>
              <w:pStyle w:val="ListBullet"/>
            </w:pPr>
            <w:r w:rsidRPr="00284BFF">
              <w:t>Encryption strength</w:t>
            </w:r>
          </w:p>
          <w:p w:rsidR="00000000" w:rsidRPr="00284BFF" w:rsidP="00284BFF">
            <w:pPr>
              <w:pStyle w:val="ListBullet"/>
            </w:pPr>
            <w:r w:rsidRPr="00284BFF">
              <w:t>Encryption types (public key, secret key, hash key)</w:t>
            </w:r>
          </w:p>
          <w:p w:rsidR="00000000" w:rsidRPr="00284BFF" w:rsidP="00284BFF">
            <w:pPr>
              <w:pStyle w:val="ListBullet"/>
            </w:pPr>
            <w:r w:rsidRPr="00284BFF">
              <w:t>The functions and features of symmetric encryption, asymmetri</w:t>
            </w:r>
            <w:r w:rsidRPr="00284BFF">
              <w:t>c encryption and one-way encryption</w:t>
            </w:r>
          </w:p>
          <w:p w:rsidR="00000000" w:rsidRPr="00284BFF" w:rsidP="00284BFF">
            <w:pPr>
              <w:pStyle w:val="ListBullet"/>
            </w:pPr>
            <w:r w:rsidRPr="00284BFF">
              <w:t>Examples of symmetric key encryption (e.g. DES, Triple DES, Skipjack, IDEA, Blowfish)</w:t>
            </w:r>
          </w:p>
          <w:p w:rsidR="00000000" w:rsidRPr="00284BFF" w:rsidP="00284BFF">
            <w:pPr>
              <w:pStyle w:val="ListBullet"/>
            </w:pPr>
            <w:r w:rsidRPr="00284BFF">
              <w:t>Examples of symmetric key encryption (e.g. RSA)</w:t>
            </w:r>
          </w:p>
          <w:p w:rsidR="00000000" w:rsidRPr="00284BFF" w:rsidP="00284BFF">
            <w:pPr>
              <w:pStyle w:val="ListBullet"/>
            </w:pPr>
            <w:r w:rsidRPr="00284BFF">
              <w:t>Asymmetric key-based algorithms and public key/private key encryption</w:t>
            </w:r>
          </w:p>
          <w:p w:rsidR="00000000" w:rsidRPr="00284BFF" w:rsidP="00284BFF">
            <w:pPr>
              <w:pStyle w:val="ListBullet"/>
            </w:pPr>
            <w:r w:rsidRPr="00284BFF">
              <w:t>PKI, PGP: pretty good privacy, GnuPG</w:t>
            </w:r>
          </w:p>
          <w:p w:rsidR="00000000" w:rsidRPr="00284BFF" w:rsidP="00284BFF">
            <w:pPr>
              <w:pStyle w:val="ListBullet"/>
            </w:pPr>
            <w:r w:rsidRPr="00284BFF">
              <w:t>Examples of one-way encryption (e.g. message digests [MD5, SHA]), functions and features of timestamps, functions and features of digital signatures, replay security, functions and features of access control permissions</w:t>
            </w:r>
            <w:r w:rsidRPr="00284BFF">
              <w:t>, certificate-related infrastructure (certificate authorities, registration authorities, repository services), TCP/IP protocols and applications</w:t>
            </w:r>
          </w:p>
        </w:tc>
      </w:tr>
    </w:tbl>
    <w:p w:rsidR="001654F1" w:rsidP="00284BFF">
      <w:pPr>
        <w:pStyle w:val="BodyText"/>
      </w:pPr>
    </w:p>
    <w:p w:rsidR="001654F1" w:rsidP="00284BFF">
      <w:pPr>
        <w:pStyle w:val="BodyText"/>
      </w:pPr>
    </w:p>
    <w:p w:rsidR="00000000" w:rsidRPr="00284BFF" w:rsidP="00284BFF">
      <w:pPr>
        <w:pStyle w:val="AllowPageBreak"/>
      </w:pPr>
    </w:p>
    <w:p w:rsidR="00000000" w:rsidRPr="00284BFF" w:rsidP="00284BFF">
      <w:pPr>
        <w:pStyle w:val="Heading1"/>
      </w:pPr>
      <w:bookmarkStart w:id="10" w:name="O_244319"/>
      <w:bookmarkEnd w:id="10"/>
      <w:r w:rsidRPr="00284BFF">
        <w:t>Evidence Guide</w:t>
      </w:r>
    </w:p>
    <w:tbl>
      <w:tblPr>
        <w:tblW w:w="9570" w:type="dxa"/>
        <w:tblLayout w:type="fixed"/>
        <w:tblCellMar>
          <w:left w:w="62" w:type="dxa"/>
          <w:right w:w="62" w:type="dxa"/>
        </w:tblCellMar>
        <w:tblLook w:val="0000"/>
      </w:tblPr>
      <w:tblGrid>
        <w:gridCol w:w="3908"/>
        <w:gridCol w:w="5662"/>
      </w:tblGrid>
      <w:tr w:rsidTr="001654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EVIDENCE GUIDE</w:t>
            </w:r>
          </w:p>
        </w:tc>
      </w:tr>
      <w:tr w:rsidTr="001654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t>The evidence guide provides advice on assessment and must be read in conjunction with the performance criteria, required skills and knowledge, range statement and the Assessment Guidelines for the Training Package.</w:t>
            </w:r>
          </w:p>
        </w:tc>
      </w:tr>
      <w:tr w:rsidTr="00165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p>
        </w:tc>
      </w:tr>
      <w:tr w:rsidTr="00165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Critica</w:t>
            </w:r>
            <w:r w:rsidRPr="00284BFF">
              <w:rPr>
                <w:rStyle w:val="SpecialBold"/>
              </w:rPr>
              <w:t>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Evidence of the following is essential:</w:t>
            </w:r>
          </w:p>
          <w:p w:rsidR="00000000" w:rsidRPr="00284BFF" w:rsidP="00284BFF">
            <w:pPr>
              <w:pStyle w:val="ListBullet"/>
            </w:pPr>
            <w:r w:rsidRPr="00284BFF">
              <w:t>Assessment must confirm the ability to ensure encryption solutions are implemented and appropriate to the business technology env</w:t>
            </w:r>
            <w:r w:rsidRPr="00284BFF">
              <w:t>ironment and business needs.</w:t>
            </w:r>
          </w:p>
          <w:p w:rsidR="00000000" w:rsidRPr="00284BFF" w:rsidP="00284BFF">
            <w:pPr>
              <w:pStyle w:val="BodyText"/>
            </w:pPr>
          </w:p>
          <w:p w:rsidR="00000000" w:rsidRPr="00284BFF" w:rsidP="00284BFF">
            <w:pPr>
              <w:pStyle w:val="BodyText"/>
            </w:pPr>
            <w:r w:rsidRPr="00284BFF">
              <w:t>To demonstrate competency in this unit the person will require access to:</w:t>
            </w:r>
          </w:p>
          <w:p w:rsidR="00000000" w:rsidRPr="00284BFF" w:rsidP="00284BFF">
            <w:pPr>
              <w:pStyle w:val="ListBullet"/>
            </w:pPr>
            <w:r w:rsidRPr="00284BFF">
              <w:t>Servers</w:t>
            </w:r>
          </w:p>
          <w:p w:rsidR="00000000" w:rsidP="00284BFF">
            <w:pPr>
              <w:pStyle w:val="ListBullet"/>
              <w:rPr>
                <w:lang w:val="en-NZ"/>
              </w:rPr>
            </w:pPr>
            <w:r w:rsidRPr="00284BFF">
              <w:t>Encryption software</w:t>
            </w:r>
          </w:p>
        </w:tc>
      </w:tr>
      <w:tr w:rsidTr="00165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The integrity of organisational data and sensitive documents is vital for businesses. Encryption of sensitive data is a way for organisations to protect this data. Confidentiality, integrity and availability of data are the three key goals for securing inf</w:t>
            </w:r>
            <w:r w:rsidRPr="00284BFF">
              <w:t>ormation.</w:t>
            </w:r>
          </w:p>
          <w:p w:rsidR="00000000" w:rsidRPr="00284BFF" w:rsidP="00284BFF">
            <w:pPr>
              <w:pStyle w:val="BodyText"/>
            </w:pPr>
          </w:p>
          <w:p w:rsidR="00000000" w:rsidRPr="00284BFF" w:rsidP="00284BFF">
            <w:pPr>
              <w:pStyle w:val="BodyText"/>
            </w:pPr>
            <w:r w:rsidRPr="00284BFF">
              <w:t>A number of commercial encryption technologies are available in the market. It is vital that the implementation of these technologies takes place in a methodical and informed manner. Research of available technologies is important including info</w:t>
            </w:r>
            <w:r w:rsidRPr="00284BFF">
              <w:t>rmation available through online vendor and newsgroup sources and security forums.</w:t>
            </w:r>
          </w:p>
          <w:p w:rsidR="00000000" w:rsidRPr="00284BFF" w:rsidP="00284BFF">
            <w:pPr>
              <w:pStyle w:val="BodyText"/>
            </w:pPr>
          </w:p>
          <w:p w:rsidR="00000000" w:rsidRPr="00284BFF" w:rsidP="00284BFF">
            <w:pPr>
              <w:pStyle w:val="BodyText"/>
            </w:pPr>
            <w:r w:rsidRPr="00284BFF">
              <w:t>The breadth, depth and complexity covering planning and initiation of alternative approaches to skills or knowledge applications across a broad range of technical and/or ma</w:t>
            </w:r>
            <w:r w:rsidRPr="00284BFF">
              <w:t>nagement requirements, evaluation and coordination would be characteristic.</w:t>
            </w:r>
          </w:p>
          <w:p w:rsidR="00000000" w:rsidRPr="00284BFF" w:rsidP="00284BFF">
            <w:pPr>
              <w:pStyle w:val="BodyText"/>
            </w:pPr>
          </w:p>
          <w:p w:rsidR="00000000" w:rsidRPr="00284BFF" w:rsidP="00284BFF">
            <w:pPr>
              <w:pStyle w:val="BodyText"/>
            </w:pPr>
            <w:r w:rsidRPr="00284BFF">
              <w:t>Assessment must ensure:</w:t>
            </w:r>
          </w:p>
          <w:p w:rsidR="00000000" w:rsidRPr="00284BFF" w:rsidP="00284BFF">
            <w:pPr>
              <w:pStyle w:val="ListBullet"/>
            </w:pPr>
            <w:r w:rsidRPr="00284BFF">
              <w:t>The demonstration of competency may also require self-directed application of knowledge and skills, with substantial depth in some areas where judgement i</w:t>
            </w:r>
            <w:r w:rsidRPr="00284BFF">
              <w:t>s required in planning and selecting appropriate equipment, services and techniques for self and others.</w:t>
            </w:r>
          </w:p>
          <w:p w:rsidR="00000000" w:rsidRPr="00284BFF" w:rsidP="00284BFF">
            <w:pPr>
              <w:pStyle w:val="BodyText"/>
            </w:pPr>
          </w:p>
          <w:p w:rsidR="00000000" w:rsidP="00284BFF">
            <w:pPr>
              <w:pStyle w:val="ListBullet"/>
              <w:rPr>
                <w:lang w:val="en-NZ"/>
              </w:rPr>
            </w:pPr>
            <w:r w:rsidRPr="00284BFF">
              <w:t>Applications involve participation in development of strategic initiatives as well as personal responsibility and autonomy in performing complex tech</w:t>
            </w:r>
            <w:r w:rsidRPr="00284BFF">
              <w:t>nical operations or organising others. It may include participation in teams including teams concerned with planning and evaluation functions. Group or team coordination may also be involved.</w:t>
            </w:r>
          </w:p>
        </w:tc>
      </w:tr>
      <w:tr w:rsidTr="00165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The purpose of this unit is to define the standard of performance to be achieved in the workplace. In undertaking training and assessment activities related to this unit, consideration should be given to the implementation of appropriate diversity and acce</w:t>
            </w:r>
            <w:r w:rsidRPr="00284BFF">
              <w:t>ssibility practices in order to accommodate people who may have special needs. Additional guidance on these and related matters is provided in ICA05 Section 1.</w:t>
            </w:r>
          </w:p>
          <w:p w:rsidR="00000000" w:rsidRPr="00284BFF" w:rsidP="00284BFF">
            <w:pPr>
              <w:pStyle w:val="BodyText"/>
            </w:pPr>
          </w:p>
          <w:p w:rsidR="00000000" w:rsidRPr="00284BFF" w:rsidP="00284BFF">
            <w:pPr>
              <w:pStyle w:val="ListBullet"/>
            </w:pPr>
            <w:r w:rsidRPr="00284BFF">
              <w:t>Competency in this unit should be assessed using summative assessment to ensure consistency of</w:t>
            </w:r>
            <w:r w:rsidRPr="00284BFF">
              <w:t xml:space="preserve"> performance in a range of contexts. This unit can be assessed either in the workplace or in a simulated environment. However, simulated activities must closely reflect the workplace to enable full demonstration of competency.</w:t>
            </w:r>
          </w:p>
          <w:p w:rsidR="00000000" w:rsidRPr="00284BFF" w:rsidP="00284BFF">
            <w:pPr>
              <w:pStyle w:val="BodyText"/>
            </w:pPr>
          </w:p>
          <w:p w:rsidR="00000000" w:rsidP="00284BFF">
            <w:pPr>
              <w:pStyle w:val="ListBullet"/>
              <w:rPr>
                <w:lang w:val="en-NZ"/>
              </w:rPr>
            </w:pPr>
            <w:r w:rsidRPr="00284BFF">
              <w:t>Assessment will usually inc</w:t>
            </w:r>
            <w:r w:rsidRPr="00284BFF">
              <w:t>lude observation of real or simulated work processes and procedures and/or performance in a project context as well as questioning on underpinning knowledge and skills. The questioning of team members, supervisors, subordinates, peers and clients where app</w:t>
            </w:r>
            <w:r w:rsidRPr="00284BFF">
              <w:t>ropriate may provide valuable input to the assessment process. The interdependence of units for assessment purposes may vary with the particular project or scenario.</w:t>
            </w:r>
          </w:p>
        </w:tc>
      </w:tr>
      <w:tr w:rsidTr="001654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 xml:space="preserve">Holistic assessment with other units relevant to the </w:t>
            </w:r>
            <w:r w:rsidRPr="00284BFF">
              <w:t>industry sector, workplace and job role is recommended.</w:t>
            </w:r>
          </w:p>
          <w:p w:rsidR="00000000" w:rsidRPr="00284BFF" w:rsidP="00284BFF">
            <w:pPr>
              <w:pStyle w:val="BodyText"/>
            </w:pPr>
          </w:p>
          <w:p w:rsidR="00000000" w:rsidRPr="00284BFF" w:rsidP="00284BFF">
            <w:pPr>
              <w:pStyle w:val="BodyText"/>
            </w:pPr>
            <w:r w:rsidRPr="00284BFF">
              <w:t>An individual demonstrating this competency would be able to:</w:t>
            </w:r>
          </w:p>
          <w:p w:rsidR="00000000" w:rsidRPr="00284BFF" w:rsidP="00284BFF">
            <w:pPr>
              <w:pStyle w:val="ListBullet"/>
            </w:pPr>
            <w:r w:rsidRPr="00284BFF">
              <w:t>Demonstrate understanding of a broad knowledge base incorporating theoretical concepts, with substantial depth in some areas</w:t>
            </w:r>
          </w:p>
          <w:p w:rsidR="00000000" w:rsidRPr="00284BFF" w:rsidP="00284BFF">
            <w:pPr>
              <w:pStyle w:val="ListBullet"/>
            </w:pPr>
            <w:r w:rsidRPr="00284BFF">
              <w:t>Analyse and</w:t>
            </w:r>
            <w:r w:rsidRPr="00284BFF">
              <w:t xml:space="preserve"> plan approaches to technical problems or management requirements</w:t>
            </w:r>
          </w:p>
          <w:p w:rsidR="00000000" w:rsidRPr="00284BFF" w:rsidP="00284BFF">
            <w:pPr>
              <w:pStyle w:val="ListBullet"/>
            </w:pPr>
            <w:r w:rsidRPr="00284BFF">
              <w:t>Transfer and apply theoretical concepts and/or technical or creative skills to a range of situations</w:t>
            </w:r>
          </w:p>
          <w:p w:rsidR="00000000" w:rsidRPr="00284BFF" w:rsidP="00284BFF">
            <w:pPr>
              <w:pStyle w:val="ListBullet"/>
            </w:pPr>
            <w:r w:rsidRPr="00284BFF">
              <w:t>Evaluate information, using it to forecast for planning or research purposes</w:t>
            </w:r>
          </w:p>
          <w:p w:rsidR="00000000" w:rsidRPr="00284BFF" w:rsidP="00284BFF">
            <w:pPr>
              <w:pStyle w:val="ListBullet"/>
            </w:pPr>
            <w:r w:rsidRPr="00284BFF">
              <w:t>Take respons</w:t>
            </w:r>
            <w:r w:rsidRPr="00284BFF">
              <w:t>ibility for own outputs in relation to broad quantity and quality parameters</w:t>
            </w:r>
          </w:p>
          <w:p w:rsidR="00000000" w:rsidRPr="00284BFF" w:rsidP="00284BFF">
            <w:pPr>
              <w:pStyle w:val="ListBullet"/>
            </w:pPr>
            <w:r w:rsidRPr="00284BFF">
              <w:t>Take some responsibility for the achievement of group outcomes</w:t>
            </w:r>
          </w:p>
          <w:p w:rsidR="00000000" w:rsidRPr="00284BFF" w:rsidP="00284BFF">
            <w:pPr>
              <w:pStyle w:val="ListBullet"/>
            </w:pPr>
            <w:r w:rsidRPr="00284BFF">
              <w:t>Maintain knowledge of industry products and services</w:t>
            </w:r>
          </w:p>
        </w:tc>
      </w:tr>
    </w:tbl>
    <w:p w:rsidR="001654F1" w:rsidP="00284BFF">
      <w:pPr>
        <w:pStyle w:val="BodyText"/>
      </w:pPr>
    </w:p>
    <w:p w:rsidR="001654F1" w:rsidP="00284BFF">
      <w:pPr>
        <w:pStyle w:val="BodyText"/>
      </w:pPr>
    </w:p>
    <w:p w:rsidR="00000000" w:rsidRPr="00284BFF" w:rsidP="00284BFF">
      <w:pPr>
        <w:pStyle w:val="Heading1"/>
      </w:pPr>
      <w:bookmarkStart w:id="11" w:name="O_252302"/>
      <w:bookmarkEnd w:id="11"/>
      <w:r w:rsidRPr="00284BFF">
        <w:t>Range Statement</w:t>
      </w:r>
    </w:p>
    <w:tbl>
      <w:tblPr>
        <w:tblW w:w="0" w:type="auto"/>
        <w:tblLayout w:type="fixed"/>
        <w:tblCellMar>
          <w:left w:w="62" w:type="dxa"/>
          <w:right w:w="62" w:type="dxa"/>
        </w:tblCellMar>
        <w:tblLook w:val="0000"/>
      </w:tblPr>
      <w:tblGrid>
        <w:gridCol w:w="3519"/>
        <w:gridCol w:w="5003"/>
      </w:tblGrid>
      <w:tr w:rsidTr="001654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RANGE STATEMENT</w:t>
            </w:r>
          </w:p>
        </w:tc>
      </w:tr>
      <w:tr w:rsidTr="001654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t>The range statement relates to the unit of competency as a whole. It allows for different work environments and situations that may affect performance. Bold italicised wording, if used in the performance criteria, is detailed below. Essential operating con</w:t>
            </w:r>
            <w:r w:rsidRPr="00284BFF">
              <w:t>ditions that may be present with training and assessment (depending on the work situation, needs of the candidate, accessibility of the item, and local industry and regional contexts) may also be included.</w:t>
            </w:r>
          </w:p>
        </w:tc>
      </w:tr>
      <w:tr w:rsidTr="001654F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BoldandItalics"/>
              </w:rPr>
              <w:t>Encryption</w:t>
            </w:r>
            <w:r w:rsidRPr="00284BFF">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Bullet"/>
            </w:pPr>
            <w:r w:rsidRPr="00284BFF">
              <w:t>R</w:t>
            </w:r>
            <w:r w:rsidRPr="00284BFF">
              <w:t>SA public key</w:t>
            </w:r>
          </w:p>
          <w:p w:rsidR="00000000" w:rsidRPr="00284BFF" w:rsidP="00284BFF">
            <w:pPr>
              <w:pStyle w:val="ListBullet"/>
            </w:pPr>
            <w:r w:rsidRPr="00284BFF">
              <w:t>PGP (Pretty Good Privacy)</w:t>
            </w:r>
          </w:p>
          <w:p w:rsidR="00000000" w:rsidRPr="00284BFF" w:rsidP="00284BFF">
            <w:pPr>
              <w:pStyle w:val="ListBullet"/>
            </w:pPr>
            <w:r w:rsidRPr="00284BFF">
              <w:t>symmetric ciphers</w:t>
            </w:r>
          </w:p>
          <w:p w:rsidR="00000000" w:rsidRPr="00284BFF" w:rsidP="00284BFF">
            <w:pPr>
              <w:pStyle w:val="ListBullet"/>
            </w:pPr>
            <w:r w:rsidRPr="00284BFF">
              <w:t>asymmetric public-key ciphers</w:t>
            </w:r>
          </w:p>
          <w:p w:rsidR="00000000" w:rsidRPr="00284BFF" w:rsidP="00284BFF">
            <w:pPr>
              <w:pStyle w:val="ListBullet"/>
            </w:pPr>
            <w:r w:rsidRPr="00284BFF">
              <w:t>sniffers</w:t>
            </w:r>
          </w:p>
          <w:p w:rsidR="00000000" w:rsidRPr="00284BFF" w:rsidP="00284BFF">
            <w:pPr>
              <w:pStyle w:val="ListBullet"/>
            </w:pPr>
            <w:r w:rsidRPr="00284BFF">
              <w:t>PKI</w:t>
            </w:r>
          </w:p>
          <w:p w:rsidR="00000000" w:rsidRPr="00284BFF" w:rsidP="00284BFF">
            <w:pPr>
              <w:pStyle w:val="ListBullet"/>
            </w:pPr>
            <w:r w:rsidRPr="00284BFF">
              <w:t>SSH</w:t>
            </w:r>
          </w:p>
          <w:p w:rsidR="00000000" w:rsidRPr="00284BFF" w:rsidP="00284BFF">
            <w:pPr>
              <w:pStyle w:val="ListBullet"/>
            </w:pPr>
            <w:r w:rsidRPr="00284BFF">
              <w:t>DESlogin</w:t>
            </w:r>
          </w:p>
          <w:p w:rsidR="00000000" w:rsidRPr="00284BFF" w:rsidP="00284BFF">
            <w:pPr>
              <w:pStyle w:val="ListBullet"/>
            </w:pPr>
            <w:r w:rsidRPr="00284BFF">
              <w:t>PKZIP</w:t>
            </w:r>
          </w:p>
          <w:p w:rsidR="00000000" w:rsidRPr="00284BFF" w:rsidP="00284BFF">
            <w:pPr>
              <w:pStyle w:val="ListBullet"/>
            </w:pPr>
            <w:r w:rsidRPr="00284BFF">
              <w:t>secure socket layer (SSL)</w:t>
            </w:r>
          </w:p>
          <w:p w:rsidR="00000000" w:rsidP="00284BFF">
            <w:pPr>
              <w:pStyle w:val="ListBullet"/>
              <w:rPr>
                <w:lang w:val="en-NZ"/>
              </w:rPr>
            </w:pPr>
            <w:r w:rsidRPr="00284BFF">
              <w:t>digital signatures</w:t>
            </w:r>
          </w:p>
        </w:tc>
      </w:tr>
      <w:tr w:rsidTr="001654F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BoldandItalics"/>
              </w:rPr>
              <w:t>Appropriate</w:t>
            </w:r>
            <w:r w:rsidRPr="00284BFF">
              <w:t xml:space="preserve"> </w:t>
            </w:r>
            <w:r w:rsidRPr="00284BFF">
              <w:rPr>
                <w:rStyle w:val="BoldandItalics"/>
              </w:rPr>
              <w:t>person</w:t>
            </w:r>
            <w:r w:rsidRPr="00284BF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Bullet"/>
            </w:pPr>
            <w:r w:rsidRPr="00284BFF">
              <w:t>supervisor</w:t>
            </w:r>
          </w:p>
          <w:p w:rsidR="00000000" w:rsidRPr="00284BFF" w:rsidP="00284BFF">
            <w:pPr>
              <w:pStyle w:val="ListBullet"/>
            </w:pPr>
            <w:r w:rsidRPr="00284BFF">
              <w:t>teacher</w:t>
            </w:r>
          </w:p>
          <w:p w:rsidR="00000000" w:rsidRPr="00284BFF" w:rsidP="00284BFF">
            <w:pPr>
              <w:pStyle w:val="ListBullet"/>
            </w:pPr>
            <w:r w:rsidRPr="00284BFF">
              <w:t>authorised business representative</w:t>
            </w:r>
          </w:p>
          <w:p w:rsidR="00000000" w:rsidP="00284BFF">
            <w:pPr>
              <w:pStyle w:val="ListBullet"/>
              <w:rPr>
                <w:lang w:val="en-NZ"/>
              </w:rPr>
            </w:pPr>
            <w:r w:rsidRPr="00284BFF">
              <w:t>client</w:t>
            </w:r>
          </w:p>
        </w:tc>
      </w:tr>
      <w:tr w:rsidTr="001654F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BoldandItalics"/>
              </w:rPr>
              <w:t>Encryption technologies</w:t>
            </w:r>
            <w:r w:rsidRPr="00284BF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Bullet"/>
            </w:pPr>
            <w:r w:rsidRPr="00284BFF">
              <w:t>Authentex DataSafe</w:t>
            </w:r>
          </w:p>
          <w:p w:rsidR="00000000" w:rsidRPr="00284BFF" w:rsidP="00284BFF">
            <w:pPr>
              <w:pStyle w:val="ListBullet"/>
            </w:pPr>
            <w:r w:rsidRPr="00284BFF">
              <w:t>GPG (GNU software)</w:t>
            </w:r>
          </w:p>
          <w:p w:rsidR="00000000" w:rsidRPr="00284BFF" w:rsidP="00284BFF">
            <w:pPr>
              <w:pStyle w:val="ListBullet"/>
            </w:pPr>
            <w:r w:rsidRPr="00284BFF">
              <w:t>Blowfish Advanced 97</w:t>
            </w:r>
          </w:p>
          <w:p w:rsidR="00000000" w:rsidRPr="00284BFF" w:rsidP="00284BFF">
            <w:pPr>
              <w:pStyle w:val="ListBullet"/>
            </w:pPr>
            <w:r w:rsidRPr="00284BFF">
              <w:t>Crypto ActiveX Tool</w:t>
            </w:r>
          </w:p>
          <w:p w:rsidR="00000000" w:rsidRPr="00284BFF" w:rsidP="00284BFF">
            <w:pPr>
              <w:pStyle w:val="ListBullet"/>
            </w:pPr>
            <w:r w:rsidRPr="00284BFF">
              <w:t>Distributed management systems</w:t>
            </w:r>
          </w:p>
          <w:p w:rsidR="00000000" w:rsidRPr="00284BFF" w:rsidP="00284BFF">
            <w:pPr>
              <w:pStyle w:val="ListBullet"/>
            </w:pPr>
            <w:r w:rsidRPr="00284BFF">
              <w:t>PGP</w:t>
            </w:r>
          </w:p>
          <w:p w:rsidR="00000000" w:rsidP="00284BFF">
            <w:pPr>
              <w:pStyle w:val="ListBullet"/>
              <w:rPr>
                <w:lang w:val="en-NZ"/>
              </w:rPr>
            </w:pPr>
            <w:r w:rsidRPr="00284BFF">
              <w:t>Cryptainer LE</w:t>
            </w:r>
          </w:p>
        </w:tc>
      </w:tr>
      <w:tr w:rsidTr="001654F1">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BoldandItalics"/>
              </w:rPr>
              <w:t>User</w:t>
            </w:r>
            <w:r w:rsidRPr="00284BF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ListBullet"/>
            </w:pPr>
            <w:r w:rsidRPr="00284BFF">
              <w:t>a person within a department</w:t>
            </w:r>
          </w:p>
          <w:p w:rsidR="00000000" w:rsidRPr="00284BFF" w:rsidP="00284BFF">
            <w:pPr>
              <w:pStyle w:val="ListBullet"/>
            </w:pPr>
            <w:r w:rsidRPr="00284BFF">
              <w:t>a department within the organisation</w:t>
            </w:r>
          </w:p>
          <w:p w:rsidR="00000000" w:rsidRPr="00284BFF" w:rsidP="00284BFF">
            <w:pPr>
              <w:pStyle w:val="ListBullet"/>
            </w:pPr>
            <w:r w:rsidRPr="00284BFF">
              <w:t>a third party</w:t>
            </w:r>
          </w:p>
        </w:tc>
      </w:tr>
    </w:tbl>
    <w:p w:rsidR="001654F1" w:rsidP="00284BFF">
      <w:pPr>
        <w:pStyle w:val="BodyText"/>
      </w:pPr>
    </w:p>
    <w:p w:rsidR="001654F1" w:rsidP="00284BFF">
      <w:pPr>
        <w:pStyle w:val="BodyText"/>
      </w:pPr>
    </w:p>
    <w:p w:rsidR="00000000" w:rsidRPr="00284BFF" w:rsidP="00284BFF">
      <w:pPr>
        <w:pStyle w:val="Heading1"/>
      </w:pPr>
      <w:bookmarkStart w:id="12" w:name="O_207799"/>
      <w:bookmarkEnd w:id="12"/>
      <w:r w:rsidRPr="00284BFF">
        <w:t>Unit Sector(s)</w:t>
      </w:r>
    </w:p>
    <w:tbl>
      <w:tblPr>
        <w:tblW w:w="0" w:type="auto"/>
        <w:tblLayout w:type="fixed"/>
        <w:tblCellMar>
          <w:left w:w="62" w:type="dxa"/>
          <w:right w:w="62" w:type="dxa"/>
        </w:tblCellMar>
        <w:tblLook w:val="0000"/>
      </w:tblPr>
      <w:tblGrid>
        <w:gridCol w:w="2610"/>
        <w:gridCol w:w="5912"/>
      </w:tblGrid>
      <w:tr w:rsidTr="001654F1">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r w:rsidRPr="00284BFF">
              <w:t>Implement</w:t>
            </w:r>
          </w:p>
        </w:tc>
      </w:tr>
    </w:tbl>
    <w:p w:rsidR="001654F1" w:rsidP="00284BFF">
      <w:pPr>
        <w:pStyle w:val="BodyText"/>
      </w:pPr>
    </w:p>
    <w:p w:rsidR="001654F1" w:rsidP="00284BFF">
      <w:pPr>
        <w:pStyle w:val="BodyText"/>
      </w:pPr>
    </w:p>
    <w:p w:rsidR="00000000" w:rsidRPr="00284BFF" w:rsidP="00284BFF">
      <w:pPr>
        <w:pStyle w:val="Heading1"/>
      </w:pPr>
      <w:bookmarkStart w:id="13" w:name="O_207796"/>
      <w:bookmarkEnd w:id="13"/>
      <w:r w:rsidRPr="00284BFF">
        <w:t>Co-requisite units</w:t>
      </w:r>
    </w:p>
    <w:tbl>
      <w:tblPr>
        <w:tblW w:w="0" w:type="auto"/>
        <w:tblLayout w:type="fixed"/>
        <w:tblCellMar>
          <w:left w:w="62" w:type="dxa"/>
          <w:right w:w="62" w:type="dxa"/>
        </w:tblCellMar>
        <w:tblLook w:val="0000"/>
      </w:tblPr>
      <w:tblGrid>
        <w:gridCol w:w="2641"/>
        <w:gridCol w:w="1322"/>
        <w:gridCol w:w="4559"/>
      </w:tblGrid>
      <w:tr w:rsidTr="001654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p>
        </w:tc>
      </w:tr>
      <w:tr w:rsidTr="001654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p>
        </w:tc>
      </w:tr>
      <w:tr w:rsidTr="001654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p>
        </w:tc>
      </w:tr>
    </w:tbl>
    <w:p w:rsidR="001654F1" w:rsidP="00284BFF">
      <w:pPr>
        <w:pStyle w:val="BodyText"/>
      </w:pPr>
    </w:p>
    <w:p w:rsidR="001654F1" w:rsidP="00284BFF">
      <w:pPr>
        <w:pStyle w:val="BodyText"/>
      </w:pPr>
    </w:p>
    <w:p w:rsidR="00000000" w:rsidRPr="00284BFF" w:rsidP="00284BFF">
      <w:pPr>
        <w:pStyle w:val="Heading1"/>
      </w:pPr>
      <w:bookmarkStart w:id="14" w:name="O_207798"/>
      <w:bookmarkEnd w:id="14"/>
      <w:r w:rsidRPr="00284BFF">
        <w:t>Competency field</w:t>
      </w:r>
    </w:p>
    <w:tbl>
      <w:tblPr>
        <w:tblW w:w="0" w:type="auto"/>
        <w:tblLayout w:type="fixed"/>
        <w:tblCellMar>
          <w:left w:w="62" w:type="dxa"/>
          <w:right w:w="62" w:type="dxa"/>
        </w:tblCellMar>
        <w:tblLook w:val="0000"/>
      </w:tblPr>
      <w:tblGrid>
        <w:gridCol w:w="2784"/>
        <w:gridCol w:w="5738"/>
      </w:tblGrid>
      <w:tr w:rsidTr="001654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BFF">
            <w:pPr>
              <w:pStyle w:val="BodyText"/>
              <w:rPr>
                <w:lang w:val="en-NZ"/>
              </w:rPr>
            </w:pPr>
            <w:r w:rsidRPr="00284B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BFF" w:rsidP="00284BFF">
            <w:pPr>
              <w:pStyle w:val="BodyText"/>
            </w:pPr>
          </w:p>
        </w:tc>
      </w:tr>
    </w:tbl>
    <w:p w:rsidR="001654F1" w:rsidP="00284BFF">
      <w:pPr>
        <w:pStyle w:val="BodyText"/>
      </w:pPr>
    </w:p>
    <w:p w:rsidR="001654F1" w:rsidP="00284BFF">
      <w:pPr>
        <w:pStyle w:val="BodyText"/>
      </w:pPr>
    </w:p>
    <w:p w:rsidR="00000000" w:rsidRPr="00284BFF" w:rsidP="00284BFF"/>
    <w:sectPr w:rsidSect="00284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4F1" w:rsidP="00165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F1" w:rsidP="00284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54F1" w:rsidP="00284B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54F1" w:rsidP="00284B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54F1" w:rsidP="001654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F1" w:rsidP="00284BFF">
    <w:pPr>
      <w:pStyle w:val="Header"/>
      <w:framePr w:wrap="around"/>
    </w:pPr>
    <w:r>
      <w:fldChar w:fldCharType="begin"/>
    </w:r>
    <w:r>
      <w:instrText xml:space="preserve"> TITLE   \* MERGEFORMAT </w:instrText>
    </w:r>
    <w:r>
      <w:fldChar w:fldCharType="separate"/>
    </w:r>
    <w:r>
      <w:t>ICAI5196B Implement secure encryption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54F1" w:rsidP="00284B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C08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E7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B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4BFF"/>
    <w:pPr>
      <w:spacing w:before="360" w:after="60"/>
      <w:outlineLvl w:val="0"/>
    </w:pPr>
    <w:rPr>
      <w:sz w:val="32"/>
    </w:rPr>
  </w:style>
  <w:style w:type="paragraph" w:styleId="Heading2">
    <w:name w:val="heading 2"/>
    <w:basedOn w:val="HeadingBase"/>
    <w:next w:val="BodyText"/>
    <w:link w:val="Heading2Char"/>
    <w:qFormat/>
    <w:rsid w:val="00284BFF"/>
    <w:pPr>
      <w:keepLines/>
      <w:spacing w:before="240" w:after="120"/>
      <w:outlineLvl w:val="1"/>
    </w:pPr>
    <w:rPr>
      <w:sz w:val="28"/>
      <w:szCs w:val="40"/>
    </w:rPr>
  </w:style>
  <w:style w:type="paragraph" w:styleId="Heading3">
    <w:name w:val="heading 3"/>
    <w:basedOn w:val="HeadingBase"/>
    <w:next w:val="BodyText"/>
    <w:link w:val="Heading3Char"/>
    <w:qFormat/>
    <w:rsid w:val="00284BFF"/>
    <w:pPr>
      <w:spacing w:before="180" w:after="120"/>
      <w:outlineLvl w:val="2"/>
    </w:pPr>
    <w:rPr>
      <w:spacing w:val="-10"/>
      <w:kern w:val="32"/>
    </w:rPr>
  </w:style>
  <w:style w:type="paragraph" w:styleId="Heading4">
    <w:name w:val="heading 4"/>
    <w:basedOn w:val="HeadingBase"/>
    <w:next w:val="BodyText"/>
    <w:link w:val="Heading4Char"/>
    <w:qFormat/>
    <w:rsid w:val="00284BFF"/>
    <w:pPr>
      <w:spacing w:before="160" w:after="120"/>
      <w:outlineLvl w:val="3"/>
    </w:pPr>
    <w:rPr>
      <w:sz w:val="22"/>
    </w:rPr>
  </w:style>
  <w:style w:type="paragraph" w:styleId="Heading5">
    <w:name w:val="heading 5"/>
    <w:basedOn w:val="HeadingBase"/>
    <w:next w:val="Normal"/>
    <w:link w:val="Heading5Char"/>
    <w:qFormat/>
    <w:rsid w:val="00284BFF"/>
    <w:pPr>
      <w:spacing w:before="80"/>
      <w:outlineLvl w:val="4"/>
    </w:pPr>
    <w:rPr>
      <w:color w:val="918585"/>
      <w:sz w:val="20"/>
    </w:rPr>
  </w:style>
  <w:style w:type="paragraph" w:styleId="Heading6">
    <w:name w:val="heading 6"/>
    <w:basedOn w:val="HeadingBase"/>
    <w:next w:val="Normal"/>
    <w:link w:val="Heading6Char"/>
    <w:qFormat/>
    <w:rsid w:val="00284BFF"/>
    <w:pPr>
      <w:spacing w:before="60"/>
      <w:outlineLvl w:val="5"/>
    </w:pPr>
    <w:rPr>
      <w:color w:val="918585"/>
      <w:sz w:val="20"/>
    </w:rPr>
  </w:style>
  <w:style w:type="paragraph" w:styleId="Heading7">
    <w:name w:val="heading 7"/>
    <w:basedOn w:val="Normal"/>
    <w:next w:val="Normal"/>
    <w:link w:val="Heading7Char"/>
    <w:qFormat/>
    <w:rsid w:val="00284BFF"/>
    <w:pPr>
      <w:ind w:left="720"/>
      <w:outlineLvl w:val="6"/>
    </w:pPr>
    <w:rPr>
      <w:i/>
    </w:rPr>
  </w:style>
  <w:style w:type="paragraph" w:styleId="Heading8">
    <w:name w:val="heading 8"/>
    <w:basedOn w:val="Normal"/>
    <w:next w:val="Normal"/>
    <w:link w:val="Heading8Char"/>
    <w:qFormat/>
    <w:rsid w:val="00284BFF"/>
    <w:pPr>
      <w:ind w:left="720"/>
      <w:outlineLvl w:val="7"/>
    </w:pPr>
    <w:rPr>
      <w:i/>
    </w:rPr>
  </w:style>
  <w:style w:type="paragraph" w:styleId="Heading9">
    <w:name w:val="heading 9"/>
    <w:basedOn w:val="Normal"/>
    <w:next w:val="Normal"/>
    <w:link w:val="Heading9Char"/>
    <w:qFormat/>
    <w:rsid w:val="00284BFF"/>
    <w:pPr>
      <w:ind w:left="720"/>
      <w:outlineLvl w:val="8"/>
    </w:pPr>
    <w:rPr>
      <w:i/>
    </w:rPr>
  </w:style>
  <w:style w:type="character" w:default="1" w:styleId="DefaultParagraphFont">
    <w:name w:val="Default Paragraph Font"/>
    <w:uiPriority w:val="1"/>
    <w:unhideWhenUsed/>
    <w:rsid w:val="00284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BFF"/>
  </w:style>
  <w:style w:type="character" w:customStyle="1" w:styleId="Heading1Char">
    <w:name w:val="Heading 1 Char"/>
    <w:basedOn w:val="DefaultParagraphFont"/>
    <w:link w:val="Heading1"/>
    <w:rsid w:val="00284BFF"/>
    <w:rPr>
      <w:rFonts w:ascii="Times New Roman" w:eastAsia="Times New Roman" w:hAnsi="Times New Roman" w:cs="Times New Roman"/>
      <w:b/>
      <w:sz w:val="32"/>
      <w:szCs w:val="20"/>
      <w:lang w:eastAsia="en-US"/>
    </w:rPr>
  </w:style>
  <w:style w:type="paragraph" w:styleId="BodyText">
    <w:name w:val="Body Text"/>
    <w:basedOn w:val="Normal"/>
    <w:link w:val="BodyTextChar"/>
    <w:rsid w:val="00284B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BFF"/>
    <w:rPr>
      <w:rFonts w:ascii="Times New Roman" w:eastAsia="Times New Roman" w:hAnsi="Times New Roman" w:cs="Times New Roman"/>
      <w:sz w:val="24"/>
      <w:lang w:val="en-US" w:eastAsia="en-US"/>
    </w:rPr>
  </w:style>
  <w:style w:type="paragraph" w:styleId="Footer">
    <w:name w:val="footer"/>
    <w:basedOn w:val="Normal"/>
    <w:link w:val="FooterChar"/>
    <w:rsid w:val="00284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BFF"/>
    <w:rPr>
      <w:rFonts w:ascii="Times New Roman" w:eastAsia="Times New Roman" w:hAnsi="Times New Roman" w:cs="Times New Roman"/>
      <w:sz w:val="16"/>
      <w:lang w:val="en-US" w:eastAsia="en-US"/>
    </w:rPr>
  </w:style>
  <w:style w:type="paragraph" w:styleId="List">
    <w:name w:val="List"/>
    <w:basedOn w:val="BodyText"/>
    <w:next w:val="BodyText"/>
    <w:rsid w:val="00284BFF"/>
    <w:pPr>
      <w:tabs>
        <w:tab w:val="left" w:pos="340"/>
      </w:tabs>
      <w:spacing w:before="60" w:after="60"/>
      <w:ind w:left="340" w:hanging="340"/>
    </w:pPr>
  </w:style>
  <w:style w:type="paragraph" w:styleId="ListBullet">
    <w:name w:val="List Bullet"/>
    <w:basedOn w:val="List"/>
    <w:rsid w:val="00284BFF"/>
    <w:pPr>
      <w:numPr>
        <w:numId w:val="12"/>
      </w:numPr>
      <w:tabs>
        <w:tab w:val="clear" w:pos="340"/>
      </w:tabs>
      <w:spacing w:before="40" w:after="40"/>
    </w:pPr>
  </w:style>
  <w:style w:type="character" w:customStyle="1" w:styleId="SpecialBold">
    <w:name w:val="Special Bold"/>
    <w:basedOn w:val="DefaultParagraphFont"/>
    <w:rsid w:val="00284BFF"/>
    <w:rPr>
      <w:b/>
      <w:spacing w:val="0"/>
    </w:rPr>
  </w:style>
  <w:style w:type="paragraph" w:styleId="Header">
    <w:name w:val="header"/>
    <w:basedOn w:val="Normal"/>
    <w:link w:val="HeaderChar"/>
    <w:rsid w:val="00284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B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4BFF"/>
    <w:pPr>
      <w:spacing w:before="240" w:after="120"/>
      <w:outlineLvl w:val="0"/>
    </w:pPr>
    <w:rPr>
      <w:rFonts w:ascii="Times New Roman" w:hAnsi="Times New Roman"/>
      <w:b/>
      <w:sz w:val="28"/>
    </w:rPr>
  </w:style>
  <w:style w:type="paragraph" w:customStyle="1" w:styleId="AllowPageBreak">
    <w:name w:val="AllowPageBreak"/>
    <w:rsid w:val="00284B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4BFF"/>
    <w:pPr>
      <w:tabs>
        <w:tab w:val="left" w:pos="680"/>
      </w:tabs>
      <w:spacing w:before="60" w:after="60"/>
      <w:ind w:left="680" w:hanging="340"/>
    </w:pPr>
  </w:style>
  <w:style w:type="character" w:customStyle="1" w:styleId="BoldandItalics">
    <w:name w:val="Bold and Italics"/>
    <w:qFormat/>
    <w:rsid w:val="00284BFF"/>
    <w:rPr>
      <w:b/>
      <w:i/>
      <w:u w:val="none"/>
    </w:rPr>
  </w:style>
  <w:style w:type="character" w:customStyle="1" w:styleId="Heading2Char">
    <w:name w:val="Heading 2 Char"/>
    <w:basedOn w:val="DefaultParagraphFont"/>
    <w:link w:val="Heading2"/>
    <w:rsid w:val="00284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B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4B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4BFF"/>
    <w:rPr>
      <w:rFonts w:ascii="Courier New" w:eastAsia="Times New Roman" w:hAnsi="Courier New" w:cs="Times New Roman"/>
      <w:i/>
      <w:szCs w:val="20"/>
      <w:lang w:val="en-US" w:eastAsia="en-US"/>
    </w:rPr>
  </w:style>
  <w:style w:type="paragraph" w:customStyle="1" w:styleId="HeadingBase">
    <w:name w:val="Heading Base"/>
    <w:rsid w:val="00284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BFF"/>
    <w:pPr>
      <w:tabs>
        <w:tab w:val="right" w:leader="dot" w:pos="9072"/>
      </w:tabs>
      <w:ind w:left="567"/>
    </w:pPr>
    <w:rPr>
      <w:szCs w:val="22"/>
    </w:rPr>
  </w:style>
  <w:style w:type="paragraph" w:customStyle="1" w:styleId="TOCBase">
    <w:name w:val="TOC Base"/>
    <w:rsid w:val="00284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BFF"/>
    <w:pPr>
      <w:tabs>
        <w:tab w:val="right" w:leader="dot" w:pos="9072"/>
      </w:tabs>
      <w:spacing w:before="40" w:after="40"/>
      <w:ind w:left="284"/>
    </w:pPr>
    <w:rPr>
      <w:rFonts w:ascii="Times New Roman" w:hAnsi="Times New Roman"/>
    </w:rPr>
  </w:style>
  <w:style w:type="paragraph" w:styleId="TOC1">
    <w:name w:val="toc 1"/>
    <w:basedOn w:val="TOCBase"/>
    <w:next w:val="Normal"/>
    <w:rsid w:val="00284B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BFF"/>
    <w:pPr>
      <w:spacing w:before="5040"/>
      <w:jc w:val="center"/>
    </w:pPr>
    <w:rPr>
      <w:sz w:val="48"/>
      <w:szCs w:val="72"/>
      <w:lang w:val="en-US"/>
    </w:rPr>
  </w:style>
  <w:style w:type="character" w:customStyle="1" w:styleId="TitleChar">
    <w:name w:val="Title Char"/>
    <w:basedOn w:val="DefaultParagraphFont"/>
    <w:link w:val="Title"/>
    <w:rsid w:val="00284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BFF"/>
    <w:pPr>
      <w:tabs>
        <w:tab w:val="left" w:pos="3600"/>
        <w:tab w:val="left" w:pos="3958"/>
      </w:tabs>
    </w:pPr>
  </w:style>
  <w:style w:type="paragraph" w:customStyle="1" w:styleId="Note">
    <w:name w:val="Note"/>
    <w:basedOn w:val="BodyText"/>
    <w:rsid w:val="00284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BFF"/>
    <w:pPr>
      <w:framePr w:wrap="auto" w:hAnchor="text" w:y="6049"/>
    </w:pPr>
    <w:rPr>
      <w:color w:val="000000"/>
      <w:sz w:val="40"/>
    </w:rPr>
  </w:style>
  <w:style w:type="paragraph" w:customStyle="1" w:styleId="TOCTitle">
    <w:name w:val="TOCTitle"/>
    <w:basedOn w:val="Heading1"/>
    <w:rsid w:val="00284BFF"/>
    <w:pPr>
      <w:spacing w:after="240"/>
      <w:jc w:val="center"/>
      <w:outlineLvl w:val="9"/>
    </w:pPr>
    <w:rPr>
      <w:caps/>
    </w:rPr>
  </w:style>
  <w:style w:type="paragraph" w:customStyle="1" w:styleId="Version">
    <w:name w:val="Version"/>
    <w:rsid w:val="00284B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BFF"/>
    <w:pPr>
      <w:numPr>
        <w:numId w:val="13"/>
      </w:numPr>
      <w:tabs>
        <w:tab w:val="clear" w:pos="680"/>
      </w:tabs>
    </w:pPr>
  </w:style>
  <w:style w:type="paragraph" w:styleId="Index1">
    <w:name w:val="index 1"/>
    <w:basedOn w:val="Normal"/>
    <w:next w:val="Normal"/>
    <w:semiHidden/>
    <w:rsid w:val="00284BFF"/>
    <w:pPr>
      <w:keepNext w:val="0"/>
      <w:tabs>
        <w:tab w:val="right" w:pos="4176"/>
      </w:tabs>
      <w:ind w:left="198" w:hanging="198"/>
    </w:pPr>
    <w:rPr>
      <w:rFonts w:ascii="Garamond" w:hAnsi="Garamond"/>
    </w:rPr>
  </w:style>
  <w:style w:type="paragraph" w:styleId="IndexHeading">
    <w:name w:val="index heading"/>
    <w:basedOn w:val="Normal"/>
    <w:next w:val="Index1"/>
    <w:semiHidden/>
    <w:rsid w:val="00284BFF"/>
    <w:pPr>
      <w:spacing w:before="120" w:after="120"/>
    </w:pPr>
    <w:rPr>
      <w:rFonts w:ascii="Arial" w:hAnsi="Arial"/>
      <w:b/>
      <w:color w:val="918585"/>
      <w:sz w:val="24"/>
    </w:rPr>
  </w:style>
  <w:style w:type="paragraph" w:customStyle="1" w:styleId="Chapter">
    <w:name w:val="Chapter"/>
    <w:basedOn w:val="Normal"/>
    <w:rsid w:val="00284BFF"/>
    <w:pPr>
      <w:spacing w:before="240"/>
    </w:pPr>
    <w:rPr>
      <w:rFonts w:ascii="Times New Roman" w:hAnsi="Times New Roman"/>
      <w:smallCaps/>
      <w:spacing w:val="80"/>
      <w:sz w:val="28"/>
    </w:rPr>
  </w:style>
  <w:style w:type="paragraph" w:customStyle="1" w:styleId="InChapter">
    <w:name w:val="InChapter"/>
    <w:basedOn w:val="Heading3"/>
    <w:rsid w:val="00284BFF"/>
    <w:pPr>
      <w:spacing w:after="240"/>
      <w:outlineLvl w:val="9"/>
    </w:pPr>
    <w:rPr>
      <w:noProof/>
    </w:rPr>
  </w:style>
  <w:style w:type="paragraph" w:styleId="Index2">
    <w:name w:val="index 2"/>
    <w:basedOn w:val="Normal"/>
    <w:next w:val="Normal"/>
    <w:semiHidden/>
    <w:rsid w:val="00284BFF"/>
    <w:pPr>
      <w:tabs>
        <w:tab w:val="right" w:pos="4176"/>
      </w:tabs>
      <w:ind w:left="568" w:hanging="284"/>
    </w:pPr>
    <w:rPr>
      <w:rFonts w:ascii="Garamond" w:hAnsi="Garamond"/>
    </w:rPr>
  </w:style>
  <w:style w:type="paragraph" w:customStyle="1" w:styleId="Byline">
    <w:name w:val="Byline"/>
    <w:rsid w:val="00284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BFF"/>
    <w:pPr>
      <w:tabs>
        <w:tab w:val="clear" w:pos="3600"/>
        <w:tab w:val="clear" w:pos="3958"/>
      </w:tabs>
      <w:jc w:val="right"/>
    </w:pPr>
  </w:style>
  <w:style w:type="character" w:styleId="Emphasis">
    <w:name w:val="Emphasis"/>
    <w:basedOn w:val="DefaultParagraphFont"/>
    <w:qFormat/>
    <w:rsid w:val="00284BFF"/>
    <w:rPr>
      <w:i/>
    </w:rPr>
  </w:style>
  <w:style w:type="paragraph" w:styleId="Caption">
    <w:name w:val="caption"/>
    <w:basedOn w:val="BodyText"/>
    <w:next w:val="Normal"/>
    <w:qFormat/>
    <w:rsid w:val="00284BFF"/>
    <w:pPr>
      <w:framePr w:w="2268" w:hSpace="181" w:vSpace="181" w:wrap="around" w:vAnchor="text" w:hAnchor="page" w:x="1135" w:y="285" w:anchorLock="1"/>
    </w:pPr>
    <w:rPr>
      <w:i/>
    </w:rPr>
  </w:style>
  <w:style w:type="paragraph" w:customStyle="1" w:styleId="MiniTOCTitle">
    <w:name w:val="MiniTOCTitle"/>
    <w:basedOn w:val="Heading4"/>
    <w:rsid w:val="00284BFF"/>
    <w:pPr>
      <w:spacing w:before="240"/>
      <w:outlineLvl w:val="9"/>
    </w:pPr>
    <w:rPr>
      <w:noProof/>
      <w:sz w:val="24"/>
    </w:rPr>
  </w:style>
  <w:style w:type="paragraph" w:customStyle="1" w:styleId="MiniTOCItem">
    <w:name w:val="MiniTOCItem"/>
    <w:basedOn w:val="ListBullet"/>
    <w:rsid w:val="00284BFF"/>
    <w:pPr>
      <w:numPr>
        <w:numId w:val="0"/>
      </w:numPr>
      <w:tabs>
        <w:tab w:val="right" w:leader="dot" w:pos="6521"/>
      </w:tabs>
      <w:spacing w:before="0" w:after="0"/>
    </w:pPr>
  </w:style>
  <w:style w:type="paragraph" w:customStyle="1" w:styleId="TOFTitle">
    <w:name w:val="TOFTitle"/>
    <w:basedOn w:val="TOCTitle"/>
    <w:rsid w:val="00284BFF"/>
  </w:style>
  <w:style w:type="paragraph" w:styleId="TableofFigures">
    <w:name w:val="table of figures"/>
    <w:basedOn w:val="Normal"/>
    <w:next w:val="Normal"/>
    <w:semiHidden/>
    <w:rsid w:val="00284BFF"/>
    <w:pPr>
      <w:tabs>
        <w:tab w:val="right" w:leader="dot" w:pos="9072"/>
      </w:tabs>
      <w:ind w:left="970" w:hanging="403"/>
    </w:pPr>
    <w:rPr>
      <w:rFonts w:ascii="Times New Roman" w:hAnsi="Times New Roman"/>
      <w:b/>
    </w:rPr>
  </w:style>
  <w:style w:type="paragraph" w:styleId="ListNumber">
    <w:name w:val="List Number"/>
    <w:basedOn w:val="List"/>
    <w:rsid w:val="00284BFF"/>
    <w:pPr>
      <w:numPr>
        <w:numId w:val="10"/>
      </w:numPr>
    </w:pPr>
  </w:style>
  <w:style w:type="character" w:customStyle="1" w:styleId="WingdingSymbols">
    <w:name w:val="Wingding Symbols"/>
    <w:rsid w:val="00284BFF"/>
    <w:rPr>
      <w:rFonts w:ascii="Wingdings" w:hAnsi="Wingdings"/>
    </w:rPr>
  </w:style>
  <w:style w:type="paragraph" w:customStyle="1" w:styleId="TableHeading">
    <w:name w:val="Table Heading"/>
    <w:basedOn w:val="HeadingBase"/>
    <w:rsid w:val="00284BFF"/>
    <w:pPr>
      <w:keepLines/>
      <w:pBdr>
        <w:bottom w:val="single" w:sz="6" w:space="1" w:color="918585"/>
      </w:pBdr>
      <w:spacing w:before="240"/>
    </w:pPr>
  </w:style>
  <w:style w:type="character" w:customStyle="1" w:styleId="HotSpot">
    <w:name w:val="HotSpot"/>
    <w:rsid w:val="00284BFF"/>
    <w:rPr>
      <w:color w:val="0033CC"/>
      <w:u w:val="none"/>
    </w:rPr>
  </w:style>
  <w:style w:type="paragraph" w:customStyle="1" w:styleId="BodyTextRight">
    <w:name w:val="Body Text Right"/>
    <w:basedOn w:val="BodyText"/>
    <w:rsid w:val="00284BFF"/>
    <w:pPr>
      <w:spacing w:before="0" w:after="0"/>
      <w:jc w:val="right"/>
    </w:pPr>
  </w:style>
  <w:style w:type="paragraph" w:styleId="Index3">
    <w:name w:val="index 3"/>
    <w:basedOn w:val="ListNumber2"/>
    <w:next w:val="Normal"/>
    <w:semiHidden/>
    <w:rsid w:val="00284BFF"/>
    <w:pPr>
      <w:numPr>
        <w:numId w:val="0"/>
      </w:numPr>
      <w:tabs>
        <w:tab w:val="right" w:leader="dot" w:pos="4176"/>
      </w:tabs>
    </w:pPr>
  </w:style>
  <w:style w:type="paragraph" w:styleId="ListNumber2">
    <w:name w:val="List Number 2"/>
    <w:basedOn w:val="List2"/>
    <w:rsid w:val="00284BFF"/>
    <w:pPr>
      <w:numPr>
        <w:numId w:val="9"/>
      </w:numPr>
      <w:tabs>
        <w:tab w:val="clear" w:pos="1060"/>
      </w:tabs>
    </w:pPr>
  </w:style>
  <w:style w:type="paragraph" w:customStyle="1" w:styleId="MarginNote">
    <w:name w:val="Margin Note"/>
    <w:basedOn w:val="BodyText"/>
    <w:rsid w:val="00284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B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4BFF"/>
    <w:rPr>
      <w:sz w:val="32"/>
    </w:rPr>
  </w:style>
  <w:style w:type="paragraph" w:customStyle="1" w:styleId="HeadingProcedure">
    <w:name w:val="Heading Procedure"/>
    <w:basedOn w:val="HeadingBase"/>
    <w:next w:val="Normal"/>
    <w:rsid w:val="00284BFF"/>
    <w:pPr>
      <w:tabs>
        <w:tab w:val="left" w:pos="0"/>
      </w:tabs>
      <w:spacing w:before="120" w:after="60"/>
    </w:pPr>
    <w:rPr>
      <w:i/>
      <w:color w:val="918585"/>
      <w:sz w:val="22"/>
    </w:rPr>
  </w:style>
  <w:style w:type="paragraph" w:customStyle="1" w:styleId="TableBodyText">
    <w:name w:val="Table Body Text"/>
    <w:basedOn w:val="BodyText"/>
    <w:rsid w:val="00284BFF"/>
    <w:pPr>
      <w:spacing w:before="60" w:after="60"/>
    </w:pPr>
  </w:style>
  <w:style w:type="paragraph" w:styleId="ListContinue">
    <w:name w:val="List Continue"/>
    <w:basedOn w:val="List"/>
    <w:rsid w:val="00284BFF"/>
    <w:pPr>
      <w:ind w:firstLine="0"/>
    </w:pPr>
  </w:style>
  <w:style w:type="paragraph" w:customStyle="1" w:styleId="ListNote">
    <w:name w:val="List Note"/>
    <w:basedOn w:val="List"/>
    <w:rsid w:val="00284BFF"/>
    <w:pPr>
      <w:pBdr>
        <w:top w:val="single" w:sz="6" w:space="2" w:color="918585"/>
        <w:bottom w:val="single" w:sz="6" w:space="2" w:color="918585"/>
      </w:pBdr>
      <w:tabs>
        <w:tab w:val="left" w:pos="1021"/>
      </w:tabs>
      <w:ind w:firstLine="0"/>
    </w:pPr>
  </w:style>
  <w:style w:type="paragraph" w:customStyle="1" w:styleId="Warning">
    <w:name w:val="Warning"/>
    <w:basedOn w:val="BodyText"/>
    <w:rsid w:val="00284BFF"/>
    <w:pPr>
      <w:shd w:val="clear" w:color="auto" w:fill="D9D9D9"/>
      <w:tabs>
        <w:tab w:val="left" w:pos="992"/>
      </w:tabs>
      <w:ind w:left="119" w:right="119"/>
    </w:pPr>
    <w:rPr>
      <w:sz w:val="20"/>
    </w:rPr>
  </w:style>
  <w:style w:type="paragraph" w:customStyle="1" w:styleId="MarginIcons">
    <w:name w:val="Margin Icons"/>
    <w:basedOn w:val="BodyText"/>
    <w:rsid w:val="00284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BFF"/>
    <w:rPr>
      <w:rFonts w:ascii="Courier New" w:hAnsi="Courier New"/>
    </w:rPr>
  </w:style>
  <w:style w:type="paragraph" w:customStyle="1" w:styleId="NoteBullet">
    <w:name w:val="Note Bullet"/>
    <w:basedOn w:val="Note"/>
    <w:rsid w:val="00284BFF"/>
    <w:pPr>
      <w:tabs>
        <w:tab w:val="clear" w:pos="680"/>
      </w:tabs>
      <w:spacing w:before="60" w:after="60"/>
    </w:pPr>
  </w:style>
  <w:style w:type="paragraph" w:customStyle="1" w:styleId="SubHeading2">
    <w:name w:val="SubHeading2"/>
    <w:basedOn w:val="HeadingBase"/>
    <w:rsid w:val="00284BFF"/>
    <w:pPr>
      <w:spacing w:before="240" w:after="60"/>
    </w:pPr>
    <w:rPr>
      <w:sz w:val="20"/>
    </w:rPr>
  </w:style>
  <w:style w:type="paragraph" w:customStyle="1" w:styleId="SubHeading1">
    <w:name w:val="SubHeading1"/>
    <w:basedOn w:val="HeadingBase"/>
    <w:rsid w:val="00284BFF"/>
    <w:pPr>
      <w:spacing w:before="240" w:after="60"/>
    </w:pPr>
    <w:rPr>
      <w:color w:val="918585"/>
      <w:sz w:val="22"/>
    </w:rPr>
  </w:style>
  <w:style w:type="paragraph" w:customStyle="1" w:styleId="SideHeading">
    <w:name w:val="Side Heading"/>
    <w:basedOn w:val="HeadingBase"/>
    <w:rsid w:val="00284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BFF"/>
    <w:pPr>
      <w:tabs>
        <w:tab w:val="num" w:pos="360"/>
      </w:tabs>
    </w:pPr>
  </w:style>
  <w:style w:type="paragraph" w:styleId="PlainText">
    <w:name w:val="Plain Text"/>
    <w:basedOn w:val="Normal"/>
    <w:link w:val="PlainTextChar"/>
    <w:rsid w:val="00284BFF"/>
    <w:rPr>
      <w:sz w:val="20"/>
    </w:rPr>
  </w:style>
  <w:style w:type="character" w:customStyle="1" w:styleId="PlainTextChar">
    <w:name w:val="Plain Text Char"/>
    <w:basedOn w:val="DefaultParagraphFont"/>
    <w:link w:val="PlainText"/>
    <w:rsid w:val="00284B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4BFF"/>
    <w:rPr>
      <w:b/>
      <w:smallCaps/>
    </w:rPr>
  </w:style>
  <w:style w:type="paragraph" w:customStyle="1" w:styleId="TableListNumber">
    <w:name w:val="Table List Number"/>
    <w:basedOn w:val="ListNumber"/>
    <w:rsid w:val="00284BFF"/>
    <w:pPr>
      <w:numPr>
        <w:numId w:val="0"/>
      </w:numPr>
    </w:pPr>
  </w:style>
  <w:style w:type="paragraph" w:styleId="TOC4">
    <w:name w:val="toc 4"/>
    <w:basedOn w:val="TOCBase"/>
    <w:next w:val="Normal"/>
    <w:semiHidden/>
    <w:rsid w:val="00284BFF"/>
    <w:pPr>
      <w:tabs>
        <w:tab w:val="right" w:leader="dot" w:pos="9071"/>
      </w:tabs>
      <w:ind w:left="1701"/>
    </w:pPr>
  </w:style>
  <w:style w:type="paragraph" w:customStyle="1" w:styleId="ListAlpha">
    <w:name w:val="List Alpha"/>
    <w:basedOn w:val="List"/>
    <w:rsid w:val="00284BFF"/>
    <w:pPr>
      <w:numPr>
        <w:numId w:val="8"/>
      </w:numPr>
    </w:pPr>
  </w:style>
  <w:style w:type="paragraph" w:customStyle="1" w:styleId="ListAlpha2">
    <w:name w:val="List Alpha 2"/>
    <w:basedOn w:val="List2"/>
    <w:rsid w:val="00284BFF"/>
    <w:pPr>
      <w:numPr>
        <w:numId w:val="7"/>
      </w:numPr>
    </w:pPr>
  </w:style>
  <w:style w:type="paragraph" w:styleId="List3">
    <w:name w:val="List 3"/>
    <w:basedOn w:val="BodyText"/>
    <w:rsid w:val="00284BFF"/>
    <w:pPr>
      <w:tabs>
        <w:tab w:val="left" w:pos="1021"/>
      </w:tabs>
      <w:spacing w:before="60" w:after="60"/>
      <w:ind w:left="1020" w:hanging="340"/>
    </w:pPr>
  </w:style>
  <w:style w:type="paragraph" w:styleId="List4">
    <w:name w:val="List 4"/>
    <w:basedOn w:val="BodyText"/>
    <w:rsid w:val="00284BFF"/>
    <w:pPr>
      <w:tabs>
        <w:tab w:val="left" w:pos="1361"/>
      </w:tabs>
      <w:spacing w:before="60" w:after="60"/>
      <w:ind w:left="1361" w:hanging="340"/>
    </w:pPr>
  </w:style>
  <w:style w:type="paragraph" w:styleId="List5">
    <w:name w:val="List 5"/>
    <w:basedOn w:val="BodyText"/>
    <w:rsid w:val="00284BFF"/>
    <w:pPr>
      <w:tabs>
        <w:tab w:val="left" w:pos="1701"/>
      </w:tabs>
      <w:spacing w:before="60" w:after="60"/>
      <w:ind w:left="1701" w:hanging="340"/>
    </w:pPr>
  </w:style>
  <w:style w:type="paragraph" w:styleId="ListBullet3">
    <w:name w:val="List Bullet 3"/>
    <w:basedOn w:val="List3"/>
    <w:rsid w:val="00284BFF"/>
    <w:pPr>
      <w:numPr>
        <w:numId w:val="14"/>
      </w:numPr>
      <w:tabs>
        <w:tab w:val="clear" w:pos="1021"/>
      </w:tabs>
      <w:ind w:left="1037" w:hanging="357"/>
    </w:pPr>
  </w:style>
  <w:style w:type="paragraph" w:styleId="ListBullet4">
    <w:name w:val="List Bullet 4"/>
    <w:basedOn w:val="List4"/>
    <w:rsid w:val="00284BFF"/>
    <w:pPr>
      <w:numPr>
        <w:numId w:val="2"/>
      </w:numPr>
    </w:pPr>
  </w:style>
  <w:style w:type="paragraph" w:styleId="ListBullet5">
    <w:name w:val="List Bullet 5"/>
    <w:basedOn w:val="List5"/>
    <w:rsid w:val="00284BFF"/>
    <w:pPr>
      <w:numPr>
        <w:numId w:val="3"/>
      </w:numPr>
    </w:pPr>
  </w:style>
  <w:style w:type="paragraph" w:styleId="ListContinue2">
    <w:name w:val="List Continue 2"/>
    <w:basedOn w:val="List2"/>
    <w:rsid w:val="00284BFF"/>
    <w:pPr>
      <w:ind w:firstLine="0"/>
    </w:pPr>
  </w:style>
  <w:style w:type="paragraph" w:styleId="ListContinue3">
    <w:name w:val="List Continue 3"/>
    <w:basedOn w:val="List3"/>
    <w:rsid w:val="00284BFF"/>
    <w:pPr>
      <w:ind w:left="1021" w:firstLine="0"/>
    </w:pPr>
  </w:style>
  <w:style w:type="paragraph" w:styleId="ListContinue4">
    <w:name w:val="List Continue 4"/>
    <w:basedOn w:val="List4"/>
    <w:rsid w:val="00284BFF"/>
    <w:pPr>
      <w:ind w:firstLine="0"/>
    </w:pPr>
  </w:style>
  <w:style w:type="paragraph" w:styleId="ListContinue5">
    <w:name w:val="List Continue 5"/>
    <w:basedOn w:val="List5"/>
    <w:rsid w:val="00284BFF"/>
    <w:pPr>
      <w:ind w:firstLine="0"/>
    </w:pPr>
  </w:style>
  <w:style w:type="paragraph" w:styleId="ListNumber3">
    <w:name w:val="List Number 3"/>
    <w:basedOn w:val="List3"/>
    <w:rsid w:val="00284BFF"/>
    <w:pPr>
      <w:numPr>
        <w:numId w:val="4"/>
      </w:numPr>
    </w:pPr>
  </w:style>
  <w:style w:type="paragraph" w:styleId="ListNumber4">
    <w:name w:val="List Number 4"/>
    <w:basedOn w:val="List4"/>
    <w:rsid w:val="00284BFF"/>
    <w:pPr>
      <w:numPr>
        <w:numId w:val="5"/>
      </w:numPr>
    </w:pPr>
  </w:style>
  <w:style w:type="paragraph" w:styleId="ListNumber5">
    <w:name w:val="List Number 5"/>
    <w:basedOn w:val="List5"/>
    <w:rsid w:val="00284BFF"/>
    <w:pPr>
      <w:numPr>
        <w:numId w:val="6"/>
      </w:numPr>
    </w:pPr>
  </w:style>
  <w:style w:type="paragraph" w:styleId="BlockText">
    <w:name w:val="Block Text"/>
    <w:basedOn w:val="Normal"/>
    <w:rsid w:val="00284BFF"/>
    <w:pPr>
      <w:spacing w:after="120"/>
      <w:ind w:left="1440" w:right="1440"/>
    </w:pPr>
  </w:style>
  <w:style w:type="character" w:customStyle="1" w:styleId="Subscript">
    <w:name w:val="Subscript"/>
    <w:basedOn w:val="DefaultParagraphFont"/>
    <w:rsid w:val="00284BFF"/>
    <w:rPr>
      <w:sz w:val="16"/>
      <w:vertAlign w:val="subscript"/>
    </w:rPr>
  </w:style>
  <w:style w:type="character" w:customStyle="1" w:styleId="Superscript">
    <w:name w:val="Superscript"/>
    <w:basedOn w:val="DefaultParagraphFont"/>
    <w:rsid w:val="00284BFF"/>
    <w:rPr>
      <w:sz w:val="16"/>
      <w:vertAlign w:val="superscript"/>
    </w:rPr>
  </w:style>
  <w:style w:type="character" w:customStyle="1" w:styleId="Symbols">
    <w:name w:val="Symbols"/>
    <w:basedOn w:val="DefaultParagraphFont"/>
    <w:rsid w:val="00284BFF"/>
    <w:rPr>
      <w:rFonts w:ascii="Symbol" w:hAnsi="Symbol"/>
    </w:rPr>
  </w:style>
  <w:style w:type="character" w:customStyle="1" w:styleId="MenuOptions">
    <w:name w:val="Menu Options"/>
    <w:basedOn w:val="DefaultParagraphFont"/>
    <w:rsid w:val="00284BFF"/>
    <w:rPr>
      <w:rFonts w:ascii="Arial Narrow" w:hAnsi="Arial Narrow"/>
      <w:smallCaps/>
    </w:rPr>
  </w:style>
  <w:style w:type="character" w:customStyle="1" w:styleId="Buttons">
    <w:name w:val="Buttons"/>
    <w:basedOn w:val="DefaultParagraphFont"/>
    <w:rsid w:val="00284BFF"/>
    <w:rPr>
      <w:b/>
    </w:rPr>
  </w:style>
  <w:style w:type="character" w:customStyle="1" w:styleId="Underlined">
    <w:name w:val="Underlined"/>
    <w:basedOn w:val="DefaultParagraphFont"/>
    <w:rsid w:val="00284BFF"/>
    <w:rPr>
      <w:u w:val="single"/>
    </w:rPr>
  </w:style>
  <w:style w:type="paragraph" w:customStyle="1" w:styleId="TableBodyTextRight">
    <w:name w:val="Table Body Text Right"/>
    <w:basedOn w:val="TableBodyText"/>
    <w:rsid w:val="00284BFF"/>
    <w:pPr>
      <w:widowControl w:val="0"/>
      <w:autoSpaceDE w:val="0"/>
      <w:autoSpaceDN w:val="0"/>
      <w:adjustRightInd w:val="0"/>
      <w:jc w:val="right"/>
    </w:pPr>
    <w:rPr>
      <w:rFonts w:cs="Arial"/>
      <w:szCs w:val="18"/>
    </w:rPr>
  </w:style>
  <w:style w:type="paragraph" w:customStyle="1" w:styleId="CopyrightText">
    <w:name w:val="Copyright Text"/>
    <w:basedOn w:val="BodyText"/>
    <w:rsid w:val="00284BFF"/>
    <w:rPr>
      <w:sz w:val="18"/>
    </w:rPr>
  </w:style>
  <w:style w:type="paragraph" w:customStyle="1" w:styleId="BodySmallRight">
    <w:name w:val="Body Small Right"/>
    <w:basedOn w:val="BodyTextRight"/>
    <w:rsid w:val="00284BFF"/>
    <w:rPr>
      <w:sz w:val="18"/>
      <w:szCs w:val="18"/>
    </w:rPr>
  </w:style>
  <w:style w:type="paragraph" w:customStyle="1" w:styleId="MarginEdition">
    <w:name w:val="Margin Edition"/>
    <w:basedOn w:val="MarginNote"/>
    <w:rsid w:val="00284BFF"/>
    <w:pPr>
      <w:spacing w:before="0" w:after="0"/>
    </w:pPr>
    <w:rPr>
      <w:rFonts w:ascii="Times New Roman" w:hAnsi="Times New Roman"/>
      <w:color w:val="999999"/>
    </w:rPr>
  </w:style>
  <w:style w:type="paragraph" w:customStyle="1" w:styleId="Spacer">
    <w:name w:val="Spacer"/>
    <w:basedOn w:val="Normal"/>
    <w:rsid w:val="00284BFF"/>
    <w:rPr>
      <w:sz w:val="2"/>
      <w:szCs w:val="2"/>
    </w:rPr>
  </w:style>
  <w:style w:type="character" w:customStyle="1" w:styleId="Small">
    <w:name w:val="Small"/>
    <w:basedOn w:val="DefaultParagraphFont"/>
    <w:rsid w:val="00284BFF"/>
    <w:rPr>
      <w:sz w:val="16"/>
    </w:rPr>
  </w:style>
  <w:style w:type="paragraph" w:customStyle="1" w:styleId="WideTable">
    <w:name w:val="Wide Table"/>
    <w:basedOn w:val="Normal"/>
    <w:rsid w:val="00284BFF"/>
    <w:pPr>
      <w:ind w:left="-1418"/>
    </w:pPr>
    <w:rPr>
      <w:sz w:val="2"/>
      <w:szCs w:val="2"/>
    </w:rPr>
  </w:style>
  <w:style w:type="character" w:styleId="PageNumber">
    <w:name w:val="page number"/>
    <w:basedOn w:val="DefaultParagraphFont"/>
    <w:rsid w:val="00284BFF"/>
  </w:style>
  <w:style w:type="paragraph" w:styleId="Quote">
    <w:name w:val="Quote"/>
    <w:basedOn w:val="Heading1"/>
    <w:link w:val="QuoteChar"/>
    <w:qFormat/>
    <w:rsid w:val="00284BFF"/>
    <w:rPr>
      <w:b w:val="0"/>
      <w:sz w:val="72"/>
      <w:szCs w:val="72"/>
      <w:lang w:val="en-NZ"/>
    </w:rPr>
  </w:style>
  <w:style w:type="character" w:customStyle="1" w:styleId="QuoteChar">
    <w:name w:val="Quote Char"/>
    <w:basedOn w:val="DefaultParagraphFont"/>
    <w:link w:val="Quote"/>
    <w:rsid w:val="00284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BFF"/>
    <w:pPr>
      <w:pageBreakBefore/>
    </w:pPr>
  </w:style>
  <w:style w:type="paragraph" w:customStyle="1" w:styleId="Border">
    <w:name w:val="Border"/>
    <w:basedOn w:val="Normal"/>
    <w:qFormat/>
    <w:rsid w:val="00284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BFF"/>
    <w:rPr>
      <w:b/>
      <w:bCs/>
      <w:i/>
      <w:iCs/>
      <w:color w:val="auto"/>
    </w:rPr>
  </w:style>
  <w:style w:type="paragraph" w:styleId="IntenseQuote">
    <w:name w:val="Intense Quote"/>
    <w:basedOn w:val="Normal"/>
    <w:next w:val="Normal"/>
    <w:link w:val="IntenseQuoteChar"/>
    <w:uiPriority w:val="30"/>
    <w:qFormat/>
    <w:rsid w:val="00284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B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4BFF"/>
    <w:rPr>
      <w:smallCaps/>
      <w:color w:val="auto"/>
      <w:u w:val="single"/>
    </w:rPr>
  </w:style>
  <w:style w:type="character" w:styleId="IntenseReference">
    <w:name w:val="Intense Reference"/>
    <w:basedOn w:val="DefaultParagraphFont"/>
    <w:uiPriority w:val="32"/>
    <w:qFormat/>
    <w:rsid w:val="00284BFF"/>
    <w:rPr>
      <w:b/>
      <w:bCs/>
      <w:smallCaps/>
      <w:color w:val="auto"/>
      <w:spacing w:val="5"/>
      <w:u w:val="single"/>
    </w:rPr>
  </w:style>
  <w:style w:type="paragraph" w:customStyle="1" w:styleId="2ColumnHeading">
    <w:name w:val="2Column Heading"/>
    <w:basedOn w:val="BodyText"/>
    <w:qFormat/>
    <w:rsid w:val="00284BFF"/>
    <w:pPr>
      <w:spacing w:after="60"/>
      <w:ind w:left="-2268"/>
    </w:pPr>
    <w:rPr>
      <w:b/>
    </w:rPr>
  </w:style>
  <w:style w:type="paragraph" w:customStyle="1" w:styleId="Heading1TOC">
    <w:name w:val="Heading1 TOC"/>
    <w:basedOn w:val="Normal"/>
    <w:qFormat/>
    <w:rsid w:val="00284BFF"/>
    <w:pPr>
      <w:spacing w:before="240" w:after="120"/>
    </w:pPr>
    <w:rPr>
      <w:rFonts w:ascii="Times New Roman" w:hAnsi="Times New Roman"/>
      <w:b/>
      <w:sz w:val="32"/>
    </w:rPr>
  </w:style>
  <w:style w:type="paragraph" w:customStyle="1" w:styleId="Heading2TOC">
    <w:name w:val="Heading2 TOC"/>
    <w:basedOn w:val="Normal"/>
    <w:qFormat/>
    <w:rsid w:val="00284BFF"/>
    <w:pPr>
      <w:spacing w:before="240" w:after="60"/>
    </w:pPr>
    <w:rPr>
      <w:rFonts w:ascii="Times New Roman" w:hAnsi="Times New Roman"/>
      <w:b/>
      <w:sz w:val="28"/>
    </w:rPr>
  </w:style>
  <w:style w:type="character" w:customStyle="1" w:styleId="Underline">
    <w:name w:val="Underline"/>
    <w:basedOn w:val="DefaultParagraphFont"/>
    <w:qFormat/>
    <w:rsid w:val="00284BFF"/>
    <w:rPr>
      <w:u w:val="single"/>
    </w:rPr>
  </w:style>
  <w:style w:type="paragraph" w:styleId="BalloonText">
    <w:name w:val="Balloon Text"/>
    <w:basedOn w:val="Normal"/>
    <w:link w:val="BalloonTextChar"/>
    <w:rsid w:val="00284BFF"/>
    <w:rPr>
      <w:rFonts w:ascii="Tahoma" w:hAnsi="Tahoma" w:cs="Tahoma"/>
      <w:sz w:val="16"/>
      <w:szCs w:val="16"/>
    </w:rPr>
  </w:style>
  <w:style w:type="character" w:customStyle="1" w:styleId="BalloonTextChar">
    <w:name w:val="Balloon Text Char"/>
    <w:basedOn w:val="DefaultParagraphFont"/>
    <w:link w:val="BalloonText"/>
    <w:rsid w:val="00284B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4B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B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1176</Words>
  <Characters>7493</Characters>
  <Application>Microsoft Office Word</Application>
  <DocSecurity>0</DocSecurity>
  <Lines>283</Lines>
  <Paragraphs>128</Paragraphs>
  <ScaleCrop>false</ScaleCrop>
  <Company>Author-it Software Corporation Ltd.</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ICAI5196B Implement secure encryption technologies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2012-05-27T00:52:00Z</dcterms:created>
  <dcterms:modified xsi:type="dcterms:W3CDTF">2012-05-27T00:52:00Z</dcterms:modified>
</cp:coreProperties>
</file>