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54B6" w:rsidP="00BE54B6">
      <w:pPr>
        <w:pStyle w:val="Title"/>
      </w:pPr>
      <w:r>
        <w:fldChar w:fldCharType="begin"/>
      </w:r>
      <w:r>
        <w:instrText xml:space="preserve"> TITLE   \* MERGEFORMAT </w:instrText>
      </w:r>
      <w:r>
        <w:fldChar w:fldCharType="separate"/>
      </w:r>
      <w:r>
        <w:t>ICAI5176C Install and configure router</w:t>
      </w:r>
      <w:r>
        <w:fldChar w:fldCharType="end"/>
      </w:r>
    </w:p>
    <w:p w:rsidR="00BE54B6" w:rsidP="00BE54B6">
      <w:pPr>
        <w:pStyle w:val="Version"/>
        <w:sectPr w:rsidSect="00F84C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4CFF" w:rsidP="00F84CFF">
      <w:pPr>
        <w:pStyle w:val="SuperHeading"/>
      </w:pPr>
      <w:r w:rsidRPr="00F84CFF">
        <w:t>ICAI5176C Install and configure router</w:t>
      </w:r>
    </w:p>
    <w:p w:rsidR="00000000" w:rsidRPr="00F84CFF" w:rsidP="00F84CFF">
      <w:pPr>
        <w:pStyle w:val="Heading1"/>
      </w:pPr>
      <w:bookmarkStart w:id="1" w:name="O_271621"/>
      <w:bookmarkEnd w:id="1"/>
      <w:r w:rsidRPr="00F84CFF">
        <w:t>Modification History</w:t>
      </w:r>
    </w:p>
    <w:p w:rsidR="00000000" w:rsidRPr="00F84CFF" w:rsidP="00F84CFF">
      <w:pPr>
        <w:pStyle w:val="BodyText"/>
      </w:pPr>
      <w:r w:rsidRPr="00F84CFF">
        <w:t>Not Applicable</w:t>
      </w:r>
    </w:p>
    <w:p w:rsidR="00000000" w:rsidRPr="00F84CFF" w:rsidP="00F84CFF">
      <w:pPr>
        <w:pStyle w:val="AllowPageBreak"/>
      </w:pPr>
    </w:p>
    <w:p w:rsidR="00000000" w:rsidRPr="00F84CFF" w:rsidP="00F84CFF">
      <w:pPr>
        <w:pStyle w:val="Heading1"/>
      </w:pPr>
      <w:bookmarkStart w:id="2" w:name="O_207786"/>
      <w:bookmarkEnd w:id="2"/>
      <w:r w:rsidRPr="00F84CFF">
        <w:t>Unit Descriptor</w:t>
      </w:r>
    </w:p>
    <w:tbl>
      <w:tblPr>
        <w:tblW w:w="0" w:type="auto"/>
        <w:tblLayout w:type="fixed"/>
        <w:tblCellMar>
          <w:left w:w="62" w:type="dxa"/>
          <w:right w:w="62" w:type="dxa"/>
        </w:tblCellMar>
        <w:tblLook w:val="0000"/>
      </w:tblPr>
      <w:tblGrid>
        <w:gridCol w:w="2654"/>
        <w:gridCol w:w="5868"/>
      </w:tblGrid>
      <w:tr w:rsidTr="00BE54B6">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SpecialBold"/>
              </w:rPr>
              <w:t>Unit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BodyText"/>
            </w:pPr>
            <w:r w:rsidRPr="00F84CFF">
              <w:t>This unit defines the competency required to install and configure a router to a basic level.</w:t>
            </w:r>
          </w:p>
          <w:p w:rsidR="00000000" w:rsidRPr="00F84CFF" w:rsidP="00F84CFF">
            <w:pPr>
              <w:pStyle w:val="BodyText"/>
            </w:pPr>
          </w:p>
          <w:p w:rsidR="00000000" w:rsidRPr="00F84CFF" w:rsidP="00F84CFF">
            <w:pPr>
              <w:pStyle w:val="BodyText"/>
            </w:pPr>
            <w:r w:rsidRPr="00F84CFF">
              <w:t>The following units</w:t>
            </w:r>
            <w:r w:rsidRPr="00F84CFF">
              <w:t xml:space="preserve"> are linked and form an appropriate cluster:</w:t>
            </w:r>
          </w:p>
          <w:p w:rsidR="00000000" w:rsidRPr="00F84CFF" w:rsidP="00F84CFF">
            <w:pPr>
              <w:pStyle w:val="ListBullet"/>
            </w:pPr>
            <w:r w:rsidRPr="00F84CFF">
              <w:t>ICAI5172B Implement backbone technologies in a local area network</w:t>
            </w:r>
          </w:p>
          <w:p w:rsidR="00000000" w:rsidRPr="00F84CFF" w:rsidP="00F84CFF">
            <w:pPr>
              <w:pStyle w:val="ListBullet"/>
            </w:pPr>
            <w:r w:rsidRPr="00F84CFF">
              <w:t>ICAI5173B Install and configure a single segment local area network switch</w:t>
            </w:r>
          </w:p>
          <w:p w:rsidR="00000000" w:rsidRPr="00F84CFF" w:rsidP="00F84CFF">
            <w:pPr>
              <w:pStyle w:val="ListBullet"/>
            </w:pPr>
            <w:r w:rsidRPr="00F84CFF">
              <w:t>ICAI5174B Install high end sw</w:t>
            </w:r>
            <w:r w:rsidRPr="00F84CFF">
              <w:t>itches in multi switched local area networks</w:t>
            </w:r>
          </w:p>
        </w:tc>
      </w:tr>
    </w:tbl>
    <w:p w:rsidR="00BE54B6" w:rsidP="00F84CFF">
      <w:pPr>
        <w:pStyle w:val="BodyText"/>
      </w:pPr>
    </w:p>
    <w:p w:rsidR="00BE54B6" w:rsidP="00F84CFF">
      <w:pPr>
        <w:pStyle w:val="BodyText"/>
      </w:pPr>
    </w:p>
    <w:p w:rsidR="00000000" w:rsidRPr="00F84CFF" w:rsidP="00F84CFF">
      <w:pPr>
        <w:pStyle w:val="Heading1"/>
      </w:pPr>
      <w:bookmarkStart w:id="3" w:name="O_207790"/>
      <w:bookmarkEnd w:id="3"/>
      <w:r w:rsidRPr="00F84CFF">
        <w:t>Application of the Unit</w:t>
      </w:r>
    </w:p>
    <w:tbl>
      <w:tblPr>
        <w:tblW w:w="0" w:type="auto"/>
        <w:tblLayout w:type="fixed"/>
        <w:tblCellMar>
          <w:left w:w="62" w:type="dxa"/>
          <w:right w:w="62" w:type="dxa"/>
        </w:tblCellMar>
        <w:tblLook w:val="0000"/>
      </w:tblPr>
      <w:tblGrid>
        <w:gridCol w:w="2764"/>
        <w:gridCol w:w="5758"/>
      </w:tblGrid>
      <w:tr w:rsidTr="00BE54B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BodyText"/>
            </w:pPr>
          </w:p>
        </w:tc>
      </w:tr>
    </w:tbl>
    <w:p w:rsidR="00BE54B6" w:rsidP="00F84CFF">
      <w:pPr>
        <w:pStyle w:val="BodyText"/>
      </w:pPr>
    </w:p>
    <w:p w:rsidR="00BE54B6" w:rsidP="00F84CFF">
      <w:pPr>
        <w:pStyle w:val="BodyText"/>
      </w:pPr>
    </w:p>
    <w:p w:rsidR="00000000" w:rsidRPr="00F84CFF" w:rsidP="00F84CFF">
      <w:pPr>
        <w:pStyle w:val="Heading1"/>
      </w:pPr>
      <w:bookmarkStart w:id="4" w:name="O_279881"/>
      <w:bookmarkEnd w:id="4"/>
      <w:r w:rsidRPr="00F84CFF">
        <w:t>Licensing/Regulatory Information</w:t>
      </w:r>
    </w:p>
    <w:p w:rsidR="00000000" w:rsidRPr="00F84CFF" w:rsidP="00F84CFF">
      <w:pPr>
        <w:pStyle w:val="BodyText"/>
      </w:pPr>
      <w:r w:rsidRPr="00F84CFF">
        <w:t>Not Applicable</w:t>
      </w:r>
    </w:p>
    <w:p w:rsidR="00000000" w:rsidRPr="00F84CFF" w:rsidP="00F84CFF">
      <w:pPr>
        <w:pStyle w:val="AllowPageBreak"/>
      </w:pPr>
    </w:p>
    <w:p w:rsidR="00000000" w:rsidRPr="00F84CFF" w:rsidP="00F84CFF">
      <w:pPr>
        <w:pStyle w:val="Heading1"/>
      </w:pPr>
      <w:bookmarkStart w:id="5" w:name="O_207788"/>
      <w:bookmarkEnd w:id="5"/>
      <w:r w:rsidRPr="00F84CFF">
        <w:t>Pre-Requisites</w:t>
      </w:r>
    </w:p>
    <w:tbl>
      <w:tblPr>
        <w:tblW w:w="0" w:type="auto"/>
        <w:tblLayout w:type="fixed"/>
        <w:tblCellMar>
          <w:left w:w="62" w:type="dxa"/>
          <w:right w:w="62" w:type="dxa"/>
        </w:tblCellMar>
        <w:tblLook w:val="0000"/>
      </w:tblPr>
      <w:tblGrid>
        <w:gridCol w:w="2729"/>
        <w:gridCol w:w="1987"/>
        <w:gridCol w:w="3806"/>
      </w:tblGrid>
      <w:tr w:rsidTr="00BE54B6">
        <w:tblPrEx>
          <w:tblW w:w="0" w:type="auto"/>
          <w:tblLayout w:type="fixed"/>
          <w:tblCellMar>
            <w:left w:w="62" w:type="dxa"/>
            <w:right w:w="62" w:type="dxa"/>
          </w:tblCellMar>
          <w:tblLook w:val="0000"/>
        </w:tblPrEx>
        <w:trPr>
          <w:tblHeader/>
        </w:trPr>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SpecialBold"/>
              </w:rPr>
              <w:t>Prerequisite units</w:t>
            </w:r>
          </w:p>
        </w:tc>
        <w:tc>
          <w:tcPr>
            <w:tcW w:w="579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p>
        </w:tc>
      </w:tr>
      <w:tr w:rsidTr="00BE54B6">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t>ICAI3101B</w:t>
            </w: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t>Install and manage network protocols</w:t>
            </w:r>
          </w:p>
        </w:tc>
      </w:tr>
      <w:tr w:rsidTr="00BE54B6">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BodyText"/>
            </w:pPr>
          </w:p>
        </w:tc>
      </w:tr>
    </w:tbl>
    <w:p w:rsidR="00BE54B6" w:rsidP="00F84CFF">
      <w:pPr>
        <w:pStyle w:val="BodyText"/>
      </w:pPr>
    </w:p>
    <w:p w:rsidR="00BE54B6" w:rsidP="00F84CFF">
      <w:pPr>
        <w:pStyle w:val="BodyText"/>
      </w:pPr>
    </w:p>
    <w:p w:rsidR="00000000" w:rsidRPr="00F84CFF" w:rsidP="00F84CFF">
      <w:pPr>
        <w:pStyle w:val="Heading1"/>
      </w:pPr>
      <w:bookmarkStart w:id="6" w:name="O_207787"/>
      <w:bookmarkEnd w:id="6"/>
      <w:r w:rsidRPr="00F84CFF">
        <w:t>Employability Skills Information</w:t>
      </w:r>
    </w:p>
    <w:tbl>
      <w:tblPr>
        <w:tblW w:w="0" w:type="auto"/>
        <w:tblLayout w:type="fixed"/>
        <w:tblCellMar>
          <w:left w:w="62" w:type="dxa"/>
          <w:right w:w="62" w:type="dxa"/>
        </w:tblCellMar>
        <w:tblLook w:val="0000"/>
      </w:tblPr>
      <w:tblGrid>
        <w:gridCol w:w="2802"/>
        <w:gridCol w:w="5720"/>
      </w:tblGrid>
      <w:tr w:rsidTr="00BE54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BodyText"/>
            </w:pPr>
            <w:r w:rsidRPr="00F84CFF">
              <w:t>This unit contains employability skills.</w:t>
            </w:r>
          </w:p>
        </w:tc>
      </w:tr>
    </w:tbl>
    <w:p w:rsidR="00BE54B6" w:rsidP="00F84CFF">
      <w:pPr>
        <w:pStyle w:val="BodyText"/>
      </w:pPr>
    </w:p>
    <w:p w:rsidR="00BE54B6" w:rsidP="00F84CFF">
      <w:pPr>
        <w:pStyle w:val="BodyText"/>
      </w:pPr>
    </w:p>
    <w:p w:rsidR="00000000" w:rsidRPr="00F84CFF" w:rsidP="00F84CFF">
      <w:pPr>
        <w:pStyle w:val="Heading1"/>
      </w:pPr>
      <w:bookmarkStart w:id="7" w:name="O_289667"/>
      <w:bookmarkEnd w:id="7"/>
      <w:r w:rsidRPr="00F84CFF">
        <w:t>Elements and Performance Criteria Pre-Content</w:t>
      </w:r>
    </w:p>
    <w:tbl>
      <w:tblPr>
        <w:tblW w:w="0" w:type="auto"/>
        <w:tblLayout w:type="fixed"/>
        <w:tblCellMar>
          <w:left w:w="62" w:type="dxa"/>
          <w:right w:w="62" w:type="dxa"/>
        </w:tblCellMar>
        <w:tblLook w:val="0000"/>
      </w:tblPr>
      <w:tblGrid>
        <w:gridCol w:w="2563"/>
        <w:gridCol w:w="5959"/>
      </w:tblGrid>
      <w:tr w:rsidTr="00BE54B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BodyText"/>
            </w:pPr>
            <w:r w:rsidRPr="00F84CFF">
              <w:t>Performance criteria describe the performance needed to demonstrate achievement of the element. Where bold italicised text is used, further information is detailed in the required skills and</w:t>
            </w:r>
            <w:r w:rsidRPr="00F84CFF">
              <w:t xml:space="preserve"> knowledge section and the range statement. Assessment of performance is to be consistent with the evidence guide.</w:t>
            </w:r>
          </w:p>
        </w:tc>
      </w:tr>
    </w:tbl>
    <w:p w:rsidR="00000000" w:rsidRPr="00F84CFF" w:rsidP="00F84CFF">
      <w:pPr>
        <w:pStyle w:val="BodyText"/>
      </w:pPr>
    </w:p>
    <w:p w:rsidR="00000000" w:rsidRPr="00F84CFF" w:rsidP="00F84CFF">
      <w:pPr>
        <w:pStyle w:val="AllowPageBreak"/>
      </w:pPr>
    </w:p>
    <w:p w:rsidR="00000000" w:rsidRPr="00F84CFF" w:rsidP="00F84CFF">
      <w:pPr>
        <w:pStyle w:val="Heading1"/>
      </w:pPr>
      <w:bookmarkStart w:id="8" w:name="O_236334"/>
      <w:bookmarkEnd w:id="8"/>
      <w:r w:rsidRPr="00F84CFF">
        <w:t>Elements and Performance Criteria</w:t>
      </w:r>
    </w:p>
    <w:tbl>
      <w:tblPr>
        <w:tblW w:w="0" w:type="auto"/>
        <w:tblLayout w:type="fixed"/>
        <w:tblCellMar>
          <w:left w:w="62" w:type="dxa"/>
          <w:right w:w="62" w:type="dxa"/>
        </w:tblCellMar>
        <w:tblLook w:val="0000"/>
      </w:tblPr>
      <w:tblGrid>
        <w:gridCol w:w="2563"/>
        <w:gridCol w:w="5959"/>
      </w:tblGrid>
      <w:tr w:rsidTr="00BE54B6">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BodyText"/>
            </w:pPr>
            <w:r w:rsidRPr="00F84CFF">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SpecialBold"/>
              </w:rPr>
              <w:t>PERFORMANCE CRITERIA</w:t>
            </w:r>
          </w:p>
        </w:tc>
      </w:tr>
      <w:tr w:rsidTr="00BE54B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List"/>
              <w:rPr>
                <w:lang w:val="en-NZ"/>
              </w:rPr>
            </w:pPr>
            <w:r w:rsidRPr="00F84CFF">
              <w:t>1.</w:t>
            </w:r>
            <w:r w:rsidRPr="00F84CFF">
              <w:tab/>
              <w:t>Select and install router</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List2"/>
            </w:pPr>
            <w:r w:rsidRPr="00F84CFF">
              <w:t>1.1.</w:t>
            </w:r>
            <w:r w:rsidRPr="00F84CFF">
              <w:tab/>
              <w:t xml:space="preserve">Select </w:t>
            </w:r>
            <w:r w:rsidRPr="00F84CFF">
              <w:rPr>
                <w:rStyle w:val="BoldandItalics"/>
              </w:rPr>
              <w:t>router</w:t>
            </w:r>
            <w:r w:rsidRPr="00F84CFF">
              <w:t xml:space="preserve"> based on o</w:t>
            </w:r>
            <w:r w:rsidRPr="00F84CFF">
              <w:t>rganisational needs and criteria</w:t>
            </w:r>
          </w:p>
          <w:p w:rsidR="00000000" w:rsidRPr="00F84CFF" w:rsidP="00F84CFF">
            <w:pPr>
              <w:pStyle w:val="List2"/>
            </w:pPr>
            <w:r w:rsidRPr="00F84CFF">
              <w:t>1.2.</w:t>
            </w:r>
            <w:r w:rsidRPr="00F84CFF">
              <w:tab/>
              <w:t xml:space="preserve">Assemble </w:t>
            </w:r>
            <w:r w:rsidRPr="00F84CFF">
              <w:rPr>
                <w:rStyle w:val="BoldandItalics"/>
              </w:rPr>
              <w:t>router</w:t>
            </w:r>
            <w:r w:rsidRPr="00F84CFF">
              <w:t xml:space="preserve"> and </w:t>
            </w:r>
            <w:r w:rsidRPr="00F84CFF">
              <w:rPr>
                <w:rStyle w:val="BoldandItalics"/>
              </w:rPr>
              <w:t>peripherals</w:t>
            </w:r>
            <w:r w:rsidRPr="00F84CFF">
              <w:t xml:space="preserve"> in accordance with manufacturer requirements, enterprise guidelines and </w:t>
            </w:r>
            <w:r w:rsidRPr="00F84CFF">
              <w:rPr>
                <w:rStyle w:val="BoldandItalics"/>
              </w:rPr>
              <w:t>protocols</w:t>
            </w:r>
          </w:p>
          <w:p w:rsidR="00000000" w:rsidRPr="00F84CFF" w:rsidP="00F84CFF">
            <w:pPr>
              <w:pStyle w:val="List2"/>
            </w:pPr>
            <w:r w:rsidRPr="00F84CFF">
              <w:t>1.3.</w:t>
            </w:r>
            <w:r w:rsidRPr="00F84CFF">
              <w:tab/>
              <w:t xml:space="preserve">Configure </w:t>
            </w:r>
            <w:r w:rsidRPr="00F84CFF">
              <w:rPr>
                <w:rStyle w:val="BoldandItalics"/>
              </w:rPr>
              <w:t>router</w:t>
            </w:r>
            <w:r w:rsidRPr="00F84CFF">
              <w:t xml:space="preserve"> according to manufacturer instructions and technical requirements, taking into account interoperability requirements with network components</w:t>
            </w:r>
          </w:p>
          <w:p w:rsidR="00000000" w:rsidP="00F84CFF">
            <w:pPr>
              <w:pStyle w:val="List2"/>
              <w:rPr>
                <w:lang w:val="en-NZ"/>
              </w:rPr>
            </w:pPr>
            <w:r w:rsidRPr="00F84CFF">
              <w:t>1.4.</w:t>
            </w:r>
            <w:r w:rsidRPr="00F84CFF">
              <w:tab/>
              <w:t>Reconfigure individual workstations to operate within the new environment, if required</w:t>
            </w:r>
          </w:p>
        </w:tc>
      </w:tr>
      <w:tr w:rsidTr="00BE54B6">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List"/>
              <w:rPr>
                <w:lang w:val="en-NZ"/>
              </w:rPr>
            </w:pPr>
            <w:r w:rsidRPr="00F84CFF">
              <w:t>2.</w:t>
            </w:r>
            <w:r w:rsidRPr="00F84CFF">
              <w:tab/>
              <w:t>Configure and test</w:t>
            </w:r>
            <w:r w:rsidRPr="00F84CFF">
              <w:t xml:space="preserve"> router</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List2"/>
            </w:pPr>
            <w:r w:rsidRPr="00F84CFF">
              <w:t>2.1.</w:t>
            </w:r>
            <w:r w:rsidRPr="00F84CFF">
              <w:tab/>
              <w:t xml:space="preserve">Test </w:t>
            </w:r>
            <w:r w:rsidRPr="00F84CFF">
              <w:rPr>
                <w:rStyle w:val="BoldandItalics"/>
              </w:rPr>
              <w:t>router</w:t>
            </w:r>
            <w:r w:rsidRPr="00F84CFF">
              <w:t xml:space="preserve"> and </w:t>
            </w:r>
            <w:r w:rsidRPr="00F84CFF">
              <w:rPr>
                <w:rStyle w:val="BoldandItalics"/>
              </w:rPr>
              <w:t>peripherals</w:t>
            </w:r>
            <w:r w:rsidRPr="00F84CFF">
              <w:t xml:space="preserve"> in accordance with manufacturer instructions and technical requirements</w:t>
            </w:r>
          </w:p>
          <w:p w:rsidR="00000000" w:rsidRPr="00F84CFF" w:rsidP="00F84CFF">
            <w:pPr>
              <w:pStyle w:val="List2"/>
            </w:pPr>
            <w:r w:rsidRPr="00F84CFF">
              <w:t>2.2.</w:t>
            </w:r>
            <w:r w:rsidRPr="00F84CFF">
              <w:tab/>
              <w:t xml:space="preserve">Test </w:t>
            </w:r>
            <w:r w:rsidRPr="00F84CFF">
              <w:rPr>
                <w:rStyle w:val="BoldandItalics"/>
              </w:rPr>
              <w:t>hardware</w:t>
            </w:r>
            <w:r w:rsidRPr="00F84CFF">
              <w:t xml:space="preserve"> and </w:t>
            </w:r>
            <w:r w:rsidRPr="00F84CFF">
              <w:rPr>
                <w:rStyle w:val="BoldandItalics"/>
              </w:rPr>
              <w:t>router</w:t>
            </w:r>
            <w:r w:rsidRPr="00F84CFF">
              <w:t xml:space="preserve"> to ensure full functionality and interoperability</w:t>
            </w:r>
          </w:p>
          <w:p w:rsidR="00000000" w:rsidRPr="00F84CFF" w:rsidP="00F84CFF">
            <w:pPr>
              <w:pStyle w:val="List2"/>
            </w:pPr>
            <w:r w:rsidRPr="00F84CFF">
              <w:t>2.3.</w:t>
            </w:r>
            <w:r w:rsidRPr="00F84CFF">
              <w:tab/>
              <w:t xml:space="preserve">Reconfigure additional </w:t>
            </w:r>
            <w:r w:rsidRPr="00F84CFF">
              <w:rPr>
                <w:rStyle w:val="BoldandItalics"/>
              </w:rPr>
              <w:t>hardware</w:t>
            </w:r>
            <w:r w:rsidRPr="00F84CFF">
              <w:t xml:space="preserve"> as required</w:t>
            </w:r>
          </w:p>
          <w:p w:rsidR="00000000" w:rsidRPr="00F84CFF" w:rsidP="00F84CFF">
            <w:pPr>
              <w:pStyle w:val="List2"/>
            </w:pPr>
            <w:r w:rsidRPr="00F84CFF">
              <w:t>2.4.</w:t>
            </w:r>
            <w:r w:rsidRPr="00F84CFF">
              <w:tab/>
              <w:t>Make adju</w:t>
            </w:r>
            <w:r w:rsidRPr="00F84CFF">
              <w:t xml:space="preserve">stments to </w:t>
            </w:r>
            <w:r w:rsidRPr="00F84CFF">
              <w:rPr>
                <w:rStyle w:val="BoldandItalics"/>
              </w:rPr>
              <w:t>network</w:t>
            </w:r>
            <w:r w:rsidRPr="00F84CFF">
              <w:t xml:space="preserve"> depending on test results</w:t>
            </w:r>
          </w:p>
        </w:tc>
      </w:tr>
    </w:tbl>
    <w:p w:rsidR="00BE54B6" w:rsidP="00F84CFF">
      <w:pPr>
        <w:pStyle w:val="BodyText"/>
      </w:pPr>
    </w:p>
    <w:p w:rsidR="00BE54B6" w:rsidP="00F84CFF">
      <w:pPr>
        <w:pStyle w:val="BodyText"/>
      </w:pPr>
    </w:p>
    <w:p w:rsidR="00000000" w:rsidRPr="00F84CFF" w:rsidP="00F84CFF">
      <w:pPr>
        <w:pStyle w:val="Heading1"/>
      </w:pPr>
      <w:bookmarkStart w:id="9" w:name="O_260284"/>
      <w:bookmarkEnd w:id="9"/>
      <w:r w:rsidRPr="00F84CFF">
        <w:t>Required Skills and Knowledge</w:t>
      </w:r>
    </w:p>
    <w:tbl>
      <w:tblPr>
        <w:tblW w:w="0" w:type="auto"/>
        <w:tblLayout w:type="fixed"/>
        <w:tblCellMar>
          <w:left w:w="62" w:type="dxa"/>
          <w:right w:w="62" w:type="dxa"/>
        </w:tblCellMar>
        <w:tblLook w:val="0000"/>
      </w:tblPr>
      <w:tblGrid>
        <w:gridCol w:w="8522"/>
      </w:tblGrid>
      <w:tr w:rsidTr="00BE54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SpecialBold"/>
              </w:rPr>
              <w:t>REQUIRED SKILLS AND KNOWLEDGE</w:t>
            </w:r>
          </w:p>
        </w:tc>
      </w:tr>
      <w:tr w:rsidTr="00BE54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t>This section describes the skills and knowledge required for this unit.</w:t>
            </w:r>
          </w:p>
        </w:tc>
      </w:tr>
      <w:tr w:rsidTr="00BE54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SpecialBold"/>
              </w:rPr>
              <w:t>Required skills</w:t>
            </w:r>
          </w:p>
        </w:tc>
      </w:tr>
      <w:tr w:rsidTr="00BE54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ListBullet"/>
            </w:pPr>
            <w:r w:rsidRPr="00F84CFF">
              <w:t>Configuring router protocols</w:t>
            </w:r>
          </w:p>
          <w:p w:rsidR="00000000" w:rsidRPr="00F84CFF" w:rsidP="00F84CFF">
            <w:pPr>
              <w:pStyle w:val="ListBullet"/>
            </w:pPr>
            <w:r w:rsidRPr="00F84CFF">
              <w:t>Configuring network peripherals</w:t>
            </w:r>
          </w:p>
          <w:p w:rsidR="00000000" w:rsidRPr="00F84CFF" w:rsidP="00F84CFF">
            <w:pPr>
              <w:pStyle w:val="ListBullet"/>
            </w:pPr>
            <w:r w:rsidRPr="00F84CFF">
              <w:t>Selecting and installing a router</w:t>
            </w:r>
          </w:p>
          <w:p w:rsidR="00000000" w:rsidP="00F84CFF">
            <w:pPr>
              <w:pStyle w:val="ListBullet"/>
              <w:rPr>
                <w:lang w:val="en-NZ"/>
              </w:rPr>
            </w:pPr>
            <w:r w:rsidRPr="00F84CFF">
              <w:t>Network testing and troubleshooting (e.g. using Ping, telnet commands)</w:t>
            </w:r>
          </w:p>
        </w:tc>
      </w:tr>
      <w:tr w:rsidTr="00BE54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SpecialBold"/>
              </w:rPr>
              <w:t>Required knowledge</w:t>
            </w:r>
          </w:p>
        </w:tc>
      </w:tr>
      <w:tr w:rsidTr="00BE54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ListBullet"/>
            </w:pPr>
            <w:r w:rsidRPr="00F84CFF">
              <w:t>Router functions</w:t>
            </w:r>
          </w:p>
          <w:p w:rsidR="00000000" w:rsidRPr="00F84CFF" w:rsidP="00F84CFF">
            <w:pPr>
              <w:pStyle w:val="ListBullet"/>
            </w:pPr>
            <w:r w:rsidRPr="00F84CFF">
              <w:t>Router-based network architectures</w:t>
            </w:r>
          </w:p>
          <w:p w:rsidR="00000000" w:rsidRPr="00F84CFF" w:rsidP="00F84CFF">
            <w:pPr>
              <w:pStyle w:val="ListBullet"/>
            </w:pPr>
            <w:r w:rsidRPr="00F84CFF">
              <w:t>Broadcast traffic and bandwidth</w:t>
            </w:r>
          </w:p>
          <w:p w:rsidR="00000000" w:rsidRPr="00F84CFF" w:rsidP="00F84CFF">
            <w:pPr>
              <w:pStyle w:val="ListBullet"/>
            </w:pPr>
            <w:r w:rsidRPr="00F84CFF">
              <w:t>Redundant paths</w:t>
            </w:r>
          </w:p>
          <w:p w:rsidR="00000000" w:rsidRPr="00F84CFF" w:rsidP="00F84CFF">
            <w:pPr>
              <w:pStyle w:val="ListBullet"/>
            </w:pPr>
            <w:r w:rsidRPr="00F84CFF">
              <w:t>Intelligent packet forwarding</w:t>
            </w:r>
          </w:p>
          <w:p w:rsidR="00000000" w:rsidRPr="00F84CFF" w:rsidP="00F84CFF">
            <w:pPr>
              <w:pStyle w:val="ListBullet"/>
            </w:pPr>
            <w:r w:rsidRPr="00F84CFF">
              <w:t>Routing tables</w:t>
            </w:r>
          </w:p>
          <w:p w:rsidR="00000000" w:rsidRPr="00F84CFF" w:rsidP="00F84CFF">
            <w:pPr>
              <w:pStyle w:val="ListBullet"/>
            </w:pPr>
            <w:r w:rsidRPr="00F84CFF">
              <w:t>Routing protocols and how they operate</w:t>
            </w:r>
          </w:p>
          <w:p w:rsidR="00000000" w:rsidRPr="00F84CFF" w:rsidP="00F84CFF">
            <w:pPr>
              <w:pStyle w:val="ListBullet"/>
            </w:pPr>
            <w:r w:rsidRPr="00F84CFF">
              <w:t>Dynamic routing</w:t>
            </w:r>
          </w:p>
          <w:p w:rsidR="00000000" w:rsidRPr="00F84CFF" w:rsidP="00F84CFF">
            <w:pPr>
              <w:pStyle w:val="ListBullet"/>
            </w:pPr>
            <w:r w:rsidRPr="00F84CFF">
              <w:t>Router firewalls</w:t>
            </w:r>
          </w:p>
          <w:p w:rsidR="00000000" w:rsidRPr="00F84CFF" w:rsidP="00F84CFF">
            <w:pPr>
              <w:pStyle w:val="ListBullet"/>
            </w:pPr>
            <w:r w:rsidRPr="00F84CFF">
              <w:t>Australian Computer Society Code of Ethics</w:t>
            </w:r>
          </w:p>
        </w:tc>
      </w:tr>
    </w:tbl>
    <w:p w:rsidR="00BE54B6" w:rsidP="00F84CFF">
      <w:pPr>
        <w:pStyle w:val="BodyText"/>
      </w:pPr>
    </w:p>
    <w:p w:rsidR="00BE54B6" w:rsidP="00F84CFF">
      <w:pPr>
        <w:pStyle w:val="BodyText"/>
      </w:pPr>
    </w:p>
    <w:p w:rsidR="00000000" w:rsidRPr="00F84CFF" w:rsidP="00F84CFF">
      <w:pPr>
        <w:pStyle w:val="AllowPageBreak"/>
      </w:pPr>
    </w:p>
    <w:p w:rsidR="00000000" w:rsidRPr="00F84CFF" w:rsidP="00F84CFF">
      <w:pPr>
        <w:pStyle w:val="Heading1"/>
      </w:pPr>
      <w:bookmarkStart w:id="10" w:name="O_244318"/>
      <w:bookmarkEnd w:id="10"/>
      <w:r w:rsidRPr="00F84CFF">
        <w:t>Evidence Guide</w:t>
      </w:r>
    </w:p>
    <w:tbl>
      <w:tblPr>
        <w:tblW w:w="9570" w:type="dxa"/>
        <w:tblLayout w:type="fixed"/>
        <w:tblCellMar>
          <w:left w:w="62" w:type="dxa"/>
          <w:right w:w="62" w:type="dxa"/>
        </w:tblCellMar>
        <w:tblLook w:val="0000"/>
      </w:tblPr>
      <w:tblGrid>
        <w:gridCol w:w="3908"/>
        <w:gridCol w:w="5662"/>
      </w:tblGrid>
      <w:tr w:rsidTr="00BE54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SpecialBold"/>
              </w:rPr>
              <w:t>EVIDENCE GUIDE</w:t>
            </w:r>
          </w:p>
        </w:tc>
      </w:tr>
      <w:tr w:rsidTr="00BE54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t>The evidence guide provides advice on assessment and must be read in conjunction with the performance criteria, required skills and knowledge, range statement and the Assessment Guidelines for the Training Package.</w:t>
            </w:r>
          </w:p>
        </w:tc>
      </w:tr>
      <w:tr w:rsidTr="00BE54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p>
        </w:tc>
      </w:tr>
      <w:tr w:rsidTr="00BE54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BodyText"/>
            </w:pPr>
            <w:r w:rsidRPr="00F84CFF">
              <w:t>Evidence of the following is essential:</w:t>
            </w:r>
          </w:p>
          <w:p w:rsidR="00000000" w:rsidRPr="00F84CFF" w:rsidP="00F84CFF">
            <w:pPr>
              <w:pStyle w:val="ListBullet"/>
            </w:pPr>
            <w:r w:rsidRPr="00F84CFF">
              <w:t xml:space="preserve">Assessment must confirm the ability to install and configure a router for optimum </w:t>
            </w:r>
            <w:r w:rsidRPr="00F84CFF">
              <w:t>performance and operate the LAN, WLAN or WAN.</w:t>
            </w:r>
          </w:p>
          <w:p w:rsidR="00000000" w:rsidRPr="00F84CFF" w:rsidP="00F84CFF">
            <w:pPr>
              <w:pStyle w:val="BodyText"/>
            </w:pPr>
          </w:p>
          <w:p w:rsidR="00000000" w:rsidRPr="00F84CFF" w:rsidP="00F84CFF">
            <w:pPr>
              <w:pStyle w:val="BodyText"/>
            </w:pPr>
            <w:r w:rsidRPr="00F84CFF">
              <w:t>To demonstrate competency in this unit the person will require access to:</w:t>
            </w:r>
          </w:p>
          <w:p w:rsidR="00000000" w:rsidRPr="00F84CFF" w:rsidP="00F84CFF">
            <w:pPr>
              <w:pStyle w:val="ListBullet"/>
            </w:pPr>
            <w:r w:rsidRPr="00F84CFF">
              <w:t>A network environment</w:t>
            </w:r>
          </w:p>
          <w:p w:rsidR="00000000" w:rsidRPr="00F84CFF" w:rsidP="00F84CFF">
            <w:pPr>
              <w:pStyle w:val="ListBullet"/>
            </w:pPr>
            <w:r w:rsidRPr="00F84CFF">
              <w:t>A router (preferably two or more)</w:t>
            </w:r>
          </w:p>
          <w:p w:rsidR="00000000" w:rsidP="00F84CFF">
            <w:pPr>
              <w:pStyle w:val="ListBullet"/>
              <w:rPr>
                <w:lang w:val="en-NZ"/>
              </w:rPr>
            </w:pPr>
            <w:r w:rsidRPr="00F84CFF">
              <w:t>Documentation on the network topology</w:t>
            </w:r>
          </w:p>
        </w:tc>
      </w:tr>
      <w:tr w:rsidTr="00BE54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BodyText"/>
            </w:pPr>
            <w:r w:rsidRPr="00F84CFF">
              <w:t>Routers are devices or sometimes software in a computer that directs information packets to the next point in their destination. Routers are generally located at any juncture of networks, including each inte</w:t>
            </w:r>
            <w:r w:rsidRPr="00F84CFF">
              <w:t>rnet point of presence. Poorly configured routers can have significant negative consequences and care must be taken to reduce risk associated with router settings and security.</w:t>
            </w:r>
          </w:p>
          <w:p w:rsidR="00000000" w:rsidRPr="00F84CFF" w:rsidP="00F84CFF">
            <w:pPr>
              <w:pStyle w:val="BodyText"/>
            </w:pPr>
          </w:p>
          <w:p w:rsidR="00000000" w:rsidRPr="00F84CFF" w:rsidP="00F84CFF">
            <w:pPr>
              <w:pStyle w:val="BodyText"/>
            </w:pPr>
            <w:r w:rsidRPr="00F84CFF">
              <w:t>The breadth, depth and complexity covering planning and initiation of alternat</w:t>
            </w:r>
            <w:r w:rsidRPr="00F84CFF">
              <w:t>ive approaches to skills or knowledge applications across a broad range of technical and/or management requirements, evaluation and coordination would be characteristic.</w:t>
            </w:r>
          </w:p>
          <w:p w:rsidR="00000000" w:rsidRPr="00F84CFF" w:rsidP="00F84CFF">
            <w:pPr>
              <w:pStyle w:val="BodyText"/>
            </w:pPr>
          </w:p>
          <w:p w:rsidR="00000000" w:rsidRPr="00F84CFF" w:rsidP="00F84CFF">
            <w:pPr>
              <w:pStyle w:val="BodyText"/>
            </w:pPr>
            <w:r w:rsidRPr="00F84CFF">
              <w:t>Assessment must ensure:</w:t>
            </w:r>
          </w:p>
          <w:p w:rsidR="00000000" w:rsidRPr="00F84CFF" w:rsidP="00F84CFF">
            <w:pPr>
              <w:pStyle w:val="ListBullet"/>
            </w:pPr>
            <w:r w:rsidRPr="00F84CFF">
              <w:t>The demonstration of competency may also require self-direct</w:t>
            </w:r>
            <w:r w:rsidRPr="00F84CFF">
              <w:t>ed application of knowledge and skills, with substantial depth in some areas where judgement is required in planning and selecting appropriate equipment, services and techniques for self and others.</w:t>
            </w:r>
          </w:p>
          <w:p w:rsidR="00000000" w:rsidRPr="00F84CFF" w:rsidP="00F84CFF">
            <w:pPr>
              <w:pStyle w:val="BodyText"/>
            </w:pPr>
          </w:p>
          <w:p w:rsidR="00000000" w:rsidP="00F84CFF">
            <w:pPr>
              <w:pStyle w:val="ListBullet"/>
              <w:rPr>
                <w:lang w:val="en-NZ"/>
              </w:rPr>
            </w:pPr>
            <w:r w:rsidRPr="00F84CFF">
              <w:t>Applications involve participation in development of st</w:t>
            </w:r>
            <w:r w:rsidRPr="00F84CFF">
              <w:t>rategic initiatives as well as personal responsibility and autonomy in performing complex technical operations or organising others. It may include participation in teams including teams concerned with planning and evaluation functions. Group or team coord</w:t>
            </w:r>
            <w:r w:rsidRPr="00F84CFF">
              <w:t>ination may also be involved.</w:t>
            </w:r>
          </w:p>
        </w:tc>
      </w:tr>
      <w:tr w:rsidTr="00BE54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BodyText"/>
            </w:pPr>
            <w:r w:rsidRPr="00F84CFF">
              <w:t xml:space="preserve">The purpose of this unit is to define the standard of performance to be achieved in the workplace. In undertaking training and assessment activities </w:t>
            </w:r>
            <w:r w:rsidRPr="00F84CFF">
              <w:t xml:space="preserve">related to this unit, consideration should be given to the implementation of appropriate diversity and accessibility practices in order to accommodate people who may have special needs. Additional guidance on these and related matters is provided in ICA05 </w:t>
            </w:r>
            <w:r w:rsidRPr="00F84CFF">
              <w:t>Section 1.</w:t>
            </w:r>
          </w:p>
          <w:p w:rsidR="00000000" w:rsidRPr="00F84CFF" w:rsidP="00F84CFF">
            <w:pPr>
              <w:pStyle w:val="BodyText"/>
            </w:pPr>
          </w:p>
          <w:p w:rsidR="00000000" w:rsidRPr="00F84CFF" w:rsidP="00F84CFF">
            <w:pPr>
              <w:pStyle w:val="ListBullet"/>
            </w:pPr>
            <w:r w:rsidRPr="00F84CFF">
              <w:t>Competency in this unit should be assessed using summative assessment to ensure consistency of performance in a range of contexts. This unit can be assessed either in the workplace or in a simulated environment. However, simulated activities m</w:t>
            </w:r>
            <w:r w:rsidRPr="00F84CFF">
              <w:t>ust closely reflect the workplace to enable full demonstration of competency.</w:t>
            </w:r>
          </w:p>
          <w:p w:rsidR="00000000" w:rsidRPr="00F84CFF" w:rsidP="00F84CFF">
            <w:pPr>
              <w:pStyle w:val="BodyText"/>
            </w:pPr>
          </w:p>
          <w:p w:rsidR="00000000" w:rsidP="00F84CFF">
            <w:pPr>
              <w:pStyle w:val="ListBullet"/>
              <w:rPr>
                <w:lang w:val="en-NZ"/>
              </w:rPr>
            </w:pPr>
            <w:r w:rsidRPr="00F84CFF">
              <w:t>Assessment will usually include observation of real or simulated work processes and procedures and/or performance in a project context as well as questioning on underpinning kn</w:t>
            </w:r>
            <w:r w:rsidRPr="00F84CFF">
              <w:t>owledge and skills. The questioning of team members, supervisors, subordinates, peers and clients where appropriate may provide valuable input to the assessment process. The interdependence of units for assessment purposes may vary with the particular proj</w:t>
            </w:r>
            <w:r w:rsidRPr="00F84CFF">
              <w:t>ect or scenario.</w:t>
            </w:r>
          </w:p>
        </w:tc>
      </w:tr>
      <w:tr w:rsidTr="00BE54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BodyText"/>
            </w:pPr>
            <w:r w:rsidRPr="00F84CFF">
              <w:t>Holistic assessment with other units relevant to the industry sector, workplace and job role is recommended, for example:</w:t>
            </w:r>
          </w:p>
          <w:p w:rsidR="00000000" w:rsidRPr="00F84CFF" w:rsidP="00F84CFF">
            <w:pPr>
              <w:pStyle w:val="ListBullet"/>
            </w:pPr>
            <w:r w:rsidRPr="00F84CFF">
              <w:t>ICAI5172B Implement backbone technologies in a local area network</w:t>
            </w:r>
          </w:p>
          <w:p w:rsidR="00000000" w:rsidRPr="00F84CFF" w:rsidP="00F84CFF">
            <w:pPr>
              <w:pStyle w:val="ListBullet"/>
            </w:pPr>
            <w:r w:rsidRPr="00F84CFF">
              <w:t>ICAI5173B Ins</w:t>
            </w:r>
            <w:r w:rsidRPr="00F84CFF">
              <w:t>tall and configure a single-segment local area network switch</w:t>
            </w:r>
          </w:p>
          <w:p w:rsidR="00000000" w:rsidRPr="00F84CFF" w:rsidP="00F84CFF">
            <w:pPr>
              <w:pStyle w:val="ListBullet"/>
            </w:pPr>
            <w:r w:rsidRPr="00F84CFF">
              <w:t>ICAI5174B Install high-end switches in multi-switched local area networks</w:t>
            </w:r>
          </w:p>
          <w:p w:rsidR="00000000" w:rsidRPr="00F84CFF" w:rsidP="00F84CFF">
            <w:pPr>
              <w:pStyle w:val="BodyText"/>
            </w:pPr>
          </w:p>
          <w:p w:rsidR="00000000" w:rsidRPr="00F84CFF" w:rsidP="00F84CFF">
            <w:pPr>
              <w:pStyle w:val="BodyText"/>
            </w:pPr>
            <w:r w:rsidRPr="00F84CFF">
              <w:t>An individual demonstrating this competency would be able to:</w:t>
            </w:r>
          </w:p>
          <w:p w:rsidR="00000000" w:rsidRPr="00F84CFF" w:rsidP="00F84CFF">
            <w:pPr>
              <w:pStyle w:val="ListBullet"/>
            </w:pPr>
            <w:r w:rsidRPr="00F84CFF">
              <w:t>Demonstrate understanding of a broad knowledge base inco</w:t>
            </w:r>
            <w:r w:rsidRPr="00F84CFF">
              <w:t>rporating theoretical concepts, with substantial depth in some areas</w:t>
            </w:r>
          </w:p>
          <w:p w:rsidR="00000000" w:rsidRPr="00F84CFF" w:rsidP="00F84CFF">
            <w:pPr>
              <w:pStyle w:val="ListBullet"/>
            </w:pPr>
            <w:r w:rsidRPr="00F84CFF">
              <w:t>Analyse and plan approaches to technical problems or management requirements</w:t>
            </w:r>
          </w:p>
          <w:p w:rsidR="00000000" w:rsidRPr="00F84CFF" w:rsidP="00F84CFF">
            <w:pPr>
              <w:pStyle w:val="ListBullet"/>
            </w:pPr>
            <w:r w:rsidRPr="00F84CFF">
              <w:t>Transfer and apply theoretical concepts and/or technical or creative skills to a range of situations</w:t>
            </w:r>
          </w:p>
          <w:p w:rsidR="00000000" w:rsidRPr="00F84CFF" w:rsidP="00F84CFF">
            <w:pPr>
              <w:pStyle w:val="ListBullet"/>
            </w:pPr>
            <w:r w:rsidRPr="00F84CFF">
              <w:t>Evaluate information, using it to forecast for planning or research purposes</w:t>
            </w:r>
          </w:p>
          <w:p w:rsidR="00000000" w:rsidRPr="00F84CFF" w:rsidP="00F84CFF">
            <w:pPr>
              <w:pStyle w:val="ListBullet"/>
            </w:pPr>
            <w:r w:rsidRPr="00F84CFF">
              <w:t>Take responsibility for own outputs in relation to broad quantity and quality parameters</w:t>
            </w:r>
          </w:p>
          <w:p w:rsidR="00000000" w:rsidRPr="00F84CFF" w:rsidP="00F84CFF">
            <w:pPr>
              <w:pStyle w:val="ListBullet"/>
            </w:pPr>
            <w:r w:rsidRPr="00F84CFF">
              <w:t>Take some responsibility for the achievement of group outcomes.</w:t>
            </w:r>
          </w:p>
          <w:p w:rsidR="00000000" w:rsidRPr="00F84CFF" w:rsidP="00F84CFF">
            <w:pPr>
              <w:pStyle w:val="ListBullet"/>
            </w:pPr>
            <w:r w:rsidRPr="00F84CFF">
              <w:t xml:space="preserve">Demonstrate knowledge and </w:t>
            </w:r>
            <w:r w:rsidRPr="00F84CFF">
              <w:t>competencies of configuration issues</w:t>
            </w:r>
          </w:p>
          <w:p w:rsidR="00000000" w:rsidRPr="00F84CFF" w:rsidP="00F84CFF">
            <w:pPr>
              <w:pStyle w:val="ListBullet"/>
            </w:pPr>
            <w:r w:rsidRPr="00F84CFF">
              <w:t>Maintain knowledge of industry products and services</w:t>
            </w:r>
          </w:p>
          <w:p w:rsidR="00000000" w:rsidRPr="00F84CFF" w:rsidP="00F84CFF">
            <w:pPr>
              <w:pStyle w:val="BodyText"/>
            </w:pPr>
          </w:p>
          <w:p w:rsidR="00000000" w:rsidRPr="00F84CFF" w:rsidP="00F84CFF">
            <w:pPr>
              <w:pStyle w:val="BodyText"/>
            </w:pPr>
            <w:r w:rsidRPr="00F84CFF">
              <w:t>Additionally, an individual demonstrating this competency would be able to:</w:t>
            </w:r>
          </w:p>
          <w:p w:rsidR="00000000" w:rsidRPr="00F84CFF" w:rsidP="00F84CFF">
            <w:pPr>
              <w:pStyle w:val="ListBullet"/>
            </w:pPr>
            <w:r w:rsidRPr="00F84CFF">
              <w:t>Demonstrate understanding of routers</w:t>
            </w:r>
          </w:p>
          <w:p w:rsidR="00000000" w:rsidRPr="00F84CFF" w:rsidP="00F84CFF">
            <w:pPr>
              <w:pStyle w:val="ListBullet"/>
            </w:pPr>
            <w:r w:rsidRPr="00F84CFF">
              <w:t>Apply solutions to defined routing problems</w:t>
            </w:r>
          </w:p>
          <w:p w:rsidR="00000000" w:rsidRPr="00F84CFF" w:rsidP="00F84CFF">
            <w:pPr>
              <w:pStyle w:val="ListBullet"/>
            </w:pPr>
            <w:r w:rsidRPr="00F84CFF">
              <w:t>Identif</w:t>
            </w:r>
            <w:r w:rsidRPr="00F84CFF">
              <w:t>y and evaluate information from a variety of sources</w:t>
            </w:r>
          </w:p>
        </w:tc>
      </w:tr>
    </w:tbl>
    <w:p w:rsidR="00BE54B6" w:rsidP="00F84CFF">
      <w:pPr>
        <w:pStyle w:val="BodyText"/>
      </w:pPr>
    </w:p>
    <w:p w:rsidR="00BE54B6" w:rsidP="00F84CFF">
      <w:pPr>
        <w:pStyle w:val="BodyText"/>
      </w:pPr>
    </w:p>
    <w:p w:rsidR="00000000" w:rsidRPr="00F84CFF" w:rsidP="00F84CFF">
      <w:pPr>
        <w:pStyle w:val="Heading1"/>
      </w:pPr>
      <w:bookmarkStart w:id="11" w:name="O_252301"/>
      <w:bookmarkEnd w:id="11"/>
      <w:r w:rsidRPr="00F84CFF">
        <w:t>Range Statement</w:t>
      </w:r>
    </w:p>
    <w:tbl>
      <w:tblPr>
        <w:tblW w:w="0" w:type="auto"/>
        <w:tblLayout w:type="fixed"/>
        <w:tblCellMar>
          <w:left w:w="62" w:type="dxa"/>
          <w:right w:w="62" w:type="dxa"/>
        </w:tblCellMar>
        <w:tblLook w:val="0000"/>
      </w:tblPr>
      <w:tblGrid>
        <w:gridCol w:w="3491"/>
        <w:gridCol w:w="5031"/>
      </w:tblGrid>
      <w:tr w:rsidTr="00BE54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SpecialBold"/>
              </w:rPr>
              <w:t>RANGE STATEMENT</w:t>
            </w:r>
          </w:p>
        </w:tc>
      </w:tr>
      <w:tr w:rsidTr="00BE54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t xml:space="preserve">The range statement relates to the unit of competency as a whole. It allows for different work environments and situations that may affect </w:t>
            </w:r>
            <w:r w:rsidRPr="00F84CFF">
              <w:t>performance. Bold italicised wording, if used in the performance criteria, is detailed below. Essential operating conditions that may be present with training and assessment (depending on the work situation, needs of the candidate, accessibility of the ite</w:t>
            </w:r>
            <w:r w:rsidRPr="00F84CFF">
              <w:t>m, and local industry and regional contexts) may also be included.</w:t>
            </w:r>
          </w:p>
        </w:tc>
      </w:tr>
      <w:tr w:rsidTr="00BE54B6">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BoldandItalics"/>
              </w:rPr>
              <w:t>Router</w:t>
            </w:r>
            <w:r w:rsidRPr="00F84CFF">
              <w:t xml:space="preserve"> may include:</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ListBullet"/>
            </w:pPr>
            <w:r w:rsidRPr="00F84CFF">
              <w:t>Cisco 700 to the 2600 Series routers</w:t>
            </w:r>
          </w:p>
          <w:p w:rsidR="00000000" w:rsidRPr="00F84CFF" w:rsidP="00F84CFF">
            <w:pPr>
              <w:pStyle w:val="ListBullet"/>
            </w:pPr>
            <w:r w:rsidRPr="00F84CFF">
              <w:t>Cisco 800 and ISR Series routers</w:t>
            </w:r>
          </w:p>
          <w:p w:rsidR="00000000" w:rsidRPr="00F84CFF" w:rsidP="00F84CFF">
            <w:pPr>
              <w:pStyle w:val="ListBullet"/>
            </w:pPr>
            <w:r w:rsidRPr="00F84CFF">
              <w:t>Linksys routers</w:t>
            </w:r>
          </w:p>
          <w:p w:rsidR="00000000" w:rsidRPr="00F84CFF" w:rsidP="00F84CFF">
            <w:pPr>
              <w:pStyle w:val="ListBullet"/>
            </w:pPr>
            <w:r w:rsidRPr="00F84CFF">
              <w:t>Cisco uBR7200 universal broadband routers</w:t>
            </w:r>
          </w:p>
          <w:p w:rsidR="00000000" w:rsidRPr="00F84CFF" w:rsidP="00F84CFF">
            <w:pPr>
              <w:pStyle w:val="ListBullet"/>
            </w:pPr>
            <w:r w:rsidRPr="00F84CFF">
              <w:t>3Com OfficeConnect Remote 810 ADSL</w:t>
            </w:r>
          </w:p>
          <w:p w:rsidR="00000000" w:rsidRPr="00F84CFF" w:rsidP="00F84CFF">
            <w:pPr>
              <w:pStyle w:val="ListBullet"/>
            </w:pPr>
            <w:r w:rsidRPr="00F84CFF">
              <w:t>3Com SuperStack 400</w:t>
            </w:r>
          </w:p>
          <w:p w:rsidR="00000000" w:rsidRPr="00F84CFF" w:rsidP="00F84CFF">
            <w:pPr>
              <w:pStyle w:val="ListBullet"/>
            </w:pPr>
            <w:r w:rsidRPr="00F84CFF">
              <w:t>Netopia routers</w:t>
            </w:r>
          </w:p>
          <w:p w:rsidR="00000000" w:rsidRPr="00F84CFF" w:rsidP="00F84CFF">
            <w:pPr>
              <w:pStyle w:val="ListBullet"/>
            </w:pPr>
            <w:r w:rsidRPr="00F84CFF">
              <w:t>D-Link routers</w:t>
            </w:r>
          </w:p>
          <w:p w:rsidR="00000000" w:rsidRPr="00F84CFF" w:rsidP="00F84CFF">
            <w:pPr>
              <w:pStyle w:val="ListBullet"/>
            </w:pPr>
            <w:r w:rsidRPr="00F84CFF">
              <w:t>Motorola Vanguard Series</w:t>
            </w:r>
          </w:p>
          <w:p w:rsidR="00000000" w:rsidP="00F84CFF">
            <w:pPr>
              <w:pStyle w:val="ListBullet"/>
              <w:rPr>
                <w:lang w:val="en-NZ"/>
              </w:rPr>
            </w:pPr>
            <w:r w:rsidRPr="00F84CFF">
              <w:t>Intel express Series</w:t>
            </w:r>
          </w:p>
        </w:tc>
      </w:tr>
      <w:tr w:rsidTr="00BE54B6">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BoldandItalics"/>
              </w:rPr>
              <w:t>Peripherals</w:t>
            </w:r>
            <w:r w:rsidRPr="00F84CFF">
              <w:t xml:space="preserve"> may include but are not limited to:</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ListBullet"/>
            </w:pPr>
            <w:r w:rsidRPr="00F84CFF">
              <w:t>Printers, scanners, tape cartridges</w:t>
            </w:r>
          </w:p>
          <w:p w:rsidR="00000000" w:rsidRPr="00F84CFF" w:rsidP="00F84CFF">
            <w:pPr>
              <w:pStyle w:val="ListBullet"/>
            </w:pPr>
            <w:r w:rsidRPr="00F84CFF">
              <w:t>Speakers, multimedia kits</w:t>
            </w:r>
          </w:p>
          <w:p w:rsidR="00000000" w:rsidRPr="00F84CFF" w:rsidP="00F84CFF">
            <w:pPr>
              <w:pStyle w:val="ListBullet"/>
            </w:pPr>
            <w:r w:rsidRPr="00F84CFF">
              <w:t>Personal computer fax, modems</w:t>
            </w:r>
          </w:p>
          <w:p w:rsidR="00000000" w:rsidRPr="00F84CFF" w:rsidP="00F84CFF">
            <w:pPr>
              <w:pStyle w:val="ListBullet"/>
            </w:pPr>
            <w:r w:rsidRPr="00F84CFF">
              <w:t>Input equipment m</w:t>
            </w:r>
            <w:r w:rsidRPr="00F84CFF">
              <w:t>ay include mouse, touch pad, keyboard, pens</w:t>
            </w:r>
          </w:p>
          <w:p w:rsidR="00000000" w:rsidRPr="00F84CFF" w:rsidP="00F84CFF">
            <w:pPr>
              <w:pStyle w:val="ListBullet"/>
            </w:pPr>
            <w:r w:rsidRPr="00F84CFF">
              <w:t>Mobile phones, palmtops and personal digital assistants (PDAs), laptops and desktop computers</w:t>
            </w:r>
          </w:p>
          <w:p w:rsidR="00000000" w:rsidP="00F84CFF">
            <w:pPr>
              <w:pStyle w:val="ListBullet"/>
              <w:rPr>
                <w:lang w:val="en-NZ"/>
              </w:rPr>
            </w:pPr>
            <w:r w:rsidRPr="00F84CFF">
              <w:t>Bluetooth devices, universal serial bus (USB), Firewire (IEEE 1394)</w:t>
            </w:r>
          </w:p>
        </w:tc>
      </w:tr>
      <w:tr w:rsidTr="00BE54B6">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BoldandItalics"/>
              </w:rPr>
              <w:t>Hardware</w:t>
            </w:r>
            <w:r w:rsidRPr="00F84CFF">
              <w:t xml:space="preserve"> may include but is not limited to:</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ListBullet"/>
            </w:pPr>
            <w:r w:rsidRPr="00F84CFF">
              <w:t>workstations</w:t>
            </w:r>
          </w:p>
          <w:p w:rsidR="00000000" w:rsidRPr="00F84CFF" w:rsidP="00F84CFF">
            <w:pPr>
              <w:pStyle w:val="ListBullet"/>
            </w:pPr>
            <w:r w:rsidRPr="00F84CFF">
              <w:t>personal computers</w:t>
            </w:r>
          </w:p>
          <w:p w:rsidR="00000000" w:rsidRPr="00F84CFF" w:rsidP="00F84CFF">
            <w:pPr>
              <w:pStyle w:val="ListBullet"/>
            </w:pPr>
            <w:r w:rsidRPr="00F84CFF">
              <w:t>modems and other connectivity devices</w:t>
            </w:r>
          </w:p>
          <w:p w:rsidR="00000000" w:rsidRPr="00F84CFF" w:rsidP="00F84CFF">
            <w:pPr>
              <w:pStyle w:val="ListBullet"/>
            </w:pPr>
            <w:r w:rsidRPr="00F84CFF">
              <w:t>DSL modems</w:t>
            </w:r>
          </w:p>
          <w:p w:rsidR="00000000" w:rsidRPr="00F84CFF" w:rsidP="00F84CFF">
            <w:pPr>
              <w:pStyle w:val="ListBullet"/>
            </w:pPr>
            <w:r w:rsidRPr="00F84CFF">
              <w:t>networks</w:t>
            </w:r>
          </w:p>
          <w:p w:rsidR="00000000" w:rsidRPr="00F84CFF" w:rsidP="00F84CFF">
            <w:pPr>
              <w:pStyle w:val="ListBullet"/>
            </w:pPr>
            <w:r w:rsidRPr="00F84CFF">
              <w:t>remote sites</w:t>
            </w:r>
          </w:p>
          <w:p w:rsidR="00000000" w:rsidP="00F84CFF">
            <w:pPr>
              <w:pStyle w:val="ListBullet"/>
              <w:rPr>
                <w:lang w:val="en-NZ"/>
              </w:rPr>
            </w:pPr>
            <w:r w:rsidRPr="00F84CFF">
              <w:t>servers</w:t>
            </w:r>
          </w:p>
        </w:tc>
      </w:tr>
      <w:tr w:rsidTr="00BE54B6">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BoldandItalics"/>
              </w:rPr>
              <w:t>Network</w:t>
            </w:r>
            <w:r w:rsidRPr="00F84CFF">
              <w:t xml:space="preserve"> may include but is not limited to:</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ListBullet"/>
            </w:pPr>
            <w:r w:rsidRPr="00F84CFF">
              <w:t>large and small LANs</w:t>
            </w:r>
          </w:p>
          <w:p w:rsidR="00000000" w:rsidRPr="00F84CFF" w:rsidP="00F84CFF">
            <w:pPr>
              <w:pStyle w:val="ListBullet"/>
            </w:pPr>
            <w:r w:rsidRPr="00F84CFF">
              <w:t>VPNs</w:t>
            </w:r>
          </w:p>
          <w:p w:rsidR="00000000" w:rsidRPr="00F84CFF" w:rsidP="00F84CFF">
            <w:pPr>
              <w:pStyle w:val="ListBullet"/>
            </w:pPr>
            <w:r w:rsidRPr="00F84CFF">
              <w:t>national WANs</w:t>
            </w:r>
          </w:p>
          <w:p w:rsidR="00000000" w:rsidRPr="00F84CFF" w:rsidP="00F84CFF">
            <w:pPr>
              <w:pStyle w:val="ListBullet"/>
            </w:pPr>
            <w:r w:rsidRPr="00F84CFF">
              <w:t>the internet</w:t>
            </w:r>
          </w:p>
          <w:p w:rsidR="00000000" w:rsidRPr="00F84CFF" w:rsidP="00F84CFF">
            <w:pPr>
              <w:pStyle w:val="ListBullet"/>
            </w:pPr>
            <w:r w:rsidRPr="00F84CFF">
              <w:t>the use of the PSTN for dial-up modems only</w:t>
            </w:r>
          </w:p>
          <w:p w:rsidR="00000000" w:rsidRPr="00F84CFF" w:rsidP="00F84CFF">
            <w:pPr>
              <w:pStyle w:val="ListBullet"/>
            </w:pPr>
            <w:r w:rsidRPr="00F84CFF">
              <w:t>private lines</w:t>
            </w:r>
          </w:p>
          <w:p w:rsidR="00000000" w:rsidRPr="00F84CFF" w:rsidP="00F84CFF">
            <w:pPr>
              <w:pStyle w:val="ListBullet"/>
            </w:pPr>
            <w:r w:rsidRPr="00F84CFF">
              <w:t>data</w:t>
            </w:r>
          </w:p>
          <w:p w:rsidR="00000000" w:rsidP="00F84CFF">
            <w:pPr>
              <w:pStyle w:val="ListBullet"/>
              <w:rPr>
                <w:lang w:val="en-NZ"/>
              </w:rPr>
            </w:pPr>
            <w:r w:rsidRPr="00F84CFF">
              <w:t>voice</w:t>
            </w:r>
          </w:p>
        </w:tc>
      </w:tr>
      <w:tr w:rsidTr="00BE54B6">
        <w:tblPrEx>
          <w:tblW w:w="0" w:type="auto"/>
          <w:tblLayout w:type="fixed"/>
          <w:tblCellMar>
            <w:left w:w="62" w:type="dxa"/>
            <w:right w:w="62" w:type="dxa"/>
          </w:tblCellMar>
          <w:tblLook w:val="0000"/>
        </w:tblPrEx>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BoldandItalics"/>
              </w:rPr>
              <w:t>Protocols</w:t>
            </w:r>
          </w:p>
        </w:tc>
        <w:tc>
          <w:tcPr>
            <w:tcW w:w="50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ListBullet"/>
            </w:pPr>
            <w:r w:rsidRPr="00F84CFF">
              <w:t>Novell Protocol suite; internetwork packet exchange (IPX), sequenced packet exchange (SPX), NetBIOS emulator, netware core protocol</w:t>
            </w:r>
          </w:p>
          <w:p w:rsidR="00000000" w:rsidRPr="00F84CFF" w:rsidP="00F84CFF">
            <w:pPr>
              <w:pStyle w:val="ListBullet"/>
            </w:pPr>
            <w:r w:rsidRPr="00F84CFF">
              <w:t>TCP/IP; internet control message protocol (ICMP) see router protocols above, Net BT</w:t>
            </w:r>
          </w:p>
          <w:p w:rsidR="00000000" w:rsidRPr="00F84CFF" w:rsidP="00F84CFF">
            <w:pPr>
              <w:pStyle w:val="ListBullet"/>
            </w:pPr>
            <w:r w:rsidRPr="00F84CFF">
              <w:t>Dyn</w:t>
            </w:r>
            <w:r w:rsidRPr="00F84CFF">
              <w:t>amic host configuration protocol (DHCP)</w:t>
            </w:r>
          </w:p>
          <w:p w:rsidR="00000000" w:rsidRPr="00F84CFF" w:rsidP="00F84CFF">
            <w:pPr>
              <w:pStyle w:val="ListBullet"/>
            </w:pPr>
            <w:r w:rsidRPr="00F84CFF">
              <w:t>AppleTalk protocol - Phase 2 (1989)</w:t>
            </w:r>
          </w:p>
          <w:p w:rsidR="00000000" w:rsidRPr="00F84CFF" w:rsidP="00F84CFF">
            <w:pPr>
              <w:pStyle w:val="ListBullet"/>
            </w:pPr>
            <w:r w:rsidRPr="00F84CFF">
              <w:t>WAN protocols (encapsulations): synchronous data link control (SDLC) (generally not used, as superseded by point-to-point protocol (PPP); binary synchronous control (BSC) high-leve</w:t>
            </w:r>
            <w:r w:rsidRPr="00F84CFF">
              <w:t>l data link control (HDLC), advanced data communications protocol (ADCP)</w:t>
            </w:r>
          </w:p>
        </w:tc>
      </w:tr>
    </w:tbl>
    <w:p w:rsidR="00BE54B6" w:rsidP="00F84CFF">
      <w:pPr>
        <w:pStyle w:val="BodyText"/>
      </w:pPr>
    </w:p>
    <w:p w:rsidR="00BE54B6" w:rsidP="00F84CFF">
      <w:pPr>
        <w:pStyle w:val="BodyText"/>
      </w:pPr>
    </w:p>
    <w:p w:rsidR="00000000" w:rsidRPr="00F84CFF" w:rsidP="00F84CFF">
      <w:pPr>
        <w:pStyle w:val="Heading1"/>
      </w:pPr>
      <w:bookmarkStart w:id="12" w:name="O_207792"/>
      <w:bookmarkEnd w:id="12"/>
      <w:r w:rsidRPr="00F84CFF">
        <w:t>Unit Sector(s)</w:t>
      </w:r>
    </w:p>
    <w:tbl>
      <w:tblPr>
        <w:tblW w:w="0" w:type="auto"/>
        <w:tblLayout w:type="fixed"/>
        <w:tblCellMar>
          <w:left w:w="62" w:type="dxa"/>
          <w:right w:w="62" w:type="dxa"/>
        </w:tblCellMar>
        <w:tblLook w:val="0000"/>
      </w:tblPr>
      <w:tblGrid>
        <w:gridCol w:w="2610"/>
        <w:gridCol w:w="5912"/>
      </w:tblGrid>
      <w:tr w:rsidTr="00BE54B6">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BodyText"/>
            </w:pPr>
            <w:r w:rsidRPr="00F84CFF">
              <w:t>Implement</w:t>
            </w:r>
          </w:p>
        </w:tc>
      </w:tr>
    </w:tbl>
    <w:p w:rsidR="00BE54B6" w:rsidP="00F84CFF">
      <w:pPr>
        <w:pStyle w:val="BodyText"/>
      </w:pPr>
    </w:p>
    <w:p w:rsidR="00BE54B6" w:rsidP="00F84CFF">
      <w:pPr>
        <w:pStyle w:val="BodyText"/>
      </w:pPr>
    </w:p>
    <w:p w:rsidR="00000000" w:rsidRPr="00F84CFF" w:rsidP="00F84CFF">
      <w:pPr>
        <w:pStyle w:val="Heading1"/>
      </w:pPr>
      <w:bookmarkStart w:id="13" w:name="O_207789"/>
      <w:bookmarkEnd w:id="13"/>
      <w:r w:rsidRPr="00F84CFF">
        <w:t>Co-requisite units</w:t>
      </w:r>
    </w:p>
    <w:tbl>
      <w:tblPr>
        <w:tblW w:w="0" w:type="auto"/>
        <w:tblLayout w:type="fixed"/>
        <w:tblCellMar>
          <w:left w:w="62" w:type="dxa"/>
          <w:right w:w="62" w:type="dxa"/>
        </w:tblCellMar>
        <w:tblLook w:val="0000"/>
      </w:tblPr>
      <w:tblGrid>
        <w:gridCol w:w="2641"/>
        <w:gridCol w:w="1322"/>
        <w:gridCol w:w="4559"/>
      </w:tblGrid>
      <w:tr w:rsidTr="00BE54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p>
        </w:tc>
      </w:tr>
      <w:tr w:rsidTr="00BE54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p>
        </w:tc>
      </w:tr>
      <w:tr w:rsidTr="00BE54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BodyText"/>
            </w:pPr>
          </w:p>
        </w:tc>
      </w:tr>
    </w:tbl>
    <w:p w:rsidR="00BE54B6" w:rsidP="00F84CFF">
      <w:pPr>
        <w:pStyle w:val="BodyText"/>
      </w:pPr>
    </w:p>
    <w:p w:rsidR="00BE54B6" w:rsidP="00F84CFF">
      <w:pPr>
        <w:pStyle w:val="BodyText"/>
      </w:pPr>
    </w:p>
    <w:p w:rsidR="00000000" w:rsidRPr="00F84CFF" w:rsidP="00F84CFF">
      <w:pPr>
        <w:pStyle w:val="Heading1"/>
      </w:pPr>
      <w:bookmarkStart w:id="14" w:name="O_207791"/>
      <w:bookmarkEnd w:id="14"/>
      <w:r w:rsidRPr="00F84CFF">
        <w:t>Competency field</w:t>
      </w:r>
    </w:p>
    <w:tbl>
      <w:tblPr>
        <w:tblW w:w="0" w:type="auto"/>
        <w:tblLayout w:type="fixed"/>
        <w:tblCellMar>
          <w:left w:w="62" w:type="dxa"/>
          <w:right w:w="62" w:type="dxa"/>
        </w:tblCellMar>
        <w:tblLook w:val="0000"/>
      </w:tblPr>
      <w:tblGrid>
        <w:gridCol w:w="2784"/>
        <w:gridCol w:w="5738"/>
      </w:tblGrid>
      <w:tr w:rsidTr="00BE54B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4CFF">
            <w:pPr>
              <w:pStyle w:val="BodyText"/>
              <w:rPr>
                <w:lang w:val="en-NZ"/>
              </w:rPr>
            </w:pPr>
            <w:r w:rsidRPr="00F84CF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4CFF" w:rsidP="00F84CFF">
            <w:pPr>
              <w:pStyle w:val="BodyText"/>
            </w:pPr>
          </w:p>
        </w:tc>
      </w:tr>
    </w:tbl>
    <w:p w:rsidR="00BE54B6" w:rsidP="00F84CFF">
      <w:pPr>
        <w:pStyle w:val="BodyText"/>
      </w:pPr>
    </w:p>
    <w:p w:rsidR="00BE54B6" w:rsidP="00F84CFF">
      <w:pPr>
        <w:pStyle w:val="BodyText"/>
      </w:pPr>
    </w:p>
    <w:p w:rsidR="00000000" w:rsidRPr="00F84CFF" w:rsidP="00F84CFF"/>
    <w:sectPr w:rsidSect="00F84C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C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54B6" w:rsidP="00BE54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C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4B6" w:rsidP="00F84C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E54B6" w:rsidP="00F84C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E54B6" w:rsidP="00F84C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C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54B6" w:rsidP="00BE54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4C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54B6" w:rsidP="00F84CFF">
    <w:pPr>
      <w:pStyle w:val="Header"/>
      <w:framePr w:wrap="around"/>
    </w:pPr>
    <w:r>
      <w:fldChar w:fldCharType="begin"/>
    </w:r>
    <w:r>
      <w:instrText xml:space="preserve"> TITLE   \* MERGEFORMAT </w:instrText>
    </w:r>
    <w:r>
      <w:fldChar w:fldCharType="separate"/>
    </w:r>
    <w:r>
      <w:t>ICAI5176C Install and configure router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54B6" w:rsidP="00F84C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F048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7EC5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4C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84CFF"/>
    <w:pPr>
      <w:spacing w:before="360" w:after="60"/>
      <w:outlineLvl w:val="0"/>
    </w:pPr>
    <w:rPr>
      <w:sz w:val="32"/>
    </w:rPr>
  </w:style>
  <w:style w:type="paragraph" w:styleId="Heading2">
    <w:name w:val="heading 2"/>
    <w:basedOn w:val="HeadingBase"/>
    <w:next w:val="BodyText"/>
    <w:link w:val="Heading2Char"/>
    <w:qFormat/>
    <w:rsid w:val="00F84CFF"/>
    <w:pPr>
      <w:keepLines/>
      <w:spacing w:before="240" w:after="120"/>
      <w:outlineLvl w:val="1"/>
    </w:pPr>
    <w:rPr>
      <w:sz w:val="28"/>
      <w:szCs w:val="40"/>
    </w:rPr>
  </w:style>
  <w:style w:type="paragraph" w:styleId="Heading3">
    <w:name w:val="heading 3"/>
    <w:basedOn w:val="HeadingBase"/>
    <w:next w:val="BodyText"/>
    <w:link w:val="Heading3Char"/>
    <w:qFormat/>
    <w:rsid w:val="00F84CFF"/>
    <w:pPr>
      <w:spacing w:before="180" w:after="120"/>
      <w:outlineLvl w:val="2"/>
    </w:pPr>
    <w:rPr>
      <w:spacing w:val="-10"/>
      <w:kern w:val="32"/>
    </w:rPr>
  </w:style>
  <w:style w:type="paragraph" w:styleId="Heading4">
    <w:name w:val="heading 4"/>
    <w:basedOn w:val="HeadingBase"/>
    <w:next w:val="BodyText"/>
    <w:link w:val="Heading4Char"/>
    <w:qFormat/>
    <w:rsid w:val="00F84CFF"/>
    <w:pPr>
      <w:spacing w:before="160" w:after="120"/>
      <w:outlineLvl w:val="3"/>
    </w:pPr>
    <w:rPr>
      <w:sz w:val="22"/>
    </w:rPr>
  </w:style>
  <w:style w:type="paragraph" w:styleId="Heading5">
    <w:name w:val="heading 5"/>
    <w:basedOn w:val="HeadingBase"/>
    <w:next w:val="Normal"/>
    <w:link w:val="Heading5Char"/>
    <w:qFormat/>
    <w:rsid w:val="00F84CFF"/>
    <w:pPr>
      <w:spacing w:before="80"/>
      <w:outlineLvl w:val="4"/>
    </w:pPr>
    <w:rPr>
      <w:color w:val="918585"/>
      <w:sz w:val="20"/>
    </w:rPr>
  </w:style>
  <w:style w:type="paragraph" w:styleId="Heading6">
    <w:name w:val="heading 6"/>
    <w:basedOn w:val="HeadingBase"/>
    <w:next w:val="Normal"/>
    <w:link w:val="Heading6Char"/>
    <w:qFormat/>
    <w:rsid w:val="00F84CFF"/>
    <w:pPr>
      <w:spacing w:before="60"/>
      <w:outlineLvl w:val="5"/>
    </w:pPr>
    <w:rPr>
      <w:color w:val="918585"/>
      <w:sz w:val="20"/>
    </w:rPr>
  </w:style>
  <w:style w:type="paragraph" w:styleId="Heading7">
    <w:name w:val="heading 7"/>
    <w:basedOn w:val="Normal"/>
    <w:next w:val="Normal"/>
    <w:link w:val="Heading7Char"/>
    <w:qFormat/>
    <w:rsid w:val="00F84CFF"/>
    <w:pPr>
      <w:ind w:left="720"/>
      <w:outlineLvl w:val="6"/>
    </w:pPr>
    <w:rPr>
      <w:i/>
    </w:rPr>
  </w:style>
  <w:style w:type="paragraph" w:styleId="Heading8">
    <w:name w:val="heading 8"/>
    <w:basedOn w:val="Normal"/>
    <w:next w:val="Normal"/>
    <w:link w:val="Heading8Char"/>
    <w:qFormat/>
    <w:rsid w:val="00F84CFF"/>
    <w:pPr>
      <w:ind w:left="720"/>
      <w:outlineLvl w:val="7"/>
    </w:pPr>
    <w:rPr>
      <w:i/>
    </w:rPr>
  </w:style>
  <w:style w:type="paragraph" w:styleId="Heading9">
    <w:name w:val="heading 9"/>
    <w:basedOn w:val="Normal"/>
    <w:next w:val="Normal"/>
    <w:link w:val="Heading9Char"/>
    <w:qFormat/>
    <w:rsid w:val="00F84CFF"/>
    <w:pPr>
      <w:ind w:left="720"/>
      <w:outlineLvl w:val="8"/>
    </w:pPr>
    <w:rPr>
      <w:i/>
    </w:rPr>
  </w:style>
  <w:style w:type="character" w:default="1" w:styleId="DefaultParagraphFont">
    <w:name w:val="Default Paragraph Font"/>
    <w:uiPriority w:val="1"/>
    <w:unhideWhenUsed/>
    <w:rsid w:val="00F84C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4CFF"/>
  </w:style>
  <w:style w:type="character" w:customStyle="1" w:styleId="Heading1Char">
    <w:name w:val="Heading 1 Char"/>
    <w:basedOn w:val="DefaultParagraphFont"/>
    <w:link w:val="Heading1"/>
    <w:rsid w:val="00F84CFF"/>
    <w:rPr>
      <w:rFonts w:ascii="Times New Roman" w:eastAsia="Times New Roman" w:hAnsi="Times New Roman" w:cs="Times New Roman"/>
      <w:b/>
      <w:sz w:val="32"/>
      <w:szCs w:val="20"/>
      <w:lang w:eastAsia="en-US"/>
    </w:rPr>
  </w:style>
  <w:style w:type="paragraph" w:styleId="BodyText">
    <w:name w:val="Body Text"/>
    <w:basedOn w:val="Normal"/>
    <w:link w:val="BodyTextChar"/>
    <w:rsid w:val="00F84C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4CFF"/>
    <w:rPr>
      <w:rFonts w:ascii="Times New Roman" w:eastAsia="Times New Roman" w:hAnsi="Times New Roman" w:cs="Times New Roman"/>
      <w:sz w:val="24"/>
      <w:lang w:val="en-US" w:eastAsia="en-US"/>
    </w:rPr>
  </w:style>
  <w:style w:type="paragraph" w:styleId="Footer">
    <w:name w:val="footer"/>
    <w:basedOn w:val="Normal"/>
    <w:link w:val="FooterChar"/>
    <w:rsid w:val="00F84C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4CFF"/>
    <w:rPr>
      <w:rFonts w:ascii="Times New Roman" w:eastAsia="Times New Roman" w:hAnsi="Times New Roman" w:cs="Times New Roman"/>
      <w:sz w:val="16"/>
      <w:lang w:val="en-US" w:eastAsia="en-US"/>
    </w:rPr>
  </w:style>
  <w:style w:type="paragraph" w:styleId="List">
    <w:name w:val="List"/>
    <w:basedOn w:val="BodyText"/>
    <w:next w:val="BodyText"/>
    <w:rsid w:val="00F84CFF"/>
    <w:pPr>
      <w:tabs>
        <w:tab w:val="left" w:pos="340"/>
      </w:tabs>
      <w:spacing w:before="60" w:after="60"/>
      <w:ind w:left="340" w:hanging="340"/>
    </w:pPr>
  </w:style>
  <w:style w:type="paragraph" w:styleId="ListBullet">
    <w:name w:val="List Bullet"/>
    <w:basedOn w:val="List"/>
    <w:rsid w:val="00F84CFF"/>
    <w:pPr>
      <w:numPr>
        <w:numId w:val="12"/>
      </w:numPr>
      <w:tabs>
        <w:tab w:val="clear" w:pos="340"/>
      </w:tabs>
      <w:spacing w:before="40" w:after="40"/>
    </w:pPr>
  </w:style>
  <w:style w:type="character" w:customStyle="1" w:styleId="SpecialBold">
    <w:name w:val="Special Bold"/>
    <w:basedOn w:val="DefaultParagraphFont"/>
    <w:rsid w:val="00F84CFF"/>
    <w:rPr>
      <w:b/>
      <w:spacing w:val="0"/>
    </w:rPr>
  </w:style>
  <w:style w:type="paragraph" w:styleId="Header">
    <w:name w:val="header"/>
    <w:basedOn w:val="Normal"/>
    <w:link w:val="HeaderChar"/>
    <w:rsid w:val="00F84C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4CF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84CFF"/>
    <w:pPr>
      <w:spacing w:before="240" w:after="120"/>
      <w:outlineLvl w:val="0"/>
    </w:pPr>
    <w:rPr>
      <w:rFonts w:ascii="Times New Roman" w:hAnsi="Times New Roman"/>
      <w:b/>
      <w:sz w:val="28"/>
    </w:rPr>
  </w:style>
  <w:style w:type="paragraph" w:customStyle="1" w:styleId="AllowPageBreak">
    <w:name w:val="AllowPageBreak"/>
    <w:rsid w:val="00F84C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4CFF"/>
    <w:pPr>
      <w:tabs>
        <w:tab w:val="left" w:pos="680"/>
      </w:tabs>
      <w:spacing w:before="60" w:after="60"/>
      <w:ind w:left="680" w:hanging="340"/>
    </w:pPr>
  </w:style>
  <w:style w:type="character" w:customStyle="1" w:styleId="BoldandItalics">
    <w:name w:val="Bold and Italics"/>
    <w:qFormat/>
    <w:rsid w:val="00F84CFF"/>
    <w:rPr>
      <w:b/>
      <w:i/>
      <w:u w:val="none"/>
    </w:rPr>
  </w:style>
  <w:style w:type="character" w:customStyle="1" w:styleId="Heading2Char">
    <w:name w:val="Heading 2 Char"/>
    <w:basedOn w:val="DefaultParagraphFont"/>
    <w:link w:val="Heading2"/>
    <w:rsid w:val="00F84C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4C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4C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4C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4C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4C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84C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84CFF"/>
    <w:rPr>
      <w:rFonts w:ascii="Courier New" w:eastAsia="Times New Roman" w:hAnsi="Courier New" w:cs="Times New Roman"/>
      <w:i/>
      <w:szCs w:val="20"/>
      <w:lang w:val="en-US" w:eastAsia="en-US"/>
    </w:rPr>
  </w:style>
  <w:style w:type="paragraph" w:customStyle="1" w:styleId="HeadingBase">
    <w:name w:val="Heading Base"/>
    <w:rsid w:val="00F84C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4CFF"/>
    <w:pPr>
      <w:tabs>
        <w:tab w:val="right" w:leader="dot" w:pos="9072"/>
      </w:tabs>
      <w:ind w:left="567"/>
    </w:pPr>
    <w:rPr>
      <w:szCs w:val="22"/>
    </w:rPr>
  </w:style>
  <w:style w:type="paragraph" w:customStyle="1" w:styleId="TOCBase">
    <w:name w:val="TOC Base"/>
    <w:rsid w:val="00F84C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4CFF"/>
    <w:pPr>
      <w:tabs>
        <w:tab w:val="right" w:leader="dot" w:pos="9072"/>
      </w:tabs>
      <w:spacing w:before="40" w:after="40"/>
      <w:ind w:left="284"/>
    </w:pPr>
    <w:rPr>
      <w:rFonts w:ascii="Times New Roman" w:hAnsi="Times New Roman"/>
    </w:rPr>
  </w:style>
  <w:style w:type="paragraph" w:styleId="TOC1">
    <w:name w:val="toc 1"/>
    <w:basedOn w:val="TOCBase"/>
    <w:next w:val="Normal"/>
    <w:rsid w:val="00F84C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84CFF"/>
    <w:pPr>
      <w:spacing w:before="5040"/>
      <w:jc w:val="center"/>
    </w:pPr>
    <w:rPr>
      <w:sz w:val="48"/>
      <w:szCs w:val="72"/>
      <w:lang w:val="en-US"/>
    </w:rPr>
  </w:style>
  <w:style w:type="character" w:customStyle="1" w:styleId="TitleChar">
    <w:name w:val="Title Char"/>
    <w:basedOn w:val="DefaultParagraphFont"/>
    <w:link w:val="Title"/>
    <w:rsid w:val="00F84C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4CFF"/>
    <w:pPr>
      <w:tabs>
        <w:tab w:val="left" w:pos="3600"/>
        <w:tab w:val="left" w:pos="3958"/>
      </w:tabs>
    </w:pPr>
  </w:style>
  <w:style w:type="paragraph" w:customStyle="1" w:styleId="Note">
    <w:name w:val="Note"/>
    <w:basedOn w:val="BodyText"/>
    <w:rsid w:val="00F84C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4CFF"/>
    <w:pPr>
      <w:framePr w:wrap="auto" w:hAnchor="text" w:y="6049"/>
    </w:pPr>
    <w:rPr>
      <w:color w:val="000000"/>
      <w:sz w:val="40"/>
    </w:rPr>
  </w:style>
  <w:style w:type="paragraph" w:customStyle="1" w:styleId="TOCTitle">
    <w:name w:val="TOCTitle"/>
    <w:basedOn w:val="Heading1"/>
    <w:rsid w:val="00F84CFF"/>
    <w:pPr>
      <w:spacing w:after="240"/>
      <w:jc w:val="center"/>
      <w:outlineLvl w:val="9"/>
    </w:pPr>
    <w:rPr>
      <w:caps/>
    </w:rPr>
  </w:style>
  <w:style w:type="paragraph" w:customStyle="1" w:styleId="Version">
    <w:name w:val="Version"/>
    <w:rsid w:val="00F84C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4CFF"/>
    <w:pPr>
      <w:numPr>
        <w:numId w:val="13"/>
      </w:numPr>
      <w:tabs>
        <w:tab w:val="clear" w:pos="680"/>
      </w:tabs>
    </w:pPr>
  </w:style>
  <w:style w:type="paragraph" w:styleId="Index1">
    <w:name w:val="index 1"/>
    <w:basedOn w:val="Normal"/>
    <w:next w:val="Normal"/>
    <w:semiHidden/>
    <w:rsid w:val="00F84CFF"/>
    <w:pPr>
      <w:keepNext w:val="0"/>
      <w:tabs>
        <w:tab w:val="right" w:pos="4176"/>
      </w:tabs>
      <w:ind w:left="198" w:hanging="198"/>
    </w:pPr>
    <w:rPr>
      <w:rFonts w:ascii="Garamond" w:hAnsi="Garamond"/>
    </w:rPr>
  </w:style>
  <w:style w:type="paragraph" w:styleId="IndexHeading">
    <w:name w:val="index heading"/>
    <w:basedOn w:val="Normal"/>
    <w:next w:val="Index1"/>
    <w:semiHidden/>
    <w:rsid w:val="00F84CFF"/>
    <w:pPr>
      <w:spacing w:before="120" w:after="120"/>
    </w:pPr>
    <w:rPr>
      <w:rFonts w:ascii="Arial" w:hAnsi="Arial"/>
      <w:b/>
      <w:color w:val="918585"/>
      <w:sz w:val="24"/>
    </w:rPr>
  </w:style>
  <w:style w:type="paragraph" w:customStyle="1" w:styleId="Chapter">
    <w:name w:val="Chapter"/>
    <w:basedOn w:val="Normal"/>
    <w:rsid w:val="00F84CFF"/>
    <w:pPr>
      <w:spacing w:before="240"/>
    </w:pPr>
    <w:rPr>
      <w:rFonts w:ascii="Times New Roman" w:hAnsi="Times New Roman"/>
      <w:smallCaps/>
      <w:spacing w:val="80"/>
      <w:sz w:val="28"/>
    </w:rPr>
  </w:style>
  <w:style w:type="paragraph" w:customStyle="1" w:styleId="InChapter">
    <w:name w:val="InChapter"/>
    <w:basedOn w:val="Heading3"/>
    <w:rsid w:val="00F84CFF"/>
    <w:pPr>
      <w:spacing w:after="240"/>
      <w:outlineLvl w:val="9"/>
    </w:pPr>
    <w:rPr>
      <w:noProof/>
    </w:rPr>
  </w:style>
  <w:style w:type="paragraph" w:styleId="Index2">
    <w:name w:val="index 2"/>
    <w:basedOn w:val="Normal"/>
    <w:next w:val="Normal"/>
    <w:semiHidden/>
    <w:rsid w:val="00F84CFF"/>
    <w:pPr>
      <w:tabs>
        <w:tab w:val="right" w:pos="4176"/>
      </w:tabs>
      <w:ind w:left="568" w:hanging="284"/>
    </w:pPr>
    <w:rPr>
      <w:rFonts w:ascii="Garamond" w:hAnsi="Garamond"/>
    </w:rPr>
  </w:style>
  <w:style w:type="paragraph" w:customStyle="1" w:styleId="Byline">
    <w:name w:val="Byline"/>
    <w:rsid w:val="00F84C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4CFF"/>
    <w:pPr>
      <w:tabs>
        <w:tab w:val="clear" w:pos="3600"/>
        <w:tab w:val="clear" w:pos="3958"/>
      </w:tabs>
      <w:jc w:val="right"/>
    </w:pPr>
  </w:style>
  <w:style w:type="character" w:styleId="Emphasis">
    <w:name w:val="Emphasis"/>
    <w:basedOn w:val="DefaultParagraphFont"/>
    <w:qFormat/>
    <w:rsid w:val="00F84CFF"/>
    <w:rPr>
      <w:i/>
    </w:rPr>
  </w:style>
  <w:style w:type="paragraph" w:styleId="Caption">
    <w:name w:val="caption"/>
    <w:basedOn w:val="BodyText"/>
    <w:next w:val="Normal"/>
    <w:qFormat/>
    <w:rsid w:val="00F84CFF"/>
    <w:pPr>
      <w:framePr w:w="2268" w:hSpace="181" w:vSpace="181" w:wrap="around" w:vAnchor="text" w:hAnchor="page" w:x="1135" w:y="285" w:anchorLock="1"/>
    </w:pPr>
    <w:rPr>
      <w:i/>
    </w:rPr>
  </w:style>
  <w:style w:type="paragraph" w:customStyle="1" w:styleId="MiniTOCTitle">
    <w:name w:val="MiniTOCTitle"/>
    <w:basedOn w:val="Heading4"/>
    <w:rsid w:val="00F84CFF"/>
    <w:pPr>
      <w:spacing w:before="240"/>
      <w:outlineLvl w:val="9"/>
    </w:pPr>
    <w:rPr>
      <w:noProof/>
      <w:sz w:val="24"/>
    </w:rPr>
  </w:style>
  <w:style w:type="paragraph" w:customStyle="1" w:styleId="MiniTOCItem">
    <w:name w:val="MiniTOCItem"/>
    <w:basedOn w:val="ListBullet"/>
    <w:rsid w:val="00F84CFF"/>
    <w:pPr>
      <w:numPr>
        <w:numId w:val="0"/>
      </w:numPr>
      <w:tabs>
        <w:tab w:val="right" w:leader="dot" w:pos="6521"/>
      </w:tabs>
      <w:spacing w:before="0" w:after="0"/>
    </w:pPr>
  </w:style>
  <w:style w:type="paragraph" w:customStyle="1" w:styleId="TOFTitle">
    <w:name w:val="TOFTitle"/>
    <w:basedOn w:val="TOCTitle"/>
    <w:rsid w:val="00F84CFF"/>
  </w:style>
  <w:style w:type="paragraph" w:styleId="TableofFigures">
    <w:name w:val="table of figures"/>
    <w:basedOn w:val="Normal"/>
    <w:next w:val="Normal"/>
    <w:semiHidden/>
    <w:rsid w:val="00F84CFF"/>
    <w:pPr>
      <w:tabs>
        <w:tab w:val="right" w:leader="dot" w:pos="9072"/>
      </w:tabs>
      <w:ind w:left="970" w:hanging="403"/>
    </w:pPr>
    <w:rPr>
      <w:rFonts w:ascii="Times New Roman" w:hAnsi="Times New Roman"/>
      <w:b/>
    </w:rPr>
  </w:style>
  <w:style w:type="paragraph" w:styleId="ListNumber">
    <w:name w:val="List Number"/>
    <w:basedOn w:val="List"/>
    <w:rsid w:val="00F84CFF"/>
    <w:pPr>
      <w:numPr>
        <w:numId w:val="10"/>
      </w:numPr>
    </w:pPr>
  </w:style>
  <w:style w:type="character" w:customStyle="1" w:styleId="WingdingSymbols">
    <w:name w:val="Wingding Symbols"/>
    <w:rsid w:val="00F84CFF"/>
    <w:rPr>
      <w:rFonts w:ascii="Wingdings" w:hAnsi="Wingdings"/>
    </w:rPr>
  </w:style>
  <w:style w:type="paragraph" w:customStyle="1" w:styleId="TableHeading">
    <w:name w:val="Table Heading"/>
    <w:basedOn w:val="HeadingBase"/>
    <w:rsid w:val="00F84CFF"/>
    <w:pPr>
      <w:keepLines/>
      <w:pBdr>
        <w:bottom w:val="single" w:sz="6" w:space="1" w:color="918585"/>
      </w:pBdr>
      <w:spacing w:before="240"/>
    </w:pPr>
  </w:style>
  <w:style w:type="character" w:customStyle="1" w:styleId="HotSpot">
    <w:name w:val="HotSpot"/>
    <w:rsid w:val="00F84CFF"/>
    <w:rPr>
      <w:color w:val="0033CC"/>
      <w:u w:val="none"/>
    </w:rPr>
  </w:style>
  <w:style w:type="paragraph" w:customStyle="1" w:styleId="BodyTextRight">
    <w:name w:val="Body Text Right"/>
    <w:basedOn w:val="BodyText"/>
    <w:rsid w:val="00F84CFF"/>
    <w:pPr>
      <w:spacing w:before="0" w:after="0"/>
      <w:jc w:val="right"/>
    </w:pPr>
  </w:style>
  <w:style w:type="paragraph" w:styleId="Index3">
    <w:name w:val="index 3"/>
    <w:basedOn w:val="ListNumber2"/>
    <w:next w:val="Normal"/>
    <w:semiHidden/>
    <w:rsid w:val="00F84CFF"/>
    <w:pPr>
      <w:numPr>
        <w:numId w:val="0"/>
      </w:numPr>
      <w:tabs>
        <w:tab w:val="right" w:leader="dot" w:pos="4176"/>
      </w:tabs>
    </w:pPr>
  </w:style>
  <w:style w:type="paragraph" w:styleId="ListNumber2">
    <w:name w:val="List Number 2"/>
    <w:basedOn w:val="List2"/>
    <w:rsid w:val="00F84CFF"/>
    <w:pPr>
      <w:numPr>
        <w:numId w:val="9"/>
      </w:numPr>
      <w:tabs>
        <w:tab w:val="clear" w:pos="1060"/>
      </w:tabs>
    </w:pPr>
  </w:style>
  <w:style w:type="paragraph" w:customStyle="1" w:styleId="MarginNote">
    <w:name w:val="Margin Note"/>
    <w:basedOn w:val="BodyText"/>
    <w:rsid w:val="00F84C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4C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4C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84CFF"/>
    <w:rPr>
      <w:sz w:val="32"/>
    </w:rPr>
  </w:style>
  <w:style w:type="paragraph" w:customStyle="1" w:styleId="HeadingProcedure">
    <w:name w:val="Heading Procedure"/>
    <w:basedOn w:val="HeadingBase"/>
    <w:next w:val="Normal"/>
    <w:rsid w:val="00F84CFF"/>
    <w:pPr>
      <w:tabs>
        <w:tab w:val="left" w:pos="0"/>
      </w:tabs>
      <w:spacing w:before="120" w:after="60"/>
    </w:pPr>
    <w:rPr>
      <w:i/>
      <w:color w:val="918585"/>
      <w:sz w:val="22"/>
    </w:rPr>
  </w:style>
  <w:style w:type="paragraph" w:customStyle="1" w:styleId="TableBodyText">
    <w:name w:val="Table Body Text"/>
    <w:basedOn w:val="BodyText"/>
    <w:rsid w:val="00F84CFF"/>
    <w:pPr>
      <w:spacing w:before="60" w:after="60"/>
    </w:pPr>
  </w:style>
  <w:style w:type="paragraph" w:styleId="ListContinue">
    <w:name w:val="List Continue"/>
    <w:basedOn w:val="List"/>
    <w:rsid w:val="00F84CFF"/>
    <w:pPr>
      <w:ind w:firstLine="0"/>
    </w:pPr>
  </w:style>
  <w:style w:type="paragraph" w:customStyle="1" w:styleId="ListNote">
    <w:name w:val="List Note"/>
    <w:basedOn w:val="List"/>
    <w:rsid w:val="00F84CFF"/>
    <w:pPr>
      <w:pBdr>
        <w:top w:val="single" w:sz="6" w:space="2" w:color="918585"/>
        <w:bottom w:val="single" w:sz="6" w:space="2" w:color="918585"/>
      </w:pBdr>
      <w:tabs>
        <w:tab w:val="left" w:pos="1021"/>
      </w:tabs>
      <w:ind w:firstLine="0"/>
    </w:pPr>
  </w:style>
  <w:style w:type="paragraph" w:customStyle="1" w:styleId="Warning">
    <w:name w:val="Warning"/>
    <w:basedOn w:val="BodyText"/>
    <w:rsid w:val="00F84CFF"/>
    <w:pPr>
      <w:shd w:val="clear" w:color="auto" w:fill="D9D9D9"/>
      <w:tabs>
        <w:tab w:val="left" w:pos="992"/>
      </w:tabs>
      <w:ind w:left="119" w:right="119"/>
    </w:pPr>
    <w:rPr>
      <w:sz w:val="20"/>
    </w:rPr>
  </w:style>
  <w:style w:type="paragraph" w:customStyle="1" w:styleId="MarginIcons">
    <w:name w:val="Margin Icons"/>
    <w:basedOn w:val="BodyText"/>
    <w:rsid w:val="00F84C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4CFF"/>
    <w:rPr>
      <w:rFonts w:ascii="Courier New" w:hAnsi="Courier New"/>
    </w:rPr>
  </w:style>
  <w:style w:type="paragraph" w:customStyle="1" w:styleId="NoteBullet">
    <w:name w:val="Note Bullet"/>
    <w:basedOn w:val="Note"/>
    <w:rsid w:val="00F84CFF"/>
    <w:pPr>
      <w:tabs>
        <w:tab w:val="clear" w:pos="680"/>
      </w:tabs>
      <w:spacing w:before="60" w:after="60"/>
    </w:pPr>
  </w:style>
  <w:style w:type="paragraph" w:customStyle="1" w:styleId="SubHeading2">
    <w:name w:val="SubHeading2"/>
    <w:basedOn w:val="HeadingBase"/>
    <w:rsid w:val="00F84CFF"/>
    <w:pPr>
      <w:spacing w:before="240" w:after="60"/>
    </w:pPr>
    <w:rPr>
      <w:sz w:val="20"/>
    </w:rPr>
  </w:style>
  <w:style w:type="paragraph" w:customStyle="1" w:styleId="SubHeading1">
    <w:name w:val="SubHeading1"/>
    <w:basedOn w:val="HeadingBase"/>
    <w:rsid w:val="00F84CFF"/>
    <w:pPr>
      <w:spacing w:before="240" w:after="60"/>
    </w:pPr>
    <w:rPr>
      <w:color w:val="918585"/>
      <w:sz w:val="22"/>
    </w:rPr>
  </w:style>
  <w:style w:type="paragraph" w:customStyle="1" w:styleId="SideHeading">
    <w:name w:val="Side Heading"/>
    <w:basedOn w:val="HeadingBase"/>
    <w:rsid w:val="00F84C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4CFF"/>
    <w:pPr>
      <w:tabs>
        <w:tab w:val="num" w:pos="360"/>
      </w:tabs>
    </w:pPr>
  </w:style>
  <w:style w:type="paragraph" w:styleId="PlainText">
    <w:name w:val="Plain Text"/>
    <w:basedOn w:val="Normal"/>
    <w:link w:val="PlainTextChar"/>
    <w:rsid w:val="00F84CFF"/>
    <w:rPr>
      <w:sz w:val="20"/>
    </w:rPr>
  </w:style>
  <w:style w:type="character" w:customStyle="1" w:styleId="PlainTextChar">
    <w:name w:val="Plain Text Char"/>
    <w:basedOn w:val="DefaultParagraphFont"/>
    <w:link w:val="PlainText"/>
    <w:rsid w:val="00F84C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84CFF"/>
    <w:rPr>
      <w:b/>
      <w:smallCaps/>
    </w:rPr>
  </w:style>
  <w:style w:type="paragraph" w:customStyle="1" w:styleId="TableListNumber">
    <w:name w:val="Table List Number"/>
    <w:basedOn w:val="ListNumber"/>
    <w:rsid w:val="00F84CFF"/>
    <w:pPr>
      <w:numPr>
        <w:numId w:val="0"/>
      </w:numPr>
    </w:pPr>
  </w:style>
  <w:style w:type="paragraph" w:styleId="TOC4">
    <w:name w:val="toc 4"/>
    <w:basedOn w:val="TOCBase"/>
    <w:next w:val="Normal"/>
    <w:semiHidden/>
    <w:rsid w:val="00F84CFF"/>
    <w:pPr>
      <w:tabs>
        <w:tab w:val="right" w:leader="dot" w:pos="9071"/>
      </w:tabs>
      <w:ind w:left="1701"/>
    </w:pPr>
  </w:style>
  <w:style w:type="paragraph" w:customStyle="1" w:styleId="ListAlpha">
    <w:name w:val="List Alpha"/>
    <w:basedOn w:val="List"/>
    <w:rsid w:val="00F84CFF"/>
    <w:pPr>
      <w:numPr>
        <w:numId w:val="8"/>
      </w:numPr>
    </w:pPr>
  </w:style>
  <w:style w:type="paragraph" w:customStyle="1" w:styleId="ListAlpha2">
    <w:name w:val="List Alpha 2"/>
    <w:basedOn w:val="List2"/>
    <w:rsid w:val="00F84CFF"/>
    <w:pPr>
      <w:numPr>
        <w:numId w:val="7"/>
      </w:numPr>
    </w:pPr>
  </w:style>
  <w:style w:type="paragraph" w:styleId="List3">
    <w:name w:val="List 3"/>
    <w:basedOn w:val="BodyText"/>
    <w:rsid w:val="00F84CFF"/>
    <w:pPr>
      <w:tabs>
        <w:tab w:val="left" w:pos="1021"/>
      </w:tabs>
      <w:spacing w:before="60" w:after="60"/>
      <w:ind w:left="1020" w:hanging="340"/>
    </w:pPr>
  </w:style>
  <w:style w:type="paragraph" w:styleId="List4">
    <w:name w:val="List 4"/>
    <w:basedOn w:val="BodyText"/>
    <w:rsid w:val="00F84CFF"/>
    <w:pPr>
      <w:tabs>
        <w:tab w:val="left" w:pos="1361"/>
      </w:tabs>
      <w:spacing w:before="60" w:after="60"/>
      <w:ind w:left="1361" w:hanging="340"/>
    </w:pPr>
  </w:style>
  <w:style w:type="paragraph" w:styleId="List5">
    <w:name w:val="List 5"/>
    <w:basedOn w:val="BodyText"/>
    <w:rsid w:val="00F84CFF"/>
    <w:pPr>
      <w:tabs>
        <w:tab w:val="left" w:pos="1701"/>
      </w:tabs>
      <w:spacing w:before="60" w:after="60"/>
      <w:ind w:left="1701" w:hanging="340"/>
    </w:pPr>
  </w:style>
  <w:style w:type="paragraph" w:styleId="ListBullet3">
    <w:name w:val="List Bullet 3"/>
    <w:basedOn w:val="List3"/>
    <w:rsid w:val="00F84CFF"/>
    <w:pPr>
      <w:numPr>
        <w:numId w:val="14"/>
      </w:numPr>
      <w:tabs>
        <w:tab w:val="clear" w:pos="1021"/>
      </w:tabs>
      <w:ind w:left="1037" w:hanging="357"/>
    </w:pPr>
  </w:style>
  <w:style w:type="paragraph" w:styleId="ListBullet4">
    <w:name w:val="List Bullet 4"/>
    <w:basedOn w:val="List4"/>
    <w:rsid w:val="00F84CFF"/>
    <w:pPr>
      <w:numPr>
        <w:numId w:val="2"/>
      </w:numPr>
    </w:pPr>
  </w:style>
  <w:style w:type="paragraph" w:styleId="ListBullet5">
    <w:name w:val="List Bullet 5"/>
    <w:basedOn w:val="List5"/>
    <w:rsid w:val="00F84CFF"/>
    <w:pPr>
      <w:numPr>
        <w:numId w:val="3"/>
      </w:numPr>
    </w:pPr>
  </w:style>
  <w:style w:type="paragraph" w:styleId="ListContinue2">
    <w:name w:val="List Continue 2"/>
    <w:basedOn w:val="List2"/>
    <w:rsid w:val="00F84CFF"/>
    <w:pPr>
      <w:ind w:firstLine="0"/>
    </w:pPr>
  </w:style>
  <w:style w:type="paragraph" w:styleId="ListContinue3">
    <w:name w:val="List Continue 3"/>
    <w:basedOn w:val="List3"/>
    <w:rsid w:val="00F84CFF"/>
    <w:pPr>
      <w:ind w:left="1021" w:firstLine="0"/>
    </w:pPr>
  </w:style>
  <w:style w:type="paragraph" w:styleId="ListContinue4">
    <w:name w:val="List Continue 4"/>
    <w:basedOn w:val="List4"/>
    <w:rsid w:val="00F84CFF"/>
    <w:pPr>
      <w:ind w:firstLine="0"/>
    </w:pPr>
  </w:style>
  <w:style w:type="paragraph" w:styleId="ListContinue5">
    <w:name w:val="List Continue 5"/>
    <w:basedOn w:val="List5"/>
    <w:rsid w:val="00F84CFF"/>
    <w:pPr>
      <w:ind w:firstLine="0"/>
    </w:pPr>
  </w:style>
  <w:style w:type="paragraph" w:styleId="ListNumber3">
    <w:name w:val="List Number 3"/>
    <w:basedOn w:val="List3"/>
    <w:rsid w:val="00F84CFF"/>
    <w:pPr>
      <w:numPr>
        <w:numId w:val="4"/>
      </w:numPr>
    </w:pPr>
  </w:style>
  <w:style w:type="paragraph" w:styleId="ListNumber4">
    <w:name w:val="List Number 4"/>
    <w:basedOn w:val="List4"/>
    <w:rsid w:val="00F84CFF"/>
    <w:pPr>
      <w:numPr>
        <w:numId w:val="5"/>
      </w:numPr>
    </w:pPr>
  </w:style>
  <w:style w:type="paragraph" w:styleId="ListNumber5">
    <w:name w:val="List Number 5"/>
    <w:basedOn w:val="List5"/>
    <w:rsid w:val="00F84CFF"/>
    <w:pPr>
      <w:numPr>
        <w:numId w:val="6"/>
      </w:numPr>
    </w:pPr>
  </w:style>
  <w:style w:type="paragraph" w:styleId="BlockText">
    <w:name w:val="Block Text"/>
    <w:basedOn w:val="Normal"/>
    <w:rsid w:val="00F84CFF"/>
    <w:pPr>
      <w:spacing w:after="120"/>
      <w:ind w:left="1440" w:right="1440"/>
    </w:pPr>
  </w:style>
  <w:style w:type="character" w:customStyle="1" w:styleId="Subscript">
    <w:name w:val="Subscript"/>
    <w:basedOn w:val="DefaultParagraphFont"/>
    <w:rsid w:val="00F84CFF"/>
    <w:rPr>
      <w:sz w:val="16"/>
      <w:vertAlign w:val="subscript"/>
    </w:rPr>
  </w:style>
  <w:style w:type="character" w:customStyle="1" w:styleId="Superscript">
    <w:name w:val="Superscript"/>
    <w:basedOn w:val="DefaultParagraphFont"/>
    <w:rsid w:val="00F84CFF"/>
    <w:rPr>
      <w:sz w:val="16"/>
      <w:vertAlign w:val="superscript"/>
    </w:rPr>
  </w:style>
  <w:style w:type="character" w:customStyle="1" w:styleId="Symbols">
    <w:name w:val="Symbols"/>
    <w:basedOn w:val="DefaultParagraphFont"/>
    <w:rsid w:val="00F84CFF"/>
    <w:rPr>
      <w:rFonts w:ascii="Symbol" w:hAnsi="Symbol"/>
    </w:rPr>
  </w:style>
  <w:style w:type="character" w:customStyle="1" w:styleId="MenuOptions">
    <w:name w:val="Menu Options"/>
    <w:basedOn w:val="DefaultParagraphFont"/>
    <w:rsid w:val="00F84CFF"/>
    <w:rPr>
      <w:rFonts w:ascii="Arial Narrow" w:hAnsi="Arial Narrow"/>
      <w:smallCaps/>
    </w:rPr>
  </w:style>
  <w:style w:type="character" w:customStyle="1" w:styleId="Buttons">
    <w:name w:val="Buttons"/>
    <w:basedOn w:val="DefaultParagraphFont"/>
    <w:rsid w:val="00F84CFF"/>
    <w:rPr>
      <w:b/>
    </w:rPr>
  </w:style>
  <w:style w:type="character" w:customStyle="1" w:styleId="Underlined">
    <w:name w:val="Underlined"/>
    <w:basedOn w:val="DefaultParagraphFont"/>
    <w:rsid w:val="00F84CFF"/>
    <w:rPr>
      <w:u w:val="single"/>
    </w:rPr>
  </w:style>
  <w:style w:type="paragraph" w:customStyle="1" w:styleId="TableBodyTextRight">
    <w:name w:val="Table Body Text Right"/>
    <w:basedOn w:val="TableBodyText"/>
    <w:rsid w:val="00F84CFF"/>
    <w:pPr>
      <w:widowControl w:val="0"/>
      <w:autoSpaceDE w:val="0"/>
      <w:autoSpaceDN w:val="0"/>
      <w:adjustRightInd w:val="0"/>
      <w:jc w:val="right"/>
    </w:pPr>
    <w:rPr>
      <w:rFonts w:cs="Arial"/>
      <w:szCs w:val="18"/>
    </w:rPr>
  </w:style>
  <w:style w:type="paragraph" w:customStyle="1" w:styleId="CopyrightText">
    <w:name w:val="Copyright Text"/>
    <w:basedOn w:val="BodyText"/>
    <w:rsid w:val="00F84CFF"/>
    <w:rPr>
      <w:sz w:val="18"/>
    </w:rPr>
  </w:style>
  <w:style w:type="paragraph" w:customStyle="1" w:styleId="BodySmallRight">
    <w:name w:val="Body Small Right"/>
    <w:basedOn w:val="BodyTextRight"/>
    <w:rsid w:val="00F84CFF"/>
    <w:rPr>
      <w:sz w:val="18"/>
      <w:szCs w:val="18"/>
    </w:rPr>
  </w:style>
  <w:style w:type="paragraph" w:customStyle="1" w:styleId="MarginEdition">
    <w:name w:val="Margin Edition"/>
    <w:basedOn w:val="MarginNote"/>
    <w:rsid w:val="00F84CFF"/>
    <w:pPr>
      <w:spacing w:before="0" w:after="0"/>
    </w:pPr>
    <w:rPr>
      <w:rFonts w:ascii="Times New Roman" w:hAnsi="Times New Roman"/>
      <w:color w:val="999999"/>
    </w:rPr>
  </w:style>
  <w:style w:type="paragraph" w:customStyle="1" w:styleId="Spacer">
    <w:name w:val="Spacer"/>
    <w:basedOn w:val="Normal"/>
    <w:rsid w:val="00F84CFF"/>
    <w:rPr>
      <w:sz w:val="2"/>
      <w:szCs w:val="2"/>
    </w:rPr>
  </w:style>
  <w:style w:type="character" w:customStyle="1" w:styleId="Small">
    <w:name w:val="Small"/>
    <w:basedOn w:val="DefaultParagraphFont"/>
    <w:rsid w:val="00F84CFF"/>
    <w:rPr>
      <w:sz w:val="16"/>
    </w:rPr>
  </w:style>
  <w:style w:type="paragraph" w:customStyle="1" w:styleId="WideTable">
    <w:name w:val="Wide Table"/>
    <w:basedOn w:val="Normal"/>
    <w:rsid w:val="00F84CFF"/>
    <w:pPr>
      <w:ind w:left="-1418"/>
    </w:pPr>
    <w:rPr>
      <w:sz w:val="2"/>
      <w:szCs w:val="2"/>
    </w:rPr>
  </w:style>
  <w:style w:type="character" w:styleId="PageNumber">
    <w:name w:val="page number"/>
    <w:basedOn w:val="DefaultParagraphFont"/>
    <w:rsid w:val="00F84CFF"/>
  </w:style>
  <w:style w:type="paragraph" w:styleId="Quote">
    <w:name w:val="Quote"/>
    <w:basedOn w:val="Heading1"/>
    <w:link w:val="QuoteChar"/>
    <w:qFormat/>
    <w:rsid w:val="00F84CFF"/>
    <w:rPr>
      <w:b w:val="0"/>
      <w:sz w:val="72"/>
      <w:szCs w:val="72"/>
      <w:lang w:val="en-NZ"/>
    </w:rPr>
  </w:style>
  <w:style w:type="character" w:customStyle="1" w:styleId="QuoteChar">
    <w:name w:val="Quote Char"/>
    <w:basedOn w:val="DefaultParagraphFont"/>
    <w:link w:val="Quote"/>
    <w:rsid w:val="00F84C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4CFF"/>
    <w:pPr>
      <w:pageBreakBefore/>
    </w:pPr>
  </w:style>
  <w:style w:type="paragraph" w:customStyle="1" w:styleId="Border">
    <w:name w:val="Border"/>
    <w:basedOn w:val="Normal"/>
    <w:qFormat/>
    <w:rsid w:val="00F84C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4CFF"/>
    <w:rPr>
      <w:b/>
      <w:bCs/>
      <w:i/>
      <w:iCs/>
      <w:color w:val="auto"/>
    </w:rPr>
  </w:style>
  <w:style w:type="paragraph" w:styleId="IntenseQuote">
    <w:name w:val="Intense Quote"/>
    <w:basedOn w:val="Normal"/>
    <w:next w:val="Normal"/>
    <w:link w:val="IntenseQuoteChar"/>
    <w:uiPriority w:val="30"/>
    <w:qFormat/>
    <w:rsid w:val="00F84C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4C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84CFF"/>
    <w:rPr>
      <w:smallCaps/>
      <w:color w:val="auto"/>
      <w:u w:val="single"/>
    </w:rPr>
  </w:style>
  <w:style w:type="character" w:styleId="IntenseReference">
    <w:name w:val="Intense Reference"/>
    <w:basedOn w:val="DefaultParagraphFont"/>
    <w:uiPriority w:val="32"/>
    <w:qFormat/>
    <w:rsid w:val="00F84CFF"/>
    <w:rPr>
      <w:b/>
      <w:bCs/>
      <w:smallCaps/>
      <w:color w:val="auto"/>
      <w:spacing w:val="5"/>
      <w:u w:val="single"/>
    </w:rPr>
  </w:style>
  <w:style w:type="paragraph" w:customStyle="1" w:styleId="2ColumnHeading">
    <w:name w:val="2Column Heading"/>
    <w:basedOn w:val="BodyText"/>
    <w:qFormat/>
    <w:rsid w:val="00F84CFF"/>
    <w:pPr>
      <w:spacing w:after="60"/>
      <w:ind w:left="-2268"/>
    </w:pPr>
    <w:rPr>
      <w:b/>
    </w:rPr>
  </w:style>
  <w:style w:type="paragraph" w:customStyle="1" w:styleId="Heading1TOC">
    <w:name w:val="Heading1 TOC"/>
    <w:basedOn w:val="Normal"/>
    <w:qFormat/>
    <w:rsid w:val="00F84CFF"/>
    <w:pPr>
      <w:spacing w:before="240" w:after="120"/>
    </w:pPr>
    <w:rPr>
      <w:rFonts w:ascii="Times New Roman" w:hAnsi="Times New Roman"/>
      <w:b/>
      <w:sz w:val="32"/>
    </w:rPr>
  </w:style>
  <w:style w:type="paragraph" w:customStyle="1" w:styleId="Heading2TOC">
    <w:name w:val="Heading2 TOC"/>
    <w:basedOn w:val="Normal"/>
    <w:qFormat/>
    <w:rsid w:val="00F84CFF"/>
    <w:pPr>
      <w:spacing w:before="240" w:after="60"/>
    </w:pPr>
    <w:rPr>
      <w:rFonts w:ascii="Times New Roman" w:hAnsi="Times New Roman"/>
      <w:b/>
      <w:sz w:val="28"/>
    </w:rPr>
  </w:style>
  <w:style w:type="character" w:customStyle="1" w:styleId="Underline">
    <w:name w:val="Underline"/>
    <w:basedOn w:val="DefaultParagraphFont"/>
    <w:qFormat/>
    <w:rsid w:val="00F84CFF"/>
    <w:rPr>
      <w:u w:val="single"/>
    </w:rPr>
  </w:style>
  <w:style w:type="paragraph" w:styleId="BalloonText">
    <w:name w:val="Balloon Text"/>
    <w:basedOn w:val="Normal"/>
    <w:link w:val="BalloonTextChar"/>
    <w:rsid w:val="00F84CFF"/>
    <w:rPr>
      <w:rFonts w:ascii="Tahoma" w:hAnsi="Tahoma" w:cs="Tahoma"/>
      <w:sz w:val="16"/>
      <w:szCs w:val="16"/>
    </w:rPr>
  </w:style>
  <w:style w:type="character" w:customStyle="1" w:styleId="BalloonTextChar">
    <w:name w:val="Balloon Text Char"/>
    <w:basedOn w:val="DefaultParagraphFont"/>
    <w:link w:val="BalloonText"/>
    <w:rsid w:val="00F84C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84C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4C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1289</Words>
  <Characters>8082</Characters>
  <Application>Microsoft Office Word</Application>
  <DocSecurity>0</DocSecurity>
  <Lines>314</Lines>
  <Paragraphs>148</Paragraphs>
  <ScaleCrop>false</ScaleCrop>
  <Company>Author-it Software Corporation Ltd.</Company>
  <LinksUpToDate>false</LinksUpToDate>
  <CharactersWithSpaces>9297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ICAI5176C Install and configure router</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2012-05-27T00:53:00Z</dcterms:created>
  <dcterms:modified xsi:type="dcterms:W3CDTF">2012-05-27T00:53:00Z</dcterms:modified>
</cp:coreProperties>
</file>