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D19E0" w:rsidP="00ED19E0">
      <w:pPr>
        <w:pStyle w:val="Title"/>
      </w:pPr>
      <w:r>
        <w:fldChar w:fldCharType="begin"/>
      </w:r>
      <w:r>
        <w:instrText xml:space="preserve"> TITLE   \* MERGEFORMAT </w:instrText>
      </w:r>
      <w:r>
        <w:fldChar w:fldCharType="separate"/>
      </w:r>
      <w:r>
        <w:t>ICAI5096B Complete data transition</w:t>
      </w:r>
      <w:r>
        <w:fldChar w:fldCharType="end"/>
      </w:r>
    </w:p>
    <w:p w:rsidR="00ED19E0" w:rsidP="00ED19E0">
      <w:pPr>
        <w:pStyle w:val="Version"/>
        <w:sectPr w:rsidSect="0098500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85006" w:rsidP="00985006">
      <w:pPr>
        <w:pStyle w:val="SuperHeading"/>
      </w:pPr>
      <w:r w:rsidRPr="00985006">
        <w:t>ICAI5096B Complete data transition</w:t>
      </w:r>
    </w:p>
    <w:p w:rsidR="00000000" w:rsidRPr="00985006" w:rsidP="00985006">
      <w:pPr>
        <w:pStyle w:val="Heading1"/>
      </w:pPr>
      <w:bookmarkStart w:id="1" w:name="O_271614"/>
      <w:bookmarkEnd w:id="1"/>
      <w:r w:rsidRPr="00985006">
        <w:t>Modification History</w:t>
      </w:r>
    </w:p>
    <w:p w:rsidR="00000000" w:rsidRPr="00985006" w:rsidP="00985006">
      <w:pPr>
        <w:pStyle w:val="BodyText"/>
      </w:pPr>
      <w:r w:rsidRPr="00985006">
        <w:t>Not Applicable</w:t>
      </w:r>
    </w:p>
    <w:p w:rsidR="00000000" w:rsidRPr="00985006" w:rsidP="00985006">
      <w:pPr>
        <w:pStyle w:val="AllowPageBreak"/>
      </w:pPr>
    </w:p>
    <w:p w:rsidR="00000000" w:rsidRPr="00985006" w:rsidP="00985006">
      <w:pPr>
        <w:pStyle w:val="Heading1"/>
      </w:pPr>
      <w:bookmarkStart w:id="2" w:name="O_207737"/>
      <w:bookmarkEnd w:id="2"/>
      <w:r w:rsidRPr="00985006">
        <w:t>Unit Descriptor</w:t>
      </w:r>
    </w:p>
    <w:tbl>
      <w:tblPr>
        <w:tblW w:w="0" w:type="auto"/>
        <w:tblLayout w:type="fixed"/>
        <w:tblCellMar>
          <w:left w:w="62" w:type="dxa"/>
          <w:right w:w="62" w:type="dxa"/>
        </w:tblCellMar>
        <w:tblLook w:val="0000"/>
      </w:tblPr>
      <w:tblGrid>
        <w:gridCol w:w="2651"/>
        <w:gridCol w:w="5871"/>
      </w:tblGrid>
      <w:tr w:rsidTr="00ED19E0">
        <w:tblPrEx>
          <w:tblW w:w="0" w:type="auto"/>
          <w:tblLayout w:type="fixed"/>
          <w:tblCellMar>
            <w:left w:w="62" w:type="dxa"/>
            <w:right w:w="62" w:type="dxa"/>
          </w:tblCellMar>
          <w:tblLook w:val="0000"/>
        </w:tblPrEx>
        <w:tc>
          <w:tcPr>
            <w:tcW w:w="26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5006">
            <w:pPr>
              <w:pStyle w:val="BodyText"/>
              <w:rPr>
                <w:lang w:val="en-NZ"/>
              </w:rPr>
            </w:pPr>
            <w:r w:rsidRPr="00985006">
              <w:rPr>
                <w:rStyle w:val="SpecialBold"/>
              </w:rPr>
              <w:t>Unit descriptor</w:t>
            </w:r>
          </w:p>
        </w:tc>
        <w:tc>
          <w:tcPr>
            <w:tcW w:w="58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5006" w:rsidP="00985006">
            <w:pPr>
              <w:pStyle w:val="BodyText"/>
            </w:pPr>
            <w:r w:rsidRPr="00985006">
              <w:t>This unit defines the competency required to undertake manipulation, migration and conversion of data be</w:t>
            </w:r>
            <w:r w:rsidRPr="00985006">
              <w:t>tween systems or databases while maintaining data integrity.</w:t>
            </w:r>
          </w:p>
          <w:p w:rsidR="00000000" w:rsidRPr="00985006" w:rsidP="00985006">
            <w:pPr>
              <w:pStyle w:val="BodyText"/>
            </w:pPr>
          </w:p>
          <w:p w:rsidR="00000000" w:rsidRPr="00985006" w:rsidP="00985006">
            <w:pPr>
              <w:pStyle w:val="BodyText"/>
            </w:pPr>
            <w:r w:rsidRPr="00985006">
              <w:t>The following units are linked and form an appropriate cluster:</w:t>
            </w:r>
          </w:p>
          <w:p w:rsidR="00000000" w:rsidRPr="00985006" w:rsidP="00985006">
            <w:pPr>
              <w:pStyle w:val="ListBullet"/>
            </w:pPr>
            <w:r w:rsidRPr="00985006">
              <w:t>ICAB5062B Perform data conversion</w:t>
            </w:r>
          </w:p>
          <w:p w:rsidR="00000000" w:rsidRPr="00985006" w:rsidP="00985006">
            <w:pPr>
              <w:pStyle w:val="ListBullet"/>
            </w:pPr>
            <w:r w:rsidRPr="00985006">
              <w:t>ICAB5063B Monitor and support data conversion</w:t>
            </w:r>
          </w:p>
        </w:tc>
      </w:tr>
    </w:tbl>
    <w:p w:rsidR="00ED19E0" w:rsidP="00985006">
      <w:pPr>
        <w:pStyle w:val="BodyText"/>
      </w:pPr>
    </w:p>
    <w:p w:rsidR="00ED19E0" w:rsidP="00985006">
      <w:pPr>
        <w:pStyle w:val="BodyText"/>
      </w:pPr>
    </w:p>
    <w:p w:rsidR="00000000" w:rsidRPr="00985006" w:rsidP="00985006">
      <w:pPr>
        <w:pStyle w:val="Heading1"/>
      </w:pPr>
      <w:bookmarkStart w:id="3" w:name="O_207741"/>
      <w:bookmarkEnd w:id="3"/>
      <w:r w:rsidRPr="00985006">
        <w:t>Application of the Unit</w:t>
      </w:r>
    </w:p>
    <w:tbl>
      <w:tblPr>
        <w:tblW w:w="0" w:type="auto"/>
        <w:tblLayout w:type="fixed"/>
        <w:tblCellMar>
          <w:left w:w="62" w:type="dxa"/>
          <w:right w:w="62" w:type="dxa"/>
        </w:tblCellMar>
        <w:tblLook w:val="0000"/>
      </w:tblPr>
      <w:tblGrid>
        <w:gridCol w:w="2764"/>
        <w:gridCol w:w="5758"/>
      </w:tblGrid>
      <w:tr w:rsidTr="00ED19E0">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5006">
            <w:pPr>
              <w:pStyle w:val="BodyText"/>
              <w:rPr>
                <w:lang w:val="en-NZ"/>
              </w:rPr>
            </w:pPr>
            <w:r w:rsidRPr="00985006">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5006" w:rsidP="00985006">
            <w:pPr>
              <w:pStyle w:val="BodyText"/>
            </w:pPr>
          </w:p>
        </w:tc>
      </w:tr>
    </w:tbl>
    <w:p w:rsidR="00ED19E0" w:rsidP="00985006">
      <w:pPr>
        <w:pStyle w:val="BodyText"/>
      </w:pPr>
    </w:p>
    <w:p w:rsidR="00ED19E0" w:rsidP="00985006">
      <w:pPr>
        <w:pStyle w:val="BodyText"/>
      </w:pPr>
    </w:p>
    <w:p w:rsidR="00000000" w:rsidRPr="00985006" w:rsidP="00985006">
      <w:pPr>
        <w:pStyle w:val="Heading1"/>
      </w:pPr>
      <w:bookmarkStart w:id="4" w:name="O_279874"/>
      <w:bookmarkEnd w:id="4"/>
      <w:r w:rsidRPr="00985006">
        <w:t>Licensing/Regulatory Information</w:t>
      </w:r>
    </w:p>
    <w:p w:rsidR="00000000" w:rsidRPr="00985006" w:rsidP="00985006">
      <w:pPr>
        <w:pStyle w:val="BodyText"/>
      </w:pPr>
      <w:r w:rsidRPr="00985006">
        <w:t>Not Applicable</w:t>
      </w:r>
    </w:p>
    <w:p w:rsidR="00000000" w:rsidRPr="00985006" w:rsidP="00985006">
      <w:pPr>
        <w:pStyle w:val="AllowPageBreak"/>
      </w:pPr>
    </w:p>
    <w:p w:rsidR="00000000" w:rsidRPr="00985006" w:rsidP="00985006">
      <w:pPr>
        <w:pStyle w:val="Heading1"/>
      </w:pPr>
      <w:bookmarkStart w:id="5" w:name="O_207739"/>
      <w:bookmarkEnd w:id="5"/>
      <w:r w:rsidRPr="00985006">
        <w:t>Pre-Requisites</w:t>
      </w:r>
    </w:p>
    <w:tbl>
      <w:tblPr>
        <w:tblW w:w="0" w:type="auto"/>
        <w:tblLayout w:type="fixed"/>
        <w:tblCellMar>
          <w:left w:w="62" w:type="dxa"/>
          <w:right w:w="62" w:type="dxa"/>
        </w:tblCellMar>
        <w:tblLook w:val="0000"/>
      </w:tblPr>
      <w:tblGrid>
        <w:gridCol w:w="2775"/>
        <w:gridCol w:w="1295"/>
        <w:gridCol w:w="4452"/>
      </w:tblGrid>
      <w:tr w:rsidTr="00ED19E0">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5006">
            <w:pPr>
              <w:pStyle w:val="BodyText"/>
              <w:rPr>
                <w:lang w:val="en-NZ"/>
              </w:rPr>
            </w:pPr>
            <w:r w:rsidRPr="00985006">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5006">
            <w:pPr>
              <w:pStyle w:val="BodyText"/>
              <w:rPr>
                <w:lang w:val="en-NZ"/>
              </w:rPr>
            </w:pPr>
          </w:p>
        </w:tc>
      </w:tr>
      <w:tr w:rsidTr="00ED19E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5006">
            <w:pPr>
              <w:pStyle w:val="BodyText"/>
              <w:rPr>
                <w:lang w:val="en-NZ"/>
              </w:rPr>
            </w:pPr>
          </w:p>
        </w:tc>
      </w:tr>
      <w:tr w:rsidTr="00ED19E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5006" w:rsidP="00985006">
            <w:pPr>
              <w:pStyle w:val="BodyText"/>
            </w:pPr>
          </w:p>
        </w:tc>
      </w:tr>
    </w:tbl>
    <w:p w:rsidR="00ED19E0" w:rsidP="00985006">
      <w:pPr>
        <w:pStyle w:val="BodyText"/>
      </w:pPr>
    </w:p>
    <w:p w:rsidR="00ED19E0" w:rsidP="00985006">
      <w:pPr>
        <w:pStyle w:val="BodyText"/>
      </w:pPr>
    </w:p>
    <w:p w:rsidR="00000000" w:rsidRPr="00985006" w:rsidP="00985006">
      <w:pPr>
        <w:pStyle w:val="Heading1"/>
      </w:pPr>
      <w:bookmarkStart w:id="6" w:name="O_207738"/>
      <w:bookmarkEnd w:id="6"/>
      <w:r w:rsidRPr="00985006">
        <w:t>Employability Skills Information</w:t>
      </w:r>
    </w:p>
    <w:tbl>
      <w:tblPr>
        <w:tblW w:w="0" w:type="auto"/>
        <w:tblLayout w:type="fixed"/>
        <w:tblCellMar>
          <w:left w:w="62" w:type="dxa"/>
          <w:right w:w="62" w:type="dxa"/>
        </w:tblCellMar>
        <w:tblLook w:val="0000"/>
      </w:tblPr>
      <w:tblGrid>
        <w:gridCol w:w="2802"/>
        <w:gridCol w:w="5720"/>
      </w:tblGrid>
      <w:tr w:rsidTr="00ED19E0">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5006">
            <w:pPr>
              <w:pStyle w:val="BodyText"/>
              <w:rPr>
                <w:lang w:val="en-NZ"/>
              </w:rPr>
            </w:pPr>
            <w:r w:rsidRPr="00985006">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5006" w:rsidP="00985006">
            <w:pPr>
              <w:pStyle w:val="BodyText"/>
            </w:pPr>
            <w:r w:rsidRPr="00985006">
              <w:t>This unit contains employability skills.</w:t>
            </w:r>
          </w:p>
        </w:tc>
      </w:tr>
    </w:tbl>
    <w:p w:rsidR="00ED19E0" w:rsidP="00985006">
      <w:pPr>
        <w:pStyle w:val="BodyText"/>
      </w:pPr>
    </w:p>
    <w:p w:rsidR="00ED19E0" w:rsidP="00985006">
      <w:pPr>
        <w:pStyle w:val="BodyText"/>
      </w:pPr>
    </w:p>
    <w:p w:rsidR="00000000" w:rsidRPr="00985006" w:rsidP="00985006">
      <w:pPr>
        <w:pStyle w:val="Heading1"/>
      </w:pPr>
      <w:bookmarkStart w:id="7" w:name="O_289660"/>
      <w:bookmarkEnd w:id="7"/>
      <w:r w:rsidRPr="00985006">
        <w:t>Elements and Performance Criteria Pre-Content</w:t>
      </w:r>
    </w:p>
    <w:tbl>
      <w:tblPr>
        <w:tblW w:w="0" w:type="auto"/>
        <w:tblLayout w:type="fixed"/>
        <w:tblCellMar>
          <w:left w:w="62" w:type="dxa"/>
          <w:right w:w="62" w:type="dxa"/>
        </w:tblCellMar>
        <w:tblLook w:val="0000"/>
      </w:tblPr>
      <w:tblGrid>
        <w:gridCol w:w="2560"/>
        <w:gridCol w:w="5962"/>
      </w:tblGrid>
      <w:tr w:rsidTr="00ED19E0">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5006">
            <w:pPr>
              <w:pStyle w:val="BodyText"/>
              <w:rPr>
                <w:lang w:val="en-NZ"/>
              </w:rPr>
            </w:pPr>
            <w:r w:rsidRPr="00985006">
              <w:t>Elements describe the essential outcomes of a unit of competency.</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5006" w:rsidP="00985006">
            <w:pPr>
              <w:pStyle w:val="BodyText"/>
            </w:pPr>
            <w:r w:rsidRPr="00985006">
              <w:t xml:space="preserve">Performance criteria describe the performance </w:t>
            </w:r>
            <w:r w:rsidRPr="00985006">
              <w:t>needed to demonstrate achievement of the element. Where bold italicised text is used, further information is detailed in the required skills and knowledge section and the range statement. Assessment of performance is to be consistent with the evidence guid</w:t>
            </w:r>
            <w:r w:rsidRPr="00985006">
              <w:t>e.</w:t>
            </w:r>
          </w:p>
        </w:tc>
      </w:tr>
    </w:tbl>
    <w:p w:rsidR="00000000" w:rsidRPr="00985006" w:rsidP="00985006">
      <w:pPr>
        <w:pStyle w:val="BodyText"/>
      </w:pPr>
    </w:p>
    <w:p w:rsidR="00000000" w:rsidRPr="00985006" w:rsidP="00985006">
      <w:pPr>
        <w:pStyle w:val="AllowPageBreak"/>
      </w:pPr>
    </w:p>
    <w:p w:rsidR="00000000" w:rsidRPr="00985006" w:rsidP="00985006">
      <w:pPr>
        <w:pStyle w:val="Heading1"/>
      </w:pPr>
      <w:bookmarkStart w:id="8" w:name="O_236327"/>
      <w:bookmarkEnd w:id="8"/>
      <w:r w:rsidRPr="00985006">
        <w:t>Elements and Performance Criteria</w:t>
      </w:r>
    </w:p>
    <w:tbl>
      <w:tblPr>
        <w:tblW w:w="0" w:type="auto"/>
        <w:tblLayout w:type="fixed"/>
        <w:tblCellMar>
          <w:left w:w="62" w:type="dxa"/>
          <w:right w:w="62" w:type="dxa"/>
        </w:tblCellMar>
        <w:tblLook w:val="0000"/>
      </w:tblPr>
      <w:tblGrid>
        <w:gridCol w:w="2560"/>
        <w:gridCol w:w="5962"/>
      </w:tblGrid>
      <w:tr w:rsidTr="00ED19E0">
        <w:tblPrEx>
          <w:tblW w:w="0" w:type="auto"/>
          <w:tblLayout w:type="fixed"/>
          <w:tblCellMar>
            <w:left w:w="62" w:type="dxa"/>
            <w:right w:w="62" w:type="dxa"/>
          </w:tblCellMar>
          <w:tblLook w:val="0000"/>
        </w:tblPrEx>
        <w:trPr>
          <w:tblHeader/>
        </w:trPr>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5006" w:rsidP="00985006">
            <w:pPr>
              <w:pStyle w:val="BodyText"/>
            </w:pPr>
            <w:r w:rsidRPr="00985006">
              <w:rPr>
                <w:rStyle w:val="SpecialBold"/>
              </w:rPr>
              <w:t>ELEMENT</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5006">
            <w:pPr>
              <w:pStyle w:val="BodyText"/>
              <w:rPr>
                <w:lang w:val="en-NZ"/>
              </w:rPr>
            </w:pPr>
            <w:r w:rsidRPr="00985006">
              <w:rPr>
                <w:rStyle w:val="SpecialBold"/>
              </w:rPr>
              <w:t>PERFORMANCE CRITERIA</w:t>
            </w:r>
          </w:p>
        </w:tc>
      </w:tr>
      <w:tr w:rsidTr="00ED19E0">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5006">
            <w:pPr>
              <w:pStyle w:val="List"/>
              <w:rPr>
                <w:lang w:val="en-NZ"/>
              </w:rPr>
            </w:pPr>
            <w:r w:rsidRPr="00985006">
              <w:t>1.</w:t>
            </w:r>
            <w:r w:rsidRPr="00985006">
              <w:tab/>
              <w:t>Perform data transition</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5006" w:rsidP="00985006">
            <w:pPr>
              <w:pStyle w:val="List2"/>
            </w:pPr>
            <w:r w:rsidRPr="00985006">
              <w:t>1.1.</w:t>
            </w:r>
            <w:r w:rsidRPr="00985006">
              <w:tab/>
              <w:t>Identify and document the data that is to be migrated, transferred or archived</w:t>
            </w:r>
          </w:p>
          <w:p w:rsidR="00000000" w:rsidRPr="00985006" w:rsidP="00985006">
            <w:pPr>
              <w:pStyle w:val="List2"/>
            </w:pPr>
            <w:r w:rsidRPr="00985006">
              <w:t>1.2.</w:t>
            </w:r>
            <w:r w:rsidRPr="00985006">
              <w:tab/>
              <w:t xml:space="preserve">Collect required data, target </w:t>
            </w:r>
            <w:r w:rsidRPr="00985006">
              <w:rPr>
                <w:rStyle w:val="BoldandItalics"/>
              </w:rPr>
              <w:t>database</w:t>
            </w:r>
            <w:r w:rsidRPr="00985006">
              <w:t xml:space="preserve"> requirements and implementation details</w:t>
            </w:r>
          </w:p>
          <w:p w:rsidR="00000000" w:rsidRPr="00985006" w:rsidP="00985006">
            <w:pPr>
              <w:pStyle w:val="List2"/>
            </w:pPr>
            <w:r w:rsidRPr="00985006">
              <w:t>1.3.</w:t>
            </w:r>
            <w:r w:rsidRPr="00985006">
              <w:tab/>
              <w:t>Clean up data to match new data structures and rules</w:t>
            </w:r>
          </w:p>
          <w:p w:rsidR="00000000" w:rsidRPr="00985006" w:rsidP="00985006">
            <w:pPr>
              <w:pStyle w:val="List2"/>
            </w:pPr>
            <w:r w:rsidRPr="00985006">
              <w:t>1.4.</w:t>
            </w:r>
            <w:r w:rsidRPr="00985006">
              <w:tab/>
              <w:t xml:space="preserve">Write and test conversion programs if required by the implementation plan, or use </w:t>
            </w:r>
            <w:r w:rsidRPr="00985006">
              <w:rPr>
                <w:rStyle w:val="BoldandItalics"/>
              </w:rPr>
              <w:t>conversion tools</w:t>
            </w:r>
          </w:p>
          <w:p w:rsidR="00000000" w:rsidRPr="00985006" w:rsidP="00985006">
            <w:pPr>
              <w:pStyle w:val="List2"/>
            </w:pPr>
            <w:r w:rsidRPr="00985006">
              <w:t>1.5.</w:t>
            </w:r>
            <w:r w:rsidRPr="00985006">
              <w:tab/>
              <w:t>Ensure clean data take-on by re-keying or conver</w:t>
            </w:r>
            <w:r w:rsidRPr="00985006">
              <w:t>ting according to database requirements and conversion plan</w:t>
            </w:r>
          </w:p>
          <w:p w:rsidR="00000000" w:rsidRPr="00985006" w:rsidP="00985006">
            <w:pPr>
              <w:pStyle w:val="List2"/>
            </w:pPr>
            <w:r w:rsidRPr="00985006">
              <w:t>1.6.</w:t>
            </w:r>
            <w:r w:rsidRPr="00985006">
              <w:tab/>
              <w:t>Migrate data to target environment</w:t>
            </w:r>
          </w:p>
          <w:p w:rsidR="00000000" w:rsidP="00985006">
            <w:pPr>
              <w:pStyle w:val="List2"/>
              <w:rPr>
                <w:lang w:val="en-NZ"/>
              </w:rPr>
            </w:pPr>
            <w:r w:rsidRPr="00985006">
              <w:t>1.7.</w:t>
            </w:r>
            <w:r w:rsidRPr="00985006">
              <w:tab/>
              <w:t>Archive data according to requirements</w:t>
            </w:r>
          </w:p>
        </w:tc>
      </w:tr>
      <w:tr w:rsidTr="00ED19E0">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5006">
            <w:pPr>
              <w:pStyle w:val="List"/>
              <w:rPr>
                <w:lang w:val="en-NZ"/>
              </w:rPr>
            </w:pPr>
            <w:r w:rsidRPr="00985006">
              <w:t>2.</w:t>
            </w:r>
            <w:r w:rsidRPr="00985006">
              <w:tab/>
              <w:t>Check data transition</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5006" w:rsidP="00985006">
            <w:pPr>
              <w:pStyle w:val="List2"/>
            </w:pPr>
            <w:r w:rsidRPr="00985006">
              <w:t>2.1.</w:t>
            </w:r>
            <w:r w:rsidRPr="00985006">
              <w:tab/>
              <w:t>Run reports and other tests on old and new data to verify the quantity and qualit</w:t>
            </w:r>
            <w:r w:rsidRPr="00985006">
              <w:t>y of data transition</w:t>
            </w:r>
          </w:p>
          <w:p w:rsidR="00000000" w:rsidRPr="00985006" w:rsidP="00985006">
            <w:pPr>
              <w:pStyle w:val="List2"/>
            </w:pPr>
            <w:r w:rsidRPr="00985006">
              <w:t>2.2.</w:t>
            </w:r>
            <w:r w:rsidRPr="00985006">
              <w:tab/>
              <w:t>Run production or specialised programs against data to confirm control totals</w:t>
            </w:r>
          </w:p>
          <w:p w:rsidR="00000000" w:rsidRPr="00985006" w:rsidP="00985006">
            <w:pPr>
              <w:pStyle w:val="List2"/>
            </w:pPr>
            <w:r w:rsidRPr="00985006">
              <w:t>2.3.</w:t>
            </w:r>
            <w:r w:rsidRPr="00985006">
              <w:tab/>
              <w:t>Check referential integrity and data constraints and requirements against database requirements and conversion plan</w:t>
            </w:r>
          </w:p>
          <w:p w:rsidR="00000000" w:rsidRPr="00985006" w:rsidP="00985006">
            <w:pPr>
              <w:pStyle w:val="List2"/>
            </w:pPr>
            <w:r w:rsidRPr="00985006">
              <w:t>2.4.</w:t>
            </w:r>
            <w:r w:rsidRPr="00985006">
              <w:tab/>
              <w:t>Verify that data transitio</w:t>
            </w:r>
            <w:r w:rsidRPr="00985006">
              <w:t>n has been completed in accordance with requirements and plans</w:t>
            </w:r>
          </w:p>
        </w:tc>
      </w:tr>
    </w:tbl>
    <w:p w:rsidR="00ED19E0" w:rsidP="00985006">
      <w:pPr>
        <w:pStyle w:val="BodyText"/>
      </w:pPr>
    </w:p>
    <w:p w:rsidR="00ED19E0" w:rsidP="00985006">
      <w:pPr>
        <w:pStyle w:val="BodyText"/>
      </w:pPr>
    </w:p>
    <w:p w:rsidR="00000000" w:rsidRPr="00985006" w:rsidP="00985006">
      <w:pPr>
        <w:pStyle w:val="Heading1"/>
      </w:pPr>
      <w:bookmarkStart w:id="9" w:name="O_260277"/>
      <w:bookmarkEnd w:id="9"/>
      <w:r w:rsidRPr="00985006">
        <w:t>Required Skills and Knowledge</w:t>
      </w:r>
    </w:p>
    <w:tbl>
      <w:tblPr>
        <w:tblW w:w="0" w:type="auto"/>
        <w:tblLayout w:type="fixed"/>
        <w:tblCellMar>
          <w:left w:w="62" w:type="dxa"/>
          <w:right w:w="62" w:type="dxa"/>
        </w:tblCellMar>
        <w:tblLook w:val="0000"/>
      </w:tblPr>
      <w:tblGrid>
        <w:gridCol w:w="8522"/>
      </w:tblGrid>
      <w:tr w:rsidTr="00ED19E0">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85006">
            <w:pPr>
              <w:pStyle w:val="BodyText"/>
              <w:rPr>
                <w:lang w:val="en-NZ"/>
              </w:rPr>
            </w:pPr>
            <w:r w:rsidRPr="00985006">
              <w:rPr>
                <w:rStyle w:val="SpecialBold"/>
              </w:rPr>
              <w:t>REQUIRED SKILLS AND KNOWLEDGE</w:t>
            </w:r>
          </w:p>
        </w:tc>
      </w:tr>
      <w:tr w:rsidTr="00ED19E0">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85006">
            <w:pPr>
              <w:pStyle w:val="BodyText"/>
              <w:rPr>
                <w:lang w:val="en-NZ"/>
              </w:rPr>
            </w:pPr>
            <w:r w:rsidRPr="00985006">
              <w:t>This section describes the skills and knowledge required for this unit.</w:t>
            </w:r>
          </w:p>
        </w:tc>
      </w:tr>
      <w:tr w:rsidTr="00ED19E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5006">
            <w:pPr>
              <w:pStyle w:val="BodyText"/>
              <w:rPr>
                <w:lang w:val="en-NZ"/>
              </w:rPr>
            </w:pPr>
            <w:r w:rsidRPr="00985006">
              <w:rPr>
                <w:rStyle w:val="SpecialBold"/>
              </w:rPr>
              <w:t>Required skills</w:t>
            </w:r>
          </w:p>
        </w:tc>
      </w:tr>
      <w:tr w:rsidTr="00ED19E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5006" w:rsidP="00985006">
            <w:pPr>
              <w:pStyle w:val="ListBullet"/>
            </w:pPr>
            <w:r w:rsidRPr="00985006">
              <w:t>Plain English literacy and communication skills in relation to analysis, evaluation and presentation of information</w:t>
            </w:r>
          </w:p>
          <w:p w:rsidR="00000000" w:rsidRPr="00985006" w:rsidP="00985006">
            <w:pPr>
              <w:pStyle w:val="ListBullet"/>
            </w:pPr>
            <w:r w:rsidRPr="00985006">
              <w:t>Problem solving skills for a defined range of predictable problems</w:t>
            </w:r>
          </w:p>
          <w:p w:rsidR="00000000" w:rsidRPr="00985006" w:rsidP="00985006">
            <w:pPr>
              <w:pStyle w:val="ListBullet"/>
            </w:pPr>
            <w:r w:rsidRPr="00985006">
              <w:t>Low-level programming skills</w:t>
            </w:r>
          </w:p>
          <w:p w:rsidR="00000000" w:rsidP="00985006">
            <w:pPr>
              <w:pStyle w:val="ListBullet"/>
              <w:rPr>
                <w:lang w:val="en-NZ"/>
              </w:rPr>
            </w:pPr>
            <w:r w:rsidRPr="00985006">
              <w:t>Change management skills in relation to a de</w:t>
            </w:r>
            <w:r w:rsidRPr="00985006">
              <w:t>fined scope</w:t>
            </w:r>
          </w:p>
        </w:tc>
      </w:tr>
      <w:tr w:rsidTr="00ED19E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5006">
            <w:pPr>
              <w:pStyle w:val="BodyText"/>
              <w:rPr>
                <w:lang w:val="en-NZ"/>
              </w:rPr>
            </w:pPr>
            <w:r w:rsidRPr="00985006">
              <w:rPr>
                <w:rStyle w:val="SpecialBold"/>
              </w:rPr>
              <w:t>Required knowledge</w:t>
            </w:r>
          </w:p>
        </w:tc>
      </w:tr>
      <w:tr w:rsidTr="00ED19E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5006" w:rsidP="00985006">
            <w:pPr>
              <w:pStyle w:val="ListBullet"/>
            </w:pPr>
            <w:r w:rsidRPr="00985006">
              <w:t>Broad knowledge of the client business domain (e.g. when checking data transition)</w:t>
            </w:r>
          </w:p>
          <w:p w:rsidR="00000000" w:rsidRPr="00985006" w:rsidP="00985006">
            <w:pPr>
              <w:pStyle w:val="ListBullet"/>
            </w:pPr>
            <w:r w:rsidRPr="00985006">
              <w:t>Broad knowledge of the client's data management and data security policies and procedures</w:t>
            </w:r>
          </w:p>
          <w:p w:rsidR="00000000" w:rsidRPr="00985006" w:rsidP="00985006">
            <w:pPr>
              <w:pStyle w:val="ListBullet"/>
            </w:pPr>
            <w:r w:rsidRPr="00985006">
              <w:t>Current industry-accepted hardware and software products, with broad knowledge of general features and capabilities and detailed knowledge in some areas</w:t>
            </w:r>
          </w:p>
          <w:p w:rsidR="00000000" w:rsidRPr="00985006" w:rsidP="00985006">
            <w:pPr>
              <w:pStyle w:val="ListBullet"/>
            </w:pPr>
            <w:r w:rsidRPr="00985006">
              <w:t>Broad knowledge of database structures</w:t>
            </w:r>
          </w:p>
          <w:p w:rsidR="00000000" w:rsidRPr="00985006" w:rsidP="00985006">
            <w:pPr>
              <w:pStyle w:val="ListBullet"/>
            </w:pPr>
            <w:r w:rsidRPr="00985006">
              <w:t>Broad knowledge of system data requirements</w:t>
            </w:r>
          </w:p>
          <w:p w:rsidR="00000000" w:rsidRPr="00985006" w:rsidP="00985006">
            <w:pPr>
              <w:pStyle w:val="ListBullet"/>
            </w:pPr>
            <w:r w:rsidRPr="00985006">
              <w:t>Broad knowledge of s</w:t>
            </w:r>
            <w:r w:rsidRPr="00985006">
              <w:t>oftware tools</w:t>
            </w:r>
          </w:p>
          <w:p w:rsidR="00000000" w:rsidRPr="00985006" w:rsidP="00985006">
            <w:pPr>
              <w:pStyle w:val="ListBullet"/>
            </w:pPr>
            <w:r w:rsidRPr="00985006">
              <w:t>Detailed knowledge of the system's current functionality (e.g. when performing data transition)</w:t>
            </w:r>
          </w:p>
          <w:p w:rsidR="00000000" w:rsidRPr="00985006" w:rsidP="00985006">
            <w:pPr>
              <w:pStyle w:val="ListBullet"/>
            </w:pPr>
            <w:r w:rsidRPr="00985006">
              <w:t>Broad knowledge of quality assurance practices (e.g. when checking data integrity)</w:t>
            </w:r>
          </w:p>
          <w:p w:rsidR="00000000" w:rsidRPr="00985006" w:rsidP="00985006">
            <w:pPr>
              <w:pStyle w:val="ListBullet"/>
            </w:pPr>
            <w:r w:rsidRPr="00985006">
              <w:t>Broad general knowledge of change management systems (e.g. when</w:t>
            </w:r>
            <w:r w:rsidRPr="00985006">
              <w:t xml:space="preserve"> performing data transition and checking data integrity)</w:t>
            </w:r>
          </w:p>
        </w:tc>
      </w:tr>
    </w:tbl>
    <w:p w:rsidR="00ED19E0" w:rsidP="00985006">
      <w:pPr>
        <w:pStyle w:val="BodyText"/>
      </w:pPr>
    </w:p>
    <w:p w:rsidR="00ED19E0" w:rsidP="00985006">
      <w:pPr>
        <w:pStyle w:val="BodyText"/>
      </w:pPr>
    </w:p>
    <w:p w:rsidR="00000000" w:rsidRPr="00985006" w:rsidP="00985006">
      <w:pPr>
        <w:pStyle w:val="AllowPageBreak"/>
      </w:pPr>
    </w:p>
    <w:p w:rsidR="00000000" w:rsidRPr="00985006" w:rsidP="00985006">
      <w:pPr>
        <w:pStyle w:val="Heading1"/>
      </w:pPr>
      <w:bookmarkStart w:id="10" w:name="O_244311"/>
      <w:bookmarkEnd w:id="10"/>
      <w:r w:rsidRPr="00985006">
        <w:t>Evidence Guide</w:t>
      </w:r>
    </w:p>
    <w:tbl>
      <w:tblPr>
        <w:tblW w:w="9570" w:type="dxa"/>
        <w:tblLayout w:type="fixed"/>
        <w:tblCellMar>
          <w:left w:w="62" w:type="dxa"/>
          <w:right w:w="62" w:type="dxa"/>
        </w:tblCellMar>
        <w:tblLook w:val="0000"/>
      </w:tblPr>
      <w:tblGrid>
        <w:gridCol w:w="3908"/>
        <w:gridCol w:w="5662"/>
      </w:tblGrid>
      <w:tr w:rsidTr="00ED19E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5006">
            <w:pPr>
              <w:pStyle w:val="BodyText"/>
              <w:rPr>
                <w:lang w:val="en-NZ"/>
              </w:rPr>
            </w:pPr>
            <w:r w:rsidRPr="00985006">
              <w:rPr>
                <w:rStyle w:val="SpecialBold"/>
              </w:rPr>
              <w:t>EVIDENCE GUIDE</w:t>
            </w:r>
          </w:p>
        </w:tc>
      </w:tr>
      <w:tr w:rsidTr="00ED19E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5006">
            <w:pPr>
              <w:pStyle w:val="BodyText"/>
              <w:rPr>
                <w:lang w:val="en-NZ"/>
              </w:rPr>
            </w:pPr>
            <w:r w:rsidRPr="00985006">
              <w:t>The evidence guide provides advice on as</w:t>
            </w:r>
            <w:r w:rsidRPr="00985006">
              <w:t>sessment and must be read in conjunction with the performance criteria, required skills and knowledge, range statement and the Assessment Guidelines for the Training Package.</w:t>
            </w:r>
          </w:p>
        </w:tc>
      </w:tr>
      <w:tr w:rsidTr="00ED19E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5006">
            <w:pPr>
              <w:pStyle w:val="BodyText"/>
              <w:rPr>
                <w:lang w:val="en-NZ"/>
              </w:rPr>
            </w:pPr>
            <w:r w:rsidRPr="00985006">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5006">
            <w:pPr>
              <w:pStyle w:val="BodyText"/>
              <w:rPr>
                <w:lang w:val="en-NZ"/>
              </w:rPr>
            </w:pPr>
          </w:p>
        </w:tc>
      </w:tr>
      <w:tr w:rsidTr="00ED19E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5006">
            <w:pPr>
              <w:pStyle w:val="BodyText"/>
              <w:rPr>
                <w:lang w:val="en-NZ"/>
              </w:rPr>
            </w:pPr>
            <w:r w:rsidRPr="00985006">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5006" w:rsidP="00985006">
            <w:pPr>
              <w:pStyle w:val="BodyText"/>
            </w:pPr>
            <w:r w:rsidRPr="00985006">
              <w:t>Evidence of the following is essential:</w:t>
            </w:r>
          </w:p>
          <w:p w:rsidR="00000000" w:rsidRPr="00985006" w:rsidP="00985006">
            <w:pPr>
              <w:pStyle w:val="ListBullet"/>
            </w:pPr>
            <w:r w:rsidRPr="00985006">
              <w:t>Assessment must confirm the ability to produce consistency in results, database verification, integrity and security of da</w:t>
            </w:r>
            <w:r w:rsidRPr="00985006">
              <w:t>ta. Assessment must confirm sufficient knowledge of the organisation's record keeping arrangements and security and access level procedures.</w:t>
            </w:r>
          </w:p>
          <w:p w:rsidR="00000000" w:rsidRPr="00985006" w:rsidP="00985006">
            <w:pPr>
              <w:pStyle w:val="BodyText"/>
            </w:pPr>
          </w:p>
          <w:p w:rsidR="00000000" w:rsidRPr="00985006" w:rsidP="00985006">
            <w:pPr>
              <w:pStyle w:val="BodyText"/>
            </w:pPr>
            <w:r w:rsidRPr="00985006">
              <w:t>To demonstrate competency in this unit the person will require access to:</w:t>
            </w:r>
          </w:p>
          <w:p w:rsidR="00000000" w:rsidRPr="00985006" w:rsidP="00985006">
            <w:pPr>
              <w:pStyle w:val="ListBullet"/>
            </w:pPr>
            <w:r w:rsidRPr="00985006">
              <w:t>Data conversion plan</w:t>
            </w:r>
          </w:p>
          <w:p w:rsidR="00000000" w:rsidRPr="00985006" w:rsidP="00985006">
            <w:pPr>
              <w:pStyle w:val="ListBullet"/>
            </w:pPr>
            <w:r w:rsidRPr="00985006">
              <w:t>Implementation plan</w:t>
            </w:r>
          </w:p>
          <w:p w:rsidR="00000000" w:rsidRPr="00985006" w:rsidP="00985006">
            <w:pPr>
              <w:pStyle w:val="ListBullet"/>
            </w:pPr>
            <w:r w:rsidRPr="00985006">
              <w:t>Conversion program, if necessary</w:t>
            </w:r>
          </w:p>
          <w:p w:rsidR="00000000" w:rsidP="00985006">
            <w:pPr>
              <w:pStyle w:val="ListBullet"/>
              <w:rPr>
                <w:lang w:val="en-NZ"/>
              </w:rPr>
            </w:pPr>
            <w:r w:rsidRPr="00985006">
              <w:t>Database(s) to store data</w:t>
            </w:r>
          </w:p>
        </w:tc>
      </w:tr>
      <w:tr w:rsidTr="00ED19E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5006">
            <w:pPr>
              <w:pStyle w:val="BodyText"/>
              <w:rPr>
                <w:lang w:val="en-NZ"/>
              </w:rPr>
            </w:pPr>
            <w:r w:rsidRPr="00985006">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5006" w:rsidP="00985006">
            <w:pPr>
              <w:pStyle w:val="BodyText"/>
            </w:pPr>
            <w:r w:rsidRPr="00985006">
              <w:t>Data transition processes are important when organisations need to move information from one application or database to another</w:t>
            </w:r>
            <w:r w:rsidRPr="00985006">
              <w:t>, including migration from older to newer systems. Without effective quality checks in place data integrity may be compromised.</w:t>
            </w:r>
          </w:p>
          <w:p w:rsidR="00000000" w:rsidRPr="00985006" w:rsidP="00985006">
            <w:pPr>
              <w:pStyle w:val="BodyText"/>
            </w:pPr>
          </w:p>
          <w:p w:rsidR="00000000" w:rsidRPr="00985006" w:rsidP="00985006">
            <w:pPr>
              <w:pStyle w:val="BodyText"/>
            </w:pPr>
            <w:r w:rsidRPr="00985006">
              <w:t>The breadth, depth and complexity covering planning and initiation of alternative approaches to skills or knowledge application</w:t>
            </w:r>
            <w:r w:rsidRPr="00985006">
              <w:t>s across a broad range of technical and/or management requirements, evaluation and coordination would be characteristic.</w:t>
            </w:r>
          </w:p>
          <w:p w:rsidR="00000000" w:rsidRPr="00985006" w:rsidP="00985006">
            <w:pPr>
              <w:pStyle w:val="BodyText"/>
            </w:pPr>
          </w:p>
          <w:p w:rsidR="00000000" w:rsidRPr="00985006" w:rsidP="00985006">
            <w:pPr>
              <w:pStyle w:val="BodyText"/>
            </w:pPr>
            <w:r w:rsidRPr="00985006">
              <w:t>Assessment must ensure:</w:t>
            </w:r>
          </w:p>
          <w:p w:rsidR="00000000" w:rsidRPr="00985006" w:rsidP="00985006">
            <w:pPr>
              <w:pStyle w:val="ListBullet"/>
            </w:pPr>
            <w:r w:rsidRPr="00985006">
              <w:t>The demonstration of competency may also require self-directed application of knowledge and skills, with subs</w:t>
            </w:r>
            <w:r w:rsidRPr="00985006">
              <w:t>tantial depth in some areas where judgement is required in planning and selecting appropriate equipment, services and techniques for self and others.</w:t>
            </w:r>
          </w:p>
          <w:p w:rsidR="00000000" w:rsidRPr="00985006" w:rsidP="00985006">
            <w:pPr>
              <w:pStyle w:val="BodyText"/>
            </w:pPr>
          </w:p>
          <w:p w:rsidR="00000000" w:rsidP="00985006">
            <w:pPr>
              <w:pStyle w:val="ListBullet"/>
              <w:rPr>
                <w:lang w:val="en-NZ"/>
              </w:rPr>
            </w:pPr>
            <w:r w:rsidRPr="00985006">
              <w:t>Applications involve participation in development of strategic initiatives as well as personal responsib</w:t>
            </w:r>
            <w:r w:rsidRPr="00985006">
              <w:t>ility and autonomy in performing complex technical operations or organising others. It may include participation in teams including teams concerned with planning and evaluation functions. Group or team coordination may also be involved.</w:t>
            </w:r>
          </w:p>
        </w:tc>
      </w:tr>
      <w:tr w:rsidTr="00ED19E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5006">
            <w:pPr>
              <w:pStyle w:val="BodyText"/>
              <w:rPr>
                <w:lang w:val="en-NZ"/>
              </w:rPr>
            </w:pPr>
            <w:r w:rsidRPr="00985006">
              <w:rPr>
                <w:rStyle w:val="SpecialBold"/>
              </w:rPr>
              <w:t>Method of assessme</w:t>
            </w:r>
            <w:r w:rsidRPr="00985006">
              <w:rPr>
                <w:rStyle w:val="SpecialBold"/>
              </w:rPr>
              <w:t>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5006" w:rsidP="00985006">
            <w:pPr>
              <w:pStyle w:val="BodyText"/>
            </w:pPr>
            <w:r w:rsidRPr="00985006">
              <w:t xml:space="preserve">The purpose of this unit is to define the standard of performance to be achieved in the workplace. In undertaking training and assessment activities </w:t>
            </w:r>
            <w:r w:rsidRPr="00985006">
              <w:t xml:space="preserve">related to this unit, consideration should be given to the implementation of appropriate diversity and accessibility practices in order to accommodate people who may have special needs. Additional guidance on these and related matters is provided in ICA05 </w:t>
            </w:r>
            <w:r w:rsidRPr="00985006">
              <w:t>Section 1.</w:t>
            </w:r>
          </w:p>
          <w:p w:rsidR="00000000" w:rsidRPr="00985006" w:rsidP="00985006">
            <w:pPr>
              <w:pStyle w:val="BodyText"/>
            </w:pPr>
          </w:p>
          <w:p w:rsidR="00000000" w:rsidRPr="00985006" w:rsidP="00985006">
            <w:pPr>
              <w:pStyle w:val="ListBullet"/>
            </w:pPr>
            <w:r w:rsidRPr="00985006">
              <w:t>Competency in this unit should be assessed using summative assessment to ensure consistency of performance in a range of contexts. This unit can be assessed either in the workplace or in a simulated environment. However, simulated activities m</w:t>
            </w:r>
            <w:r w:rsidRPr="00985006">
              <w:t>ust closely reflect the workplace to enable full demonstration of competency.</w:t>
            </w:r>
          </w:p>
          <w:p w:rsidR="00000000" w:rsidRPr="00985006" w:rsidP="00985006">
            <w:pPr>
              <w:pStyle w:val="BodyText"/>
            </w:pPr>
          </w:p>
          <w:p w:rsidR="00000000" w:rsidP="00985006">
            <w:pPr>
              <w:pStyle w:val="ListBullet"/>
              <w:rPr>
                <w:lang w:val="en-NZ"/>
              </w:rPr>
            </w:pPr>
            <w:r w:rsidRPr="00985006">
              <w:t>Assessment will usually include observation of real or simulated work processes and procedures and/or performance in a project context as well as questioning on underpinning kn</w:t>
            </w:r>
            <w:r w:rsidRPr="00985006">
              <w:t>owledge and skills. The questioning of team members, supervisors, subordinates, peers and clients where appropriate may provide valuable input to the assessment process. The interdependence of units for assessment purposes may vary with the particular proj</w:t>
            </w:r>
            <w:r w:rsidRPr="00985006">
              <w:t>ect or scenario.</w:t>
            </w:r>
          </w:p>
        </w:tc>
      </w:tr>
      <w:tr w:rsidTr="00ED19E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5006">
            <w:pPr>
              <w:pStyle w:val="BodyText"/>
              <w:rPr>
                <w:lang w:val="en-NZ"/>
              </w:rPr>
            </w:pPr>
            <w:r w:rsidRPr="00985006">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5006" w:rsidP="00985006">
            <w:pPr>
              <w:pStyle w:val="BodyText"/>
            </w:pPr>
            <w:r w:rsidRPr="00985006">
              <w:t>Holistic assessment with other units relevant to the industry sector, workplace and job role is recommended, for example:</w:t>
            </w:r>
          </w:p>
          <w:p w:rsidR="00000000" w:rsidRPr="00985006" w:rsidP="00985006">
            <w:pPr>
              <w:pStyle w:val="ListBullet"/>
            </w:pPr>
            <w:r w:rsidRPr="00985006">
              <w:t>ICAB5062B Perform data conversion</w:t>
            </w:r>
          </w:p>
          <w:p w:rsidR="00000000" w:rsidRPr="00985006" w:rsidP="00985006">
            <w:pPr>
              <w:pStyle w:val="ListBullet"/>
            </w:pPr>
            <w:r w:rsidRPr="00985006">
              <w:t>ICAB5063B Monitor and support data conversion</w:t>
            </w:r>
          </w:p>
          <w:p w:rsidR="00000000" w:rsidRPr="00985006" w:rsidP="00985006">
            <w:pPr>
              <w:pStyle w:val="BodyText"/>
            </w:pPr>
          </w:p>
          <w:p w:rsidR="00000000" w:rsidRPr="00985006" w:rsidP="00985006">
            <w:pPr>
              <w:pStyle w:val="BodyText"/>
            </w:pPr>
            <w:r w:rsidRPr="00985006">
              <w:t>An individual demonstrating this competency would be able to:</w:t>
            </w:r>
          </w:p>
          <w:p w:rsidR="00000000" w:rsidRPr="00985006" w:rsidP="00985006">
            <w:pPr>
              <w:pStyle w:val="ListBullet"/>
            </w:pPr>
            <w:r w:rsidRPr="00985006">
              <w:t>Demonstrate understanding of a broad knowledge base incorporating theoretical concepts, with substantial depth in some areas</w:t>
            </w:r>
          </w:p>
          <w:p w:rsidR="00000000" w:rsidRPr="00985006" w:rsidP="00985006">
            <w:pPr>
              <w:pStyle w:val="ListBullet"/>
            </w:pPr>
            <w:r w:rsidRPr="00985006">
              <w:t>Analyse and plan approaches to technical problems or management re</w:t>
            </w:r>
            <w:r w:rsidRPr="00985006">
              <w:t>quirements</w:t>
            </w:r>
          </w:p>
          <w:p w:rsidR="00000000" w:rsidRPr="00985006" w:rsidP="00985006">
            <w:pPr>
              <w:pStyle w:val="ListBullet"/>
            </w:pPr>
            <w:r w:rsidRPr="00985006">
              <w:t>Transfer and apply theoretical concepts and/or technical or creative skills to a range of situations</w:t>
            </w:r>
          </w:p>
          <w:p w:rsidR="00000000" w:rsidRPr="00985006" w:rsidP="00985006">
            <w:pPr>
              <w:pStyle w:val="ListBullet"/>
            </w:pPr>
            <w:r w:rsidRPr="00985006">
              <w:t>Evaluate information, using it to forecast for planning or research purposes</w:t>
            </w:r>
          </w:p>
          <w:p w:rsidR="00000000" w:rsidRPr="00985006" w:rsidP="00985006">
            <w:pPr>
              <w:pStyle w:val="ListBullet"/>
            </w:pPr>
            <w:r w:rsidRPr="00985006">
              <w:t>Take responsibility for own outputs in relation to broad quantity and quality parameters</w:t>
            </w:r>
          </w:p>
          <w:p w:rsidR="00000000" w:rsidRPr="00985006" w:rsidP="00985006">
            <w:pPr>
              <w:pStyle w:val="ListBullet"/>
            </w:pPr>
            <w:r w:rsidRPr="00985006">
              <w:t>Take some responsibility for the achievement of group outcomes</w:t>
            </w:r>
          </w:p>
          <w:p w:rsidR="00000000" w:rsidRPr="00985006" w:rsidP="00985006">
            <w:pPr>
              <w:pStyle w:val="ListBullet"/>
            </w:pPr>
            <w:r w:rsidRPr="00985006">
              <w:t>Maintain knowledge of industry products and services</w:t>
            </w:r>
          </w:p>
        </w:tc>
      </w:tr>
    </w:tbl>
    <w:p w:rsidR="00ED19E0" w:rsidP="00985006">
      <w:pPr>
        <w:pStyle w:val="BodyText"/>
      </w:pPr>
    </w:p>
    <w:p w:rsidR="00ED19E0" w:rsidP="00985006">
      <w:pPr>
        <w:pStyle w:val="BodyText"/>
      </w:pPr>
    </w:p>
    <w:p w:rsidR="00000000" w:rsidRPr="00985006" w:rsidP="00985006">
      <w:pPr>
        <w:pStyle w:val="Heading1"/>
      </w:pPr>
      <w:bookmarkStart w:id="11" w:name="O_252294"/>
      <w:bookmarkEnd w:id="11"/>
      <w:r w:rsidRPr="00985006">
        <w:t>Range Statement</w:t>
      </w:r>
    </w:p>
    <w:tbl>
      <w:tblPr>
        <w:tblW w:w="0" w:type="auto"/>
        <w:tblLayout w:type="fixed"/>
        <w:tblCellMar>
          <w:left w:w="62" w:type="dxa"/>
          <w:right w:w="62" w:type="dxa"/>
        </w:tblCellMar>
        <w:tblLook w:val="0000"/>
      </w:tblPr>
      <w:tblGrid>
        <w:gridCol w:w="3463"/>
        <w:gridCol w:w="5059"/>
      </w:tblGrid>
      <w:tr w:rsidTr="00ED19E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5006">
            <w:pPr>
              <w:pStyle w:val="BodyText"/>
              <w:rPr>
                <w:lang w:val="en-NZ"/>
              </w:rPr>
            </w:pPr>
            <w:r w:rsidRPr="00985006">
              <w:rPr>
                <w:rStyle w:val="SpecialBold"/>
              </w:rPr>
              <w:t>RANGE STATEMEN</w:t>
            </w:r>
            <w:r w:rsidRPr="00985006">
              <w:rPr>
                <w:rStyle w:val="SpecialBold"/>
              </w:rPr>
              <w:t>T</w:t>
            </w:r>
          </w:p>
        </w:tc>
      </w:tr>
      <w:tr w:rsidTr="00ED19E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5006">
            <w:pPr>
              <w:pStyle w:val="BodyText"/>
              <w:rPr>
                <w:lang w:val="en-NZ"/>
              </w:rPr>
            </w:pPr>
            <w:r w:rsidRPr="00985006">
              <w:t>The range statement relates to the unit of competency as a whole. It allows for different work environments and situations that may affect performance. Bold italic</w:t>
            </w:r>
            <w:r w:rsidRPr="00985006">
              <w:t>ised wording, if used in the performance criteria, is detailed below. Essential operating conditions that may be present with training and assessment (depending on the work situation, needs of the candidate, accessibility of the item, and local industry an</w:t>
            </w:r>
            <w:r w:rsidRPr="00985006">
              <w:t>d regional contexts) may also be included.</w:t>
            </w:r>
          </w:p>
        </w:tc>
      </w:tr>
      <w:tr w:rsidTr="00ED19E0">
        <w:tblPrEx>
          <w:tblW w:w="0" w:type="auto"/>
          <w:tblLayout w:type="fixed"/>
          <w:tblCellMar>
            <w:left w:w="62" w:type="dxa"/>
            <w:right w:w="62" w:type="dxa"/>
          </w:tblCellMar>
          <w:tblLook w:val="0000"/>
        </w:tblPrEx>
        <w:tc>
          <w:tcPr>
            <w:tcW w:w="34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5006">
            <w:pPr>
              <w:pStyle w:val="BodyText"/>
              <w:rPr>
                <w:lang w:val="en-NZ"/>
              </w:rPr>
            </w:pPr>
            <w:r w:rsidRPr="00985006">
              <w:rPr>
                <w:rStyle w:val="BoldandItalics"/>
              </w:rPr>
              <w:t>Database</w:t>
            </w:r>
            <w:r w:rsidRPr="00985006">
              <w:t xml:space="preserve"> may include but is not limited to:</w:t>
            </w:r>
          </w:p>
        </w:tc>
        <w:tc>
          <w:tcPr>
            <w:tcW w:w="50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5006" w:rsidP="00985006">
            <w:pPr>
              <w:pStyle w:val="ListBullet"/>
            </w:pPr>
            <w:r w:rsidRPr="00985006">
              <w:t>relational databases</w:t>
            </w:r>
          </w:p>
          <w:p w:rsidR="00000000" w:rsidRPr="00985006" w:rsidP="00985006">
            <w:pPr>
              <w:pStyle w:val="ListBullet"/>
            </w:pPr>
            <w:r w:rsidRPr="00985006">
              <w:t>object-relational databases</w:t>
            </w:r>
          </w:p>
          <w:p w:rsidR="00000000" w:rsidRPr="00985006" w:rsidP="00985006">
            <w:pPr>
              <w:pStyle w:val="ListBullet"/>
            </w:pPr>
            <w:r w:rsidRPr="00985006">
              <w:t>proprietary databases</w:t>
            </w:r>
          </w:p>
          <w:p w:rsidR="00000000" w:rsidP="00985006">
            <w:pPr>
              <w:pStyle w:val="ListBullet"/>
              <w:rPr>
                <w:lang w:val="en-NZ"/>
              </w:rPr>
            </w:pPr>
            <w:r w:rsidRPr="00985006">
              <w:t>commercial off-the-shelf (COTS) database packages</w:t>
            </w:r>
          </w:p>
        </w:tc>
      </w:tr>
      <w:tr w:rsidTr="00ED19E0">
        <w:tblPrEx>
          <w:tblW w:w="0" w:type="auto"/>
          <w:tblLayout w:type="fixed"/>
          <w:tblCellMar>
            <w:left w:w="62" w:type="dxa"/>
            <w:right w:w="62" w:type="dxa"/>
          </w:tblCellMar>
          <w:tblLook w:val="0000"/>
        </w:tblPrEx>
        <w:tc>
          <w:tcPr>
            <w:tcW w:w="34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5006">
            <w:pPr>
              <w:pStyle w:val="BodyText"/>
              <w:rPr>
                <w:lang w:val="en-NZ"/>
              </w:rPr>
            </w:pPr>
            <w:r w:rsidRPr="00985006">
              <w:rPr>
                <w:rStyle w:val="BoldandItalics"/>
              </w:rPr>
              <w:t>Conversion tools</w:t>
            </w:r>
            <w:r w:rsidRPr="00985006">
              <w:t xml:space="preserve"> may include:</w:t>
            </w:r>
          </w:p>
        </w:tc>
        <w:tc>
          <w:tcPr>
            <w:tcW w:w="50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5006" w:rsidP="00985006">
            <w:pPr>
              <w:pStyle w:val="ListBullet"/>
            </w:pPr>
            <w:r w:rsidRPr="00985006">
              <w:t>tools that analyse data quality (e.g. QDB/Analyze, WizRule, and Unitech Systems Inc)</w:t>
            </w:r>
          </w:p>
          <w:p w:rsidR="00000000" w:rsidRPr="00985006" w:rsidP="00985006">
            <w:pPr>
              <w:pStyle w:val="ListBullet"/>
            </w:pPr>
            <w:r w:rsidRPr="00985006">
              <w:t>tools for extraction and transformation (e.g. ETI Extract, Passport, Warehouse Manager, InfoPump, InfoHub, InfoRefiner and InfoSuite)</w:t>
            </w:r>
          </w:p>
          <w:p w:rsidR="00000000" w:rsidRPr="00985006" w:rsidP="00985006">
            <w:pPr>
              <w:pStyle w:val="ListBullet"/>
            </w:pPr>
            <w:r w:rsidRPr="00985006">
              <w:t>tools for cleansing data (e.g. Integr</w:t>
            </w:r>
            <w:r w:rsidRPr="00985006">
              <w:t>ity, Enterprise/Integrator)</w:t>
            </w:r>
          </w:p>
          <w:p w:rsidR="00000000" w:rsidRPr="00985006" w:rsidP="00985006">
            <w:pPr>
              <w:pStyle w:val="ListBullet"/>
            </w:pPr>
            <w:r w:rsidRPr="00985006">
              <w:t>data mart management tools</w:t>
            </w:r>
          </w:p>
        </w:tc>
      </w:tr>
    </w:tbl>
    <w:p w:rsidR="00ED19E0" w:rsidP="00985006">
      <w:pPr>
        <w:pStyle w:val="BodyText"/>
      </w:pPr>
    </w:p>
    <w:p w:rsidR="00ED19E0" w:rsidP="00985006">
      <w:pPr>
        <w:pStyle w:val="BodyText"/>
      </w:pPr>
    </w:p>
    <w:p w:rsidR="00000000" w:rsidRPr="00985006" w:rsidP="00985006">
      <w:pPr>
        <w:pStyle w:val="Heading1"/>
      </w:pPr>
      <w:bookmarkStart w:id="12" w:name="O_207743"/>
      <w:bookmarkEnd w:id="12"/>
      <w:r w:rsidRPr="00985006">
        <w:t>Unit Sector(s)</w:t>
      </w:r>
    </w:p>
    <w:tbl>
      <w:tblPr>
        <w:tblW w:w="0" w:type="auto"/>
        <w:tblLayout w:type="fixed"/>
        <w:tblCellMar>
          <w:left w:w="62" w:type="dxa"/>
          <w:right w:w="62" w:type="dxa"/>
        </w:tblCellMar>
        <w:tblLook w:val="0000"/>
      </w:tblPr>
      <w:tblGrid>
        <w:gridCol w:w="2610"/>
        <w:gridCol w:w="5912"/>
      </w:tblGrid>
      <w:tr w:rsidTr="00ED19E0">
        <w:tblPrEx>
          <w:tblW w:w="0" w:type="auto"/>
          <w:tblLayout w:type="fixed"/>
          <w:tblCellMar>
            <w:left w:w="62" w:type="dxa"/>
            <w:right w:w="62" w:type="dxa"/>
          </w:tblCellMar>
          <w:tblLook w:val="0000"/>
        </w:tblPrEx>
        <w:trPr>
          <w:tblHeader/>
        </w:trPr>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5006">
            <w:pPr>
              <w:pStyle w:val="BodyText"/>
              <w:rPr>
                <w:lang w:val="en-NZ"/>
              </w:rPr>
            </w:pPr>
            <w:r w:rsidRPr="00985006">
              <w:rPr>
                <w:rStyle w:val="SpecialBold"/>
              </w:rPr>
              <w:t>Unit sector</w:t>
            </w:r>
          </w:p>
        </w:tc>
        <w:tc>
          <w:tcPr>
            <w:tcW w:w="59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5006" w:rsidP="00985006">
            <w:pPr>
              <w:pStyle w:val="BodyText"/>
            </w:pPr>
            <w:r w:rsidRPr="00985006">
              <w:t>Implement</w:t>
            </w:r>
          </w:p>
        </w:tc>
      </w:tr>
    </w:tbl>
    <w:p w:rsidR="00ED19E0" w:rsidP="00985006">
      <w:pPr>
        <w:pStyle w:val="BodyText"/>
      </w:pPr>
    </w:p>
    <w:p w:rsidR="00ED19E0" w:rsidP="00985006">
      <w:pPr>
        <w:pStyle w:val="BodyText"/>
      </w:pPr>
    </w:p>
    <w:p w:rsidR="00000000" w:rsidRPr="00985006" w:rsidP="00985006">
      <w:pPr>
        <w:pStyle w:val="Heading1"/>
      </w:pPr>
      <w:bookmarkStart w:id="13" w:name="O_207740"/>
      <w:bookmarkEnd w:id="13"/>
      <w:r w:rsidRPr="00985006">
        <w:t>Co-requisite units</w:t>
      </w:r>
    </w:p>
    <w:tbl>
      <w:tblPr>
        <w:tblW w:w="0" w:type="auto"/>
        <w:tblLayout w:type="fixed"/>
        <w:tblCellMar>
          <w:left w:w="62" w:type="dxa"/>
          <w:right w:w="62" w:type="dxa"/>
        </w:tblCellMar>
        <w:tblLook w:val="0000"/>
      </w:tblPr>
      <w:tblGrid>
        <w:gridCol w:w="2641"/>
        <w:gridCol w:w="1322"/>
        <w:gridCol w:w="4559"/>
      </w:tblGrid>
      <w:tr w:rsidTr="00ED19E0">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5006">
            <w:pPr>
              <w:pStyle w:val="BodyText"/>
              <w:rPr>
                <w:lang w:val="en-NZ"/>
              </w:rPr>
            </w:pPr>
            <w:r w:rsidRPr="00985006">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5006">
            <w:pPr>
              <w:pStyle w:val="BodyText"/>
              <w:rPr>
                <w:lang w:val="en-NZ"/>
              </w:rPr>
            </w:pPr>
          </w:p>
        </w:tc>
      </w:tr>
      <w:tr w:rsidTr="00ED19E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5006">
            <w:pPr>
              <w:pStyle w:val="BodyText"/>
              <w:rPr>
                <w:lang w:val="en-NZ"/>
              </w:rPr>
            </w:pPr>
          </w:p>
        </w:tc>
      </w:tr>
      <w:tr w:rsidTr="00ED19E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5006" w:rsidP="00985006">
            <w:pPr>
              <w:pStyle w:val="BodyText"/>
            </w:pPr>
          </w:p>
        </w:tc>
      </w:tr>
    </w:tbl>
    <w:p w:rsidR="00ED19E0" w:rsidP="00985006">
      <w:pPr>
        <w:pStyle w:val="BodyText"/>
      </w:pPr>
    </w:p>
    <w:p w:rsidR="00ED19E0" w:rsidP="00985006">
      <w:pPr>
        <w:pStyle w:val="BodyText"/>
      </w:pPr>
    </w:p>
    <w:p w:rsidR="00000000" w:rsidRPr="00985006" w:rsidP="00985006">
      <w:pPr>
        <w:pStyle w:val="Heading1"/>
      </w:pPr>
      <w:bookmarkStart w:id="14" w:name="O_207742"/>
      <w:bookmarkEnd w:id="14"/>
      <w:r w:rsidRPr="00985006">
        <w:t>Competency field</w:t>
      </w:r>
    </w:p>
    <w:tbl>
      <w:tblPr>
        <w:tblW w:w="0" w:type="auto"/>
        <w:tblLayout w:type="fixed"/>
        <w:tblCellMar>
          <w:left w:w="62" w:type="dxa"/>
          <w:right w:w="62" w:type="dxa"/>
        </w:tblCellMar>
        <w:tblLook w:val="0000"/>
      </w:tblPr>
      <w:tblGrid>
        <w:gridCol w:w="2784"/>
        <w:gridCol w:w="5738"/>
      </w:tblGrid>
      <w:tr w:rsidTr="00ED19E0">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5006">
            <w:pPr>
              <w:pStyle w:val="BodyText"/>
              <w:rPr>
                <w:lang w:val="en-NZ"/>
              </w:rPr>
            </w:pPr>
            <w:r w:rsidRPr="00985006">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5006" w:rsidP="00985006">
            <w:pPr>
              <w:pStyle w:val="BodyText"/>
            </w:pPr>
          </w:p>
        </w:tc>
      </w:tr>
    </w:tbl>
    <w:p w:rsidR="00ED19E0" w:rsidP="00985006">
      <w:pPr>
        <w:pStyle w:val="BodyText"/>
      </w:pPr>
    </w:p>
    <w:p w:rsidR="00ED19E0" w:rsidP="00985006">
      <w:pPr>
        <w:pStyle w:val="BodyText"/>
      </w:pPr>
    </w:p>
    <w:p w:rsidR="00000000" w:rsidRPr="00985006" w:rsidP="00985006"/>
    <w:sectPr w:rsidSect="0098500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500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D19E0" w:rsidP="00ED19E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500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19E0" w:rsidP="0098500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ED19E0" w:rsidP="0098500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D19E0" w:rsidP="0098500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500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D19E0" w:rsidP="00ED19E0">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500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19E0" w:rsidP="00985006">
    <w:pPr>
      <w:pStyle w:val="Header"/>
      <w:framePr w:wrap="around"/>
    </w:pPr>
    <w:r>
      <w:fldChar w:fldCharType="begin"/>
    </w:r>
    <w:r>
      <w:instrText xml:space="preserve"> TITLE   \* MERGEFORMAT </w:instrText>
    </w:r>
    <w:r>
      <w:fldChar w:fldCharType="separate"/>
    </w:r>
    <w:r>
      <w:t>ICAI5096B Complete data transition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D19E0" w:rsidP="0098500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A7281F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0B47CC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500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85006"/>
    <w:pPr>
      <w:spacing w:before="360" w:after="60"/>
      <w:outlineLvl w:val="0"/>
    </w:pPr>
    <w:rPr>
      <w:sz w:val="32"/>
    </w:rPr>
  </w:style>
  <w:style w:type="paragraph" w:styleId="Heading2">
    <w:name w:val="heading 2"/>
    <w:basedOn w:val="HeadingBase"/>
    <w:next w:val="BodyText"/>
    <w:link w:val="Heading2Char"/>
    <w:qFormat/>
    <w:rsid w:val="00985006"/>
    <w:pPr>
      <w:keepLines/>
      <w:spacing w:before="240" w:after="120"/>
      <w:outlineLvl w:val="1"/>
    </w:pPr>
    <w:rPr>
      <w:sz w:val="28"/>
      <w:szCs w:val="40"/>
    </w:rPr>
  </w:style>
  <w:style w:type="paragraph" w:styleId="Heading3">
    <w:name w:val="heading 3"/>
    <w:basedOn w:val="HeadingBase"/>
    <w:next w:val="BodyText"/>
    <w:link w:val="Heading3Char"/>
    <w:qFormat/>
    <w:rsid w:val="00985006"/>
    <w:pPr>
      <w:spacing w:before="180" w:after="120"/>
      <w:outlineLvl w:val="2"/>
    </w:pPr>
    <w:rPr>
      <w:spacing w:val="-10"/>
      <w:kern w:val="32"/>
    </w:rPr>
  </w:style>
  <w:style w:type="paragraph" w:styleId="Heading4">
    <w:name w:val="heading 4"/>
    <w:basedOn w:val="HeadingBase"/>
    <w:next w:val="BodyText"/>
    <w:link w:val="Heading4Char"/>
    <w:qFormat/>
    <w:rsid w:val="00985006"/>
    <w:pPr>
      <w:spacing w:before="160" w:after="120"/>
      <w:outlineLvl w:val="3"/>
    </w:pPr>
    <w:rPr>
      <w:sz w:val="22"/>
    </w:rPr>
  </w:style>
  <w:style w:type="paragraph" w:styleId="Heading5">
    <w:name w:val="heading 5"/>
    <w:basedOn w:val="HeadingBase"/>
    <w:next w:val="Normal"/>
    <w:link w:val="Heading5Char"/>
    <w:qFormat/>
    <w:rsid w:val="00985006"/>
    <w:pPr>
      <w:spacing w:before="80"/>
      <w:outlineLvl w:val="4"/>
    </w:pPr>
    <w:rPr>
      <w:color w:val="918585"/>
      <w:sz w:val="20"/>
    </w:rPr>
  </w:style>
  <w:style w:type="paragraph" w:styleId="Heading6">
    <w:name w:val="heading 6"/>
    <w:basedOn w:val="HeadingBase"/>
    <w:next w:val="Normal"/>
    <w:link w:val="Heading6Char"/>
    <w:qFormat/>
    <w:rsid w:val="00985006"/>
    <w:pPr>
      <w:spacing w:before="60"/>
      <w:outlineLvl w:val="5"/>
    </w:pPr>
    <w:rPr>
      <w:color w:val="918585"/>
      <w:sz w:val="20"/>
    </w:rPr>
  </w:style>
  <w:style w:type="paragraph" w:styleId="Heading7">
    <w:name w:val="heading 7"/>
    <w:basedOn w:val="Normal"/>
    <w:next w:val="Normal"/>
    <w:link w:val="Heading7Char"/>
    <w:qFormat/>
    <w:rsid w:val="00985006"/>
    <w:pPr>
      <w:ind w:left="720"/>
      <w:outlineLvl w:val="6"/>
    </w:pPr>
    <w:rPr>
      <w:i/>
    </w:rPr>
  </w:style>
  <w:style w:type="paragraph" w:styleId="Heading8">
    <w:name w:val="heading 8"/>
    <w:basedOn w:val="Normal"/>
    <w:next w:val="Normal"/>
    <w:link w:val="Heading8Char"/>
    <w:qFormat/>
    <w:rsid w:val="00985006"/>
    <w:pPr>
      <w:ind w:left="720"/>
      <w:outlineLvl w:val="7"/>
    </w:pPr>
    <w:rPr>
      <w:i/>
    </w:rPr>
  </w:style>
  <w:style w:type="paragraph" w:styleId="Heading9">
    <w:name w:val="heading 9"/>
    <w:basedOn w:val="Normal"/>
    <w:next w:val="Normal"/>
    <w:link w:val="Heading9Char"/>
    <w:qFormat/>
    <w:rsid w:val="00985006"/>
    <w:pPr>
      <w:ind w:left="720"/>
      <w:outlineLvl w:val="8"/>
    </w:pPr>
    <w:rPr>
      <w:i/>
    </w:rPr>
  </w:style>
  <w:style w:type="character" w:default="1" w:styleId="DefaultParagraphFont">
    <w:name w:val="Default Paragraph Font"/>
    <w:uiPriority w:val="1"/>
    <w:unhideWhenUsed/>
    <w:rsid w:val="0098500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85006"/>
  </w:style>
  <w:style w:type="character" w:customStyle="1" w:styleId="Heading1Char">
    <w:name w:val="Heading 1 Char"/>
    <w:link w:val="Heading1"/>
    <w:rsid w:val="00985006"/>
    <w:rPr>
      <w:rFonts w:ascii="Times New Roman" w:eastAsia="Times New Roman" w:hAnsi="Times New Roman" w:cs="Times New Roman"/>
      <w:b/>
      <w:sz w:val="32"/>
      <w:szCs w:val="20"/>
      <w:lang w:eastAsia="en-US"/>
    </w:rPr>
  </w:style>
  <w:style w:type="paragraph" w:styleId="BodyText">
    <w:name w:val="Body Text"/>
    <w:basedOn w:val="Normal"/>
    <w:link w:val="BodyTextChar"/>
    <w:rsid w:val="00985006"/>
    <w:pPr>
      <w:spacing w:before="120" w:after="120"/>
      <w:contextualSpacing/>
    </w:pPr>
    <w:rPr>
      <w:rFonts w:ascii="Times New Roman" w:hAnsi="Times New Roman"/>
      <w:sz w:val="24"/>
      <w:szCs w:val="22"/>
    </w:rPr>
  </w:style>
  <w:style w:type="character" w:customStyle="1" w:styleId="BodyTextChar">
    <w:name w:val="Body Text Char"/>
    <w:link w:val="BodyText"/>
    <w:rsid w:val="00985006"/>
    <w:rPr>
      <w:rFonts w:ascii="Times New Roman" w:eastAsia="Times New Roman" w:hAnsi="Times New Roman" w:cs="Times New Roman"/>
      <w:sz w:val="24"/>
      <w:lang w:val="en-US" w:eastAsia="en-US"/>
    </w:rPr>
  </w:style>
  <w:style w:type="paragraph" w:styleId="Footer">
    <w:name w:val="footer"/>
    <w:basedOn w:val="Normal"/>
    <w:link w:val="FooterChar"/>
    <w:rsid w:val="0098500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985006"/>
    <w:rPr>
      <w:rFonts w:ascii="Times New Roman" w:eastAsia="Times New Roman" w:hAnsi="Times New Roman" w:cs="Times New Roman"/>
      <w:sz w:val="16"/>
      <w:lang w:val="en-US" w:eastAsia="en-US"/>
    </w:rPr>
  </w:style>
  <w:style w:type="paragraph" w:styleId="List">
    <w:name w:val="List"/>
    <w:basedOn w:val="BodyText"/>
    <w:next w:val="BodyText"/>
    <w:rsid w:val="00985006"/>
    <w:pPr>
      <w:tabs>
        <w:tab w:val="left" w:pos="340"/>
      </w:tabs>
      <w:spacing w:before="60" w:after="60"/>
      <w:ind w:left="340" w:hanging="340"/>
    </w:pPr>
  </w:style>
  <w:style w:type="paragraph" w:styleId="ListBullet">
    <w:name w:val="List Bullet"/>
    <w:basedOn w:val="List"/>
    <w:rsid w:val="00985006"/>
    <w:pPr>
      <w:numPr>
        <w:numId w:val="12"/>
      </w:numPr>
      <w:tabs>
        <w:tab w:val="clear" w:pos="340"/>
      </w:tabs>
      <w:spacing w:before="40" w:after="40"/>
    </w:pPr>
  </w:style>
  <w:style w:type="character" w:customStyle="1" w:styleId="SpecialBold">
    <w:name w:val="Special Bold"/>
    <w:rsid w:val="00985006"/>
    <w:rPr>
      <w:b/>
      <w:spacing w:val="0"/>
    </w:rPr>
  </w:style>
  <w:style w:type="paragraph" w:styleId="Header">
    <w:name w:val="header"/>
    <w:basedOn w:val="Normal"/>
    <w:link w:val="HeaderChar"/>
    <w:rsid w:val="0098500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98500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85006"/>
    <w:pPr>
      <w:spacing w:before="240" w:after="120"/>
      <w:outlineLvl w:val="0"/>
    </w:pPr>
    <w:rPr>
      <w:rFonts w:ascii="Times New Roman" w:hAnsi="Times New Roman"/>
      <w:b/>
      <w:sz w:val="28"/>
    </w:rPr>
  </w:style>
  <w:style w:type="paragraph" w:customStyle="1" w:styleId="AllowPageBreak">
    <w:name w:val="AllowPageBreak"/>
    <w:rsid w:val="0098500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85006"/>
    <w:pPr>
      <w:tabs>
        <w:tab w:val="left" w:pos="680"/>
      </w:tabs>
      <w:spacing w:before="60" w:after="60"/>
      <w:ind w:left="680" w:hanging="340"/>
    </w:pPr>
  </w:style>
  <w:style w:type="character" w:customStyle="1" w:styleId="BoldandItalics">
    <w:name w:val="Bold and Italics"/>
    <w:qFormat/>
    <w:rsid w:val="00985006"/>
    <w:rPr>
      <w:b/>
      <w:i/>
      <w:u w:val="none"/>
    </w:rPr>
  </w:style>
  <w:style w:type="character" w:customStyle="1" w:styleId="Heading2Char">
    <w:name w:val="Heading 2 Char"/>
    <w:link w:val="Heading2"/>
    <w:rsid w:val="00985006"/>
    <w:rPr>
      <w:rFonts w:ascii="Times New Roman" w:eastAsia="Times New Roman" w:hAnsi="Times New Roman" w:cs="Times New Roman"/>
      <w:b/>
      <w:sz w:val="28"/>
      <w:szCs w:val="40"/>
      <w:lang w:eastAsia="en-US"/>
    </w:rPr>
  </w:style>
  <w:style w:type="character" w:customStyle="1" w:styleId="Heading3Char">
    <w:name w:val="Heading 3 Char"/>
    <w:link w:val="Heading3"/>
    <w:rsid w:val="00985006"/>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985006"/>
    <w:rPr>
      <w:rFonts w:ascii="Times New Roman" w:eastAsia="Times New Roman" w:hAnsi="Times New Roman" w:cs="Times New Roman"/>
      <w:b/>
      <w:szCs w:val="20"/>
      <w:lang w:eastAsia="en-US"/>
    </w:rPr>
  </w:style>
  <w:style w:type="character" w:customStyle="1" w:styleId="Heading5Char">
    <w:name w:val="Heading 5 Char"/>
    <w:link w:val="Heading5"/>
    <w:rsid w:val="00985006"/>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98500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8500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8500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85006"/>
    <w:rPr>
      <w:rFonts w:ascii="Courier New" w:eastAsia="Times New Roman" w:hAnsi="Courier New" w:cs="Times New Roman"/>
      <w:i/>
      <w:szCs w:val="20"/>
      <w:lang w:val="en-US" w:eastAsia="en-US"/>
    </w:rPr>
  </w:style>
  <w:style w:type="paragraph" w:customStyle="1" w:styleId="HeadingBase">
    <w:name w:val="Heading Base"/>
    <w:rsid w:val="0098500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85006"/>
    <w:pPr>
      <w:tabs>
        <w:tab w:val="right" w:leader="dot" w:pos="9072"/>
      </w:tabs>
      <w:ind w:left="567"/>
    </w:pPr>
    <w:rPr>
      <w:szCs w:val="22"/>
    </w:rPr>
  </w:style>
  <w:style w:type="paragraph" w:customStyle="1" w:styleId="TOCBase">
    <w:name w:val="TOC Base"/>
    <w:rsid w:val="0098500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85006"/>
    <w:pPr>
      <w:tabs>
        <w:tab w:val="right" w:leader="dot" w:pos="9072"/>
      </w:tabs>
      <w:spacing w:before="40" w:after="40"/>
      <w:ind w:left="284"/>
    </w:pPr>
    <w:rPr>
      <w:rFonts w:ascii="Times New Roman" w:hAnsi="Times New Roman"/>
    </w:rPr>
  </w:style>
  <w:style w:type="paragraph" w:styleId="TOC1">
    <w:name w:val="toc 1"/>
    <w:basedOn w:val="TOCBase"/>
    <w:next w:val="Normal"/>
    <w:rsid w:val="0098500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85006"/>
    <w:pPr>
      <w:spacing w:before="5040"/>
      <w:jc w:val="center"/>
    </w:pPr>
    <w:rPr>
      <w:sz w:val="48"/>
      <w:szCs w:val="72"/>
      <w:lang w:val="en-US"/>
    </w:rPr>
  </w:style>
  <w:style w:type="character" w:customStyle="1" w:styleId="TitleChar">
    <w:name w:val="Title Char"/>
    <w:link w:val="Title"/>
    <w:rsid w:val="0098500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85006"/>
    <w:pPr>
      <w:tabs>
        <w:tab w:val="left" w:pos="3600"/>
        <w:tab w:val="left" w:pos="3958"/>
      </w:tabs>
    </w:pPr>
  </w:style>
  <w:style w:type="paragraph" w:customStyle="1" w:styleId="Note">
    <w:name w:val="Note"/>
    <w:basedOn w:val="BodyText"/>
    <w:rsid w:val="0098500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85006"/>
    <w:pPr>
      <w:framePr w:wrap="auto" w:hAnchor="text" w:y="6049"/>
    </w:pPr>
    <w:rPr>
      <w:color w:val="000000"/>
      <w:sz w:val="40"/>
    </w:rPr>
  </w:style>
  <w:style w:type="paragraph" w:customStyle="1" w:styleId="TOCTitle">
    <w:name w:val="TOCTitle"/>
    <w:basedOn w:val="Heading1"/>
    <w:rsid w:val="00985006"/>
    <w:pPr>
      <w:spacing w:after="240"/>
      <w:jc w:val="center"/>
      <w:outlineLvl w:val="9"/>
    </w:pPr>
    <w:rPr>
      <w:caps/>
    </w:rPr>
  </w:style>
  <w:style w:type="paragraph" w:customStyle="1" w:styleId="Version">
    <w:name w:val="Version"/>
    <w:rsid w:val="0098500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85006"/>
    <w:pPr>
      <w:numPr>
        <w:numId w:val="13"/>
      </w:numPr>
      <w:tabs>
        <w:tab w:val="clear" w:pos="680"/>
      </w:tabs>
    </w:pPr>
  </w:style>
  <w:style w:type="paragraph" w:styleId="Index1">
    <w:name w:val="index 1"/>
    <w:basedOn w:val="Normal"/>
    <w:next w:val="Normal"/>
    <w:semiHidden/>
    <w:rsid w:val="00985006"/>
    <w:pPr>
      <w:keepNext w:val="0"/>
      <w:tabs>
        <w:tab w:val="right" w:pos="4176"/>
      </w:tabs>
      <w:ind w:left="198" w:hanging="198"/>
    </w:pPr>
    <w:rPr>
      <w:rFonts w:ascii="Garamond" w:hAnsi="Garamond"/>
    </w:rPr>
  </w:style>
  <w:style w:type="paragraph" w:styleId="IndexHeading">
    <w:name w:val="index heading"/>
    <w:basedOn w:val="Normal"/>
    <w:next w:val="Index1"/>
    <w:semiHidden/>
    <w:rsid w:val="00985006"/>
    <w:pPr>
      <w:spacing w:before="120" w:after="120"/>
    </w:pPr>
    <w:rPr>
      <w:rFonts w:ascii="Arial" w:hAnsi="Arial"/>
      <w:b/>
      <w:color w:val="918585"/>
      <w:sz w:val="24"/>
    </w:rPr>
  </w:style>
  <w:style w:type="paragraph" w:customStyle="1" w:styleId="Chapter">
    <w:name w:val="Chapter"/>
    <w:basedOn w:val="Normal"/>
    <w:rsid w:val="00985006"/>
    <w:pPr>
      <w:spacing w:before="240"/>
    </w:pPr>
    <w:rPr>
      <w:rFonts w:ascii="Times New Roman" w:hAnsi="Times New Roman"/>
      <w:smallCaps/>
      <w:spacing w:val="80"/>
      <w:sz w:val="28"/>
    </w:rPr>
  </w:style>
  <w:style w:type="paragraph" w:customStyle="1" w:styleId="InChapter">
    <w:name w:val="InChapter"/>
    <w:basedOn w:val="Heading3"/>
    <w:rsid w:val="00985006"/>
    <w:pPr>
      <w:spacing w:after="240"/>
      <w:outlineLvl w:val="9"/>
    </w:pPr>
    <w:rPr>
      <w:noProof/>
    </w:rPr>
  </w:style>
  <w:style w:type="paragraph" w:styleId="Index2">
    <w:name w:val="index 2"/>
    <w:basedOn w:val="Normal"/>
    <w:next w:val="Normal"/>
    <w:semiHidden/>
    <w:rsid w:val="00985006"/>
    <w:pPr>
      <w:tabs>
        <w:tab w:val="right" w:pos="4176"/>
      </w:tabs>
      <w:ind w:left="568" w:hanging="284"/>
    </w:pPr>
    <w:rPr>
      <w:rFonts w:ascii="Garamond" w:hAnsi="Garamond"/>
    </w:rPr>
  </w:style>
  <w:style w:type="paragraph" w:customStyle="1" w:styleId="Byline">
    <w:name w:val="Byline"/>
    <w:rsid w:val="0098500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85006"/>
    <w:pPr>
      <w:tabs>
        <w:tab w:val="clear" w:pos="3600"/>
        <w:tab w:val="clear" w:pos="3958"/>
      </w:tabs>
      <w:jc w:val="right"/>
    </w:pPr>
  </w:style>
  <w:style w:type="character" w:styleId="Emphasis">
    <w:name w:val="Emphasis"/>
    <w:qFormat/>
    <w:rsid w:val="00985006"/>
    <w:rPr>
      <w:i/>
    </w:rPr>
  </w:style>
  <w:style w:type="paragraph" w:styleId="Caption">
    <w:name w:val="caption"/>
    <w:basedOn w:val="BodyText"/>
    <w:next w:val="Normal"/>
    <w:qFormat/>
    <w:rsid w:val="00985006"/>
    <w:pPr>
      <w:framePr w:w="2268" w:hSpace="181" w:vSpace="181" w:wrap="around" w:vAnchor="text" w:hAnchor="page" w:x="1135" w:y="285" w:anchorLock="1"/>
    </w:pPr>
    <w:rPr>
      <w:i/>
    </w:rPr>
  </w:style>
  <w:style w:type="paragraph" w:customStyle="1" w:styleId="MiniTOCTitle">
    <w:name w:val="MiniTOCTitle"/>
    <w:basedOn w:val="Heading4"/>
    <w:rsid w:val="00985006"/>
    <w:pPr>
      <w:spacing w:before="240"/>
      <w:outlineLvl w:val="9"/>
    </w:pPr>
    <w:rPr>
      <w:noProof/>
      <w:sz w:val="24"/>
    </w:rPr>
  </w:style>
  <w:style w:type="paragraph" w:customStyle="1" w:styleId="MiniTOCItem">
    <w:name w:val="MiniTOCItem"/>
    <w:basedOn w:val="ListBullet"/>
    <w:rsid w:val="00985006"/>
    <w:pPr>
      <w:numPr>
        <w:numId w:val="0"/>
      </w:numPr>
      <w:tabs>
        <w:tab w:val="right" w:leader="dot" w:pos="6521"/>
      </w:tabs>
      <w:spacing w:before="0" w:after="0"/>
    </w:pPr>
  </w:style>
  <w:style w:type="paragraph" w:customStyle="1" w:styleId="TOFTitle">
    <w:name w:val="TOFTitle"/>
    <w:basedOn w:val="TOCTitle"/>
    <w:rsid w:val="00985006"/>
  </w:style>
  <w:style w:type="paragraph" w:styleId="TableofFigures">
    <w:name w:val="table of figures"/>
    <w:basedOn w:val="Normal"/>
    <w:next w:val="Normal"/>
    <w:semiHidden/>
    <w:rsid w:val="00985006"/>
    <w:pPr>
      <w:tabs>
        <w:tab w:val="right" w:leader="dot" w:pos="9072"/>
      </w:tabs>
      <w:ind w:left="970" w:hanging="403"/>
    </w:pPr>
    <w:rPr>
      <w:rFonts w:ascii="Times New Roman" w:hAnsi="Times New Roman"/>
      <w:b/>
    </w:rPr>
  </w:style>
  <w:style w:type="paragraph" w:styleId="ListNumber">
    <w:name w:val="List Number"/>
    <w:basedOn w:val="List"/>
    <w:rsid w:val="00985006"/>
    <w:pPr>
      <w:numPr>
        <w:numId w:val="10"/>
      </w:numPr>
    </w:pPr>
  </w:style>
  <w:style w:type="character" w:customStyle="1" w:styleId="WingdingSymbols">
    <w:name w:val="Wingding Symbols"/>
    <w:rsid w:val="00985006"/>
    <w:rPr>
      <w:rFonts w:ascii="Wingdings" w:hAnsi="Wingdings"/>
    </w:rPr>
  </w:style>
  <w:style w:type="paragraph" w:customStyle="1" w:styleId="TableHeading">
    <w:name w:val="Table Heading"/>
    <w:basedOn w:val="HeadingBase"/>
    <w:rsid w:val="00985006"/>
    <w:pPr>
      <w:keepLines/>
      <w:pBdr>
        <w:bottom w:val="single" w:sz="6" w:space="1" w:color="918585"/>
      </w:pBdr>
      <w:spacing w:before="240"/>
    </w:pPr>
  </w:style>
  <w:style w:type="character" w:customStyle="1" w:styleId="HotSpot">
    <w:name w:val="HotSpot"/>
    <w:rsid w:val="00985006"/>
    <w:rPr>
      <w:color w:val="0033CC"/>
      <w:u w:val="none"/>
    </w:rPr>
  </w:style>
  <w:style w:type="paragraph" w:customStyle="1" w:styleId="BodyTextRight">
    <w:name w:val="Body Text Right"/>
    <w:basedOn w:val="BodyText"/>
    <w:rsid w:val="00985006"/>
    <w:pPr>
      <w:spacing w:before="0" w:after="0"/>
      <w:jc w:val="right"/>
    </w:pPr>
  </w:style>
  <w:style w:type="paragraph" w:styleId="Index3">
    <w:name w:val="index 3"/>
    <w:basedOn w:val="ListNumber2"/>
    <w:next w:val="Normal"/>
    <w:semiHidden/>
    <w:rsid w:val="00985006"/>
    <w:pPr>
      <w:numPr>
        <w:numId w:val="0"/>
      </w:numPr>
      <w:tabs>
        <w:tab w:val="right" w:leader="dot" w:pos="4176"/>
      </w:tabs>
    </w:pPr>
  </w:style>
  <w:style w:type="paragraph" w:styleId="ListNumber2">
    <w:name w:val="List Number 2"/>
    <w:basedOn w:val="List2"/>
    <w:rsid w:val="00985006"/>
    <w:pPr>
      <w:numPr>
        <w:numId w:val="9"/>
      </w:numPr>
      <w:tabs>
        <w:tab w:val="clear" w:pos="1060"/>
      </w:tabs>
    </w:pPr>
  </w:style>
  <w:style w:type="paragraph" w:customStyle="1" w:styleId="MarginNote">
    <w:name w:val="Margin Note"/>
    <w:basedOn w:val="BodyText"/>
    <w:rsid w:val="0098500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8500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98500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85006"/>
    <w:rPr>
      <w:sz w:val="32"/>
    </w:rPr>
  </w:style>
  <w:style w:type="paragraph" w:customStyle="1" w:styleId="HeadingProcedure">
    <w:name w:val="Heading Procedure"/>
    <w:basedOn w:val="HeadingBase"/>
    <w:next w:val="Normal"/>
    <w:rsid w:val="00985006"/>
    <w:pPr>
      <w:tabs>
        <w:tab w:val="left" w:pos="0"/>
      </w:tabs>
      <w:spacing w:before="120" w:after="60"/>
    </w:pPr>
    <w:rPr>
      <w:i/>
      <w:color w:val="918585"/>
      <w:sz w:val="22"/>
    </w:rPr>
  </w:style>
  <w:style w:type="paragraph" w:customStyle="1" w:styleId="TableBodyText">
    <w:name w:val="Table Body Text"/>
    <w:basedOn w:val="BodyText"/>
    <w:rsid w:val="00985006"/>
    <w:pPr>
      <w:spacing w:before="60" w:after="60"/>
    </w:pPr>
  </w:style>
  <w:style w:type="paragraph" w:styleId="ListContinue">
    <w:name w:val="List Continue"/>
    <w:basedOn w:val="List"/>
    <w:rsid w:val="00985006"/>
    <w:pPr>
      <w:ind w:firstLine="0"/>
    </w:pPr>
  </w:style>
  <w:style w:type="paragraph" w:customStyle="1" w:styleId="ListNote">
    <w:name w:val="List Note"/>
    <w:basedOn w:val="List"/>
    <w:rsid w:val="00985006"/>
    <w:pPr>
      <w:pBdr>
        <w:top w:val="single" w:sz="6" w:space="2" w:color="918585"/>
        <w:bottom w:val="single" w:sz="6" w:space="2" w:color="918585"/>
      </w:pBdr>
      <w:tabs>
        <w:tab w:val="left" w:pos="1021"/>
      </w:tabs>
      <w:ind w:firstLine="0"/>
    </w:pPr>
  </w:style>
  <w:style w:type="paragraph" w:customStyle="1" w:styleId="Warning">
    <w:name w:val="Warning"/>
    <w:basedOn w:val="BodyText"/>
    <w:rsid w:val="00985006"/>
    <w:pPr>
      <w:shd w:val="clear" w:color="auto" w:fill="D9D9D9"/>
      <w:tabs>
        <w:tab w:val="left" w:pos="992"/>
      </w:tabs>
      <w:ind w:left="119" w:right="119"/>
    </w:pPr>
    <w:rPr>
      <w:sz w:val="20"/>
    </w:rPr>
  </w:style>
  <w:style w:type="paragraph" w:customStyle="1" w:styleId="MarginIcons">
    <w:name w:val="Margin Icons"/>
    <w:basedOn w:val="BodyText"/>
    <w:rsid w:val="00985006"/>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985006"/>
    <w:rPr>
      <w:rFonts w:ascii="Courier New" w:hAnsi="Courier New"/>
    </w:rPr>
  </w:style>
  <w:style w:type="paragraph" w:customStyle="1" w:styleId="NoteBullet">
    <w:name w:val="Note Bullet"/>
    <w:basedOn w:val="Note"/>
    <w:rsid w:val="00985006"/>
    <w:pPr>
      <w:tabs>
        <w:tab w:val="clear" w:pos="680"/>
      </w:tabs>
      <w:spacing w:before="60" w:after="60"/>
    </w:pPr>
  </w:style>
  <w:style w:type="paragraph" w:customStyle="1" w:styleId="SubHeading2">
    <w:name w:val="SubHeading2"/>
    <w:basedOn w:val="HeadingBase"/>
    <w:rsid w:val="00985006"/>
    <w:pPr>
      <w:spacing w:before="240" w:after="60"/>
    </w:pPr>
    <w:rPr>
      <w:sz w:val="20"/>
    </w:rPr>
  </w:style>
  <w:style w:type="paragraph" w:customStyle="1" w:styleId="SubHeading1">
    <w:name w:val="SubHeading1"/>
    <w:basedOn w:val="HeadingBase"/>
    <w:rsid w:val="00985006"/>
    <w:pPr>
      <w:spacing w:before="240" w:after="60"/>
    </w:pPr>
    <w:rPr>
      <w:color w:val="918585"/>
      <w:sz w:val="22"/>
    </w:rPr>
  </w:style>
  <w:style w:type="paragraph" w:customStyle="1" w:styleId="SideHeading">
    <w:name w:val="Side Heading"/>
    <w:basedOn w:val="HeadingBase"/>
    <w:rsid w:val="0098500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85006"/>
    <w:pPr>
      <w:tabs>
        <w:tab w:val="num" w:pos="360"/>
      </w:tabs>
    </w:pPr>
  </w:style>
  <w:style w:type="paragraph" w:styleId="PlainText">
    <w:name w:val="Plain Text"/>
    <w:basedOn w:val="Normal"/>
    <w:link w:val="PlainTextChar"/>
    <w:rsid w:val="00985006"/>
    <w:rPr>
      <w:sz w:val="20"/>
    </w:rPr>
  </w:style>
  <w:style w:type="character" w:customStyle="1" w:styleId="PlainTextChar">
    <w:name w:val="Plain Text Char"/>
    <w:basedOn w:val="DefaultParagraphFont"/>
    <w:link w:val="PlainText"/>
    <w:rsid w:val="00985006"/>
    <w:rPr>
      <w:rFonts w:ascii="Courier New" w:eastAsia="Times New Roman" w:hAnsi="Courier New" w:cs="Times New Roman"/>
      <w:sz w:val="20"/>
      <w:szCs w:val="20"/>
      <w:lang w:val="en-US" w:eastAsia="en-US"/>
    </w:rPr>
  </w:style>
  <w:style w:type="character" w:customStyle="1" w:styleId="MenuOption">
    <w:name w:val="Menu Option"/>
    <w:rsid w:val="00985006"/>
    <w:rPr>
      <w:b/>
      <w:smallCaps/>
    </w:rPr>
  </w:style>
  <w:style w:type="paragraph" w:customStyle="1" w:styleId="TableListNumber">
    <w:name w:val="Table List Number"/>
    <w:basedOn w:val="ListNumber"/>
    <w:rsid w:val="00985006"/>
    <w:pPr>
      <w:numPr>
        <w:numId w:val="0"/>
      </w:numPr>
    </w:pPr>
  </w:style>
  <w:style w:type="paragraph" w:styleId="TOC4">
    <w:name w:val="toc 4"/>
    <w:basedOn w:val="TOCBase"/>
    <w:next w:val="Normal"/>
    <w:semiHidden/>
    <w:rsid w:val="00985006"/>
    <w:pPr>
      <w:tabs>
        <w:tab w:val="right" w:leader="dot" w:pos="9071"/>
      </w:tabs>
      <w:ind w:left="1701"/>
    </w:pPr>
  </w:style>
  <w:style w:type="paragraph" w:customStyle="1" w:styleId="ListAlpha">
    <w:name w:val="List Alpha"/>
    <w:basedOn w:val="List"/>
    <w:rsid w:val="00985006"/>
    <w:pPr>
      <w:numPr>
        <w:numId w:val="8"/>
      </w:numPr>
    </w:pPr>
  </w:style>
  <w:style w:type="paragraph" w:customStyle="1" w:styleId="ListAlpha2">
    <w:name w:val="List Alpha 2"/>
    <w:basedOn w:val="List2"/>
    <w:rsid w:val="00985006"/>
    <w:pPr>
      <w:numPr>
        <w:numId w:val="7"/>
      </w:numPr>
    </w:pPr>
  </w:style>
  <w:style w:type="paragraph" w:styleId="List3">
    <w:name w:val="List 3"/>
    <w:basedOn w:val="BodyText"/>
    <w:rsid w:val="00985006"/>
    <w:pPr>
      <w:tabs>
        <w:tab w:val="left" w:pos="1021"/>
      </w:tabs>
      <w:spacing w:before="60" w:after="60"/>
      <w:ind w:left="1020" w:hanging="340"/>
    </w:pPr>
  </w:style>
  <w:style w:type="paragraph" w:styleId="List4">
    <w:name w:val="List 4"/>
    <w:basedOn w:val="BodyText"/>
    <w:rsid w:val="00985006"/>
    <w:pPr>
      <w:tabs>
        <w:tab w:val="left" w:pos="1361"/>
      </w:tabs>
      <w:spacing w:before="60" w:after="60"/>
      <w:ind w:left="1361" w:hanging="340"/>
    </w:pPr>
  </w:style>
  <w:style w:type="paragraph" w:styleId="List5">
    <w:name w:val="List 5"/>
    <w:basedOn w:val="BodyText"/>
    <w:rsid w:val="00985006"/>
    <w:pPr>
      <w:tabs>
        <w:tab w:val="left" w:pos="1701"/>
      </w:tabs>
      <w:spacing w:before="60" w:after="60"/>
      <w:ind w:left="1701" w:hanging="340"/>
    </w:pPr>
  </w:style>
  <w:style w:type="paragraph" w:styleId="ListBullet3">
    <w:name w:val="List Bullet 3"/>
    <w:basedOn w:val="List3"/>
    <w:rsid w:val="00985006"/>
    <w:pPr>
      <w:numPr>
        <w:numId w:val="14"/>
      </w:numPr>
      <w:tabs>
        <w:tab w:val="clear" w:pos="1021"/>
      </w:tabs>
      <w:ind w:left="1037" w:hanging="357"/>
    </w:pPr>
  </w:style>
  <w:style w:type="paragraph" w:styleId="ListBullet4">
    <w:name w:val="List Bullet 4"/>
    <w:basedOn w:val="List4"/>
    <w:rsid w:val="00985006"/>
    <w:pPr>
      <w:numPr>
        <w:numId w:val="2"/>
      </w:numPr>
    </w:pPr>
  </w:style>
  <w:style w:type="paragraph" w:styleId="ListBullet5">
    <w:name w:val="List Bullet 5"/>
    <w:basedOn w:val="List5"/>
    <w:rsid w:val="00985006"/>
    <w:pPr>
      <w:numPr>
        <w:numId w:val="3"/>
      </w:numPr>
    </w:pPr>
  </w:style>
  <w:style w:type="paragraph" w:styleId="ListContinue2">
    <w:name w:val="List Continue 2"/>
    <w:basedOn w:val="List2"/>
    <w:rsid w:val="00985006"/>
    <w:pPr>
      <w:ind w:firstLine="0"/>
    </w:pPr>
  </w:style>
  <w:style w:type="paragraph" w:styleId="ListContinue3">
    <w:name w:val="List Continue 3"/>
    <w:basedOn w:val="List3"/>
    <w:rsid w:val="00985006"/>
    <w:pPr>
      <w:ind w:left="1021" w:firstLine="0"/>
    </w:pPr>
  </w:style>
  <w:style w:type="paragraph" w:styleId="ListContinue4">
    <w:name w:val="List Continue 4"/>
    <w:basedOn w:val="List4"/>
    <w:rsid w:val="00985006"/>
    <w:pPr>
      <w:ind w:firstLine="0"/>
    </w:pPr>
  </w:style>
  <w:style w:type="paragraph" w:styleId="ListContinue5">
    <w:name w:val="List Continue 5"/>
    <w:basedOn w:val="List5"/>
    <w:rsid w:val="00985006"/>
    <w:pPr>
      <w:ind w:firstLine="0"/>
    </w:pPr>
  </w:style>
  <w:style w:type="paragraph" w:styleId="ListNumber3">
    <w:name w:val="List Number 3"/>
    <w:basedOn w:val="List3"/>
    <w:rsid w:val="00985006"/>
    <w:pPr>
      <w:numPr>
        <w:numId w:val="4"/>
      </w:numPr>
    </w:pPr>
  </w:style>
  <w:style w:type="paragraph" w:styleId="ListNumber4">
    <w:name w:val="List Number 4"/>
    <w:basedOn w:val="List4"/>
    <w:rsid w:val="00985006"/>
    <w:pPr>
      <w:numPr>
        <w:numId w:val="5"/>
      </w:numPr>
    </w:pPr>
  </w:style>
  <w:style w:type="paragraph" w:styleId="ListNumber5">
    <w:name w:val="List Number 5"/>
    <w:basedOn w:val="List5"/>
    <w:rsid w:val="00985006"/>
    <w:pPr>
      <w:numPr>
        <w:numId w:val="6"/>
      </w:numPr>
    </w:pPr>
  </w:style>
  <w:style w:type="paragraph" w:styleId="BlockText">
    <w:name w:val="Block Text"/>
    <w:basedOn w:val="Normal"/>
    <w:rsid w:val="00985006"/>
    <w:pPr>
      <w:spacing w:after="120"/>
      <w:ind w:left="1440" w:right="1440"/>
    </w:pPr>
  </w:style>
  <w:style w:type="character" w:customStyle="1" w:styleId="Subscript">
    <w:name w:val="Subscript"/>
    <w:rsid w:val="00985006"/>
    <w:rPr>
      <w:sz w:val="16"/>
      <w:vertAlign w:val="subscript"/>
    </w:rPr>
  </w:style>
  <w:style w:type="character" w:customStyle="1" w:styleId="Superscript">
    <w:name w:val="Superscript"/>
    <w:rsid w:val="00985006"/>
    <w:rPr>
      <w:sz w:val="16"/>
      <w:vertAlign w:val="superscript"/>
    </w:rPr>
  </w:style>
  <w:style w:type="character" w:customStyle="1" w:styleId="Symbols">
    <w:name w:val="Symbols"/>
    <w:rsid w:val="00985006"/>
    <w:rPr>
      <w:rFonts w:ascii="Symbol" w:hAnsi="Symbol"/>
    </w:rPr>
  </w:style>
  <w:style w:type="character" w:customStyle="1" w:styleId="MenuOptions">
    <w:name w:val="Menu Options"/>
    <w:rsid w:val="00985006"/>
    <w:rPr>
      <w:rFonts w:ascii="Arial Narrow" w:hAnsi="Arial Narrow"/>
      <w:smallCaps/>
    </w:rPr>
  </w:style>
  <w:style w:type="character" w:customStyle="1" w:styleId="Buttons">
    <w:name w:val="Buttons"/>
    <w:rsid w:val="00985006"/>
    <w:rPr>
      <w:b/>
    </w:rPr>
  </w:style>
  <w:style w:type="character" w:customStyle="1" w:styleId="Underlined">
    <w:name w:val="Underlined"/>
    <w:rsid w:val="00985006"/>
    <w:rPr>
      <w:u w:val="single"/>
    </w:rPr>
  </w:style>
  <w:style w:type="paragraph" w:customStyle="1" w:styleId="TableBodyTextRight">
    <w:name w:val="Table Body Text Right"/>
    <w:basedOn w:val="TableBodyText"/>
    <w:rsid w:val="00985006"/>
    <w:pPr>
      <w:widowControl w:val="0"/>
      <w:autoSpaceDE w:val="0"/>
      <w:autoSpaceDN w:val="0"/>
      <w:adjustRightInd w:val="0"/>
      <w:jc w:val="right"/>
    </w:pPr>
    <w:rPr>
      <w:rFonts w:cs="Arial"/>
      <w:szCs w:val="18"/>
    </w:rPr>
  </w:style>
  <w:style w:type="paragraph" w:customStyle="1" w:styleId="CopyrightText">
    <w:name w:val="Copyright Text"/>
    <w:basedOn w:val="BodyText"/>
    <w:rsid w:val="00985006"/>
    <w:rPr>
      <w:sz w:val="18"/>
    </w:rPr>
  </w:style>
  <w:style w:type="paragraph" w:customStyle="1" w:styleId="BodySmallRight">
    <w:name w:val="Body Small Right"/>
    <w:basedOn w:val="BodyTextRight"/>
    <w:rsid w:val="00985006"/>
    <w:rPr>
      <w:sz w:val="18"/>
      <w:szCs w:val="18"/>
    </w:rPr>
  </w:style>
  <w:style w:type="paragraph" w:customStyle="1" w:styleId="MarginEdition">
    <w:name w:val="Margin Edition"/>
    <w:basedOn w:val="MarginNote"/>
    <w:rsid w:val="00985006"/>
    <w:pPr>
      <w:spacing w:before="0" w:after="0"/>
    </w:pPr>
    <w:rPr>
      <w:rFonts w:ascii="Times New Roman" w:hAnsi="Times New Roman"/>
      <w:color w:val="999999"/>
    </w:rPr>
  </w:style>
  <w:style w:type="paragraph" w:customStyle="1" w:styleId="Spacer">
    <w:name w:val="Spacer"/>
    <w:basedOn w:val="Normal"/>
    <w:rsid w:val="00985006"/>
    <w:rPr>
      <w:sz w:val="2"/>
      <w:szCs w:val="2"/>
    </w:rPr>
  </w:style>
  <w:style w:type="character" w:customStyle="1" w:styleId="Small">
    <w:name w:val="Small"/>
    <w:rsid w:val="00985006"/>
    <w:rPr>
      <w:sz w:val="16"/>
    </w:rPr>
  </w:style>
  <w:style w:type="paragraph" w:customStyle="1" w:styleId="WideTable">
    <w:name w:val="Wide Table"/>
    <w:basedOn w:val="Normal"/>
    <w:rsid w:val="00985006"/>
    <w:pPr>
      <w:ind w:left="-1418"/>
    </w:pPr>
    <w:rPr>
      <w:sz w:val="2"/>
      <w:szCs w:val="2"/>
    </w:rPr>
  </w:style>
  <w:style w:type="character" w:styleId="PageNumber">
    <w:name w:val="page number"/>
    <w:rsid w:val="00985006"/>
  </w:style>
  <w:style w:type="paragraph" w:styleId="Quote">
    <w:name w:val="Quote"/>
    <w:basedOn w:val="Heading1"/>
    <w:link w:val="QuoteChar"/>
    <w:qFormat/>
    <w:rsid w:val="00985006"/>
    <w:rPr>
      <w:b w:val="0"/>
      <w:sz w:val="72"/>
      <w:szCs w:val="72"/>
      <w:lang w:val="en-NZ"/>
    </w:rPr>
  </w:style>
  <w:style w:type="character" w:customStyle="1" w:styleId="QuoteChar">
    <w:name w:val="Quote Char"/>
    <w:link w:val="Quote"/>
    <w:rsid w:val="0098500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85006"/>
    <w:pPr>
      <w:pageBreakBefore/>
    </w:pPr>
  </w:style>
  <w:style w:type="paragraph" w:customStyle="1" w:styleId="Border">
    <w:name w:val="Border"/>
    <w:basedOn w:val="Normal"/>
    <w:qFormat/>
    <w:rsid w:val="00985006"/>
    <w:pPr>
      <w:pBdr>
        <w:top w:val="single" w:sz="18" w:space="1" w:color="auto"/>
      </w:pBdr>
    </w:pPr>
    <w:rPr>
      <w:rFonts w:ascii="Times New Roman" w:hAnsi="Times New Roman"/>
      <w:color w:val="FFFFFF"/>
      <w:sz w:val="2"/>
    </w:rPr>
  </w:style>
  <w:style w:type="character" w:styleId="IntenseEmphasis">
    <w:name w:val="Intense Emphasis"/>
    <w:uiPriority w:val="21"/>
    <w:qFormat/>
    <w:rsid w:val="00985006"/>
    <w:rPr>
      <w:b/>
      <w:bCs/>
      <w:i/>
      <w:iCs/>
      <w:color w:val="auto"/>
    </w:rPr>
  </w:style>
  <w:style w:type="paragraph" w:styleId="IntenseQuote">
    <w:name w:val="Intense Quote"/>
    <w:basedOn w:val="Normal"/>
    <w:next w:val="Normal"/>
    <w:link w:val="IntenseQuoteChar"/>
    <w:uiPriority w:val="30"/>
    <w:qFormat/>
    <w:rsid w:val="00985006"/>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985006"/>
    <w:rPr>
      <w:rFonts w:ascii="Courier New" w:eastAsia="Times New Roman" w:hAnsi="Courier New" w:cs="Times New Roman"/>
      <w:b/>
      <w:bCs/>
      <w:i/>
      <w:iCs/>
      <w:szCs w:val="20"/>
      <w:lang w:val="en-US" w:eastAsia="en-US"/>
    </w:rPr>
  </w:style>
  <w:style w:type="character" w:styleId="SubtleReference">
    <w:name w:val="Subtle Reference"/>
    <w:uiPriority w:val="31"/>
    <w:qFormat/>
    <w:rsid w:val="00985006"/>
    <w:rPr>
      <w:smallCaps/>
      <w:color w:val="auto"/>
      <w:u w:val="single"/>
    </w:rPr>
  </w:style>
  <w:style w:type="character" w:styleId="IntenseReference">
    <w:name w:val="Intense Reference"/>
    <w:uiPriority w:val="32"/>
    <w:qFormat/>
    <w:rsid w:val="00985006"/>
    <w:rPr>
      <w:b/>
      <w:bCs/>
      <w:smallCaps/>
      <w:color w:val="auto"/>
      <w:spacing w:val="5"/>
      <w:u w:val="single"/>
    </w:rPr>
  </w:style>
  <w:style w:type="paragraph" w:customStyle="1" w:styleId="2ColumnHeading">
    <w:name w:val="2Column Heading"/>
    <w:basedOn w:val="BodyText"/>
    <w:qFormat/>
    <w:rsid w:val="00985006"/>
    <w:pPr>
      <w:spacing w:after="60"/>
      <w:ind w:left="-2268"/>
    </w:pPr>
    <w:rPr>
      <w:b/>
    </w:rPr>
  </w:style>
  <w:style w:type="paragraph" w:customStyle="1" w:styleId="Heading1TOC">
    <w:name w:val="Heading1 TOC"/>
    <w:basedOn w:val="Normal"/>
    <w:qFormat/>
    <w:rsid w:val="00985006"/>
    <w:pPr>
      <w:spacing w:before="240" w:after="120"/>
    </w:pPr>
    <w:rPr>
      <w:rFonts w:ascii="Times New Roman" w:hAnsi="Times New Roman"/>
      <w:b/>
      <w:sz w:val="32"/>
    </w:rPr>
  </w:style>
  <w:style w:type="paragraph" w:customStyle="1" w:styleId="Heading2TOC">
    <w:name w:val="Heading2 TOC"/>
    <w:basedOn w:val="Normal"/>
    <w:qFormat/>
    <w:rsid w:val="00985006"/>
    <w:pPr>
      <w:spacing w:before="240" w:after="60"/>
    </w:pPr>
    <w:rPr>
      <w:rFonts w:ascii="Times New Roman" w:hAnsi="Times New Roman"/>
      <w:b/>
      <w:sz w:val="28"/>
    </w:rPr>
  </w:style>
  <w:style w:type="character" w:customStyle="1" w:styleId="Underline">
    <w:name w:val="Underline"/>
    <w:qFormat/>
    <w:rsid w:val="00985006"/>
    <w:rPr>
      <w:u w:val="single"/>
    </w:rPr>
  </w:style>
  <w:style w:type="paragraph" w:styleId="BalloonText">
    <w:name w:val="Balloon Text"/>
    <w:basedOn w:val="Normal"/>
    <w:link w:val="BalloonTextChar"/>
    <w:rsid w:val="00985006"/>
    <w:rPr>
      <w:rFonts w:ascii="Tahoma" w:hAnsi="Tahoma" w:cs="Tahoma"/>
      <w:sz w:val="16"/>
      <w:szCs w:val="16"/>
    </w:rPr>
  </w:style>
  <w:style w:type="character" w:customStyle="1" w:styleId="BalloonTextChar">
    <w:name w:val="Balloon Text Char"/>
    <w:link w:val="BalloonText"/>
    <w:rsid w:val="0098500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85006"/>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985006"/>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1183</Words>
  <Characters>7397</Characters>
  <Application>Microsoft Office Word</Application>
  <DocSecurity>0</DocSecurity>
  <Lines>267</Lines>
  <Paragraphs>111</Paragraphs>
  <ScaleCrop>false</ScaleCrop>
  <Company>Author-it Software Corporation Ltd.</Company>
  <LinksUpToDate>false</LinksUpToDate>
  <CharactersWithSpaces>8509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ICAI5096B Complete data transition</dc:title>
  <dc:subject>Approved</dc:subject>
  <dc:creator>Innovation and Business Skills Australia</dc:creator>
  <cp:keywords>Release: 1</cp:keywords>
  <dc:description>Copyright © 1996-2007 Author-it Software Corporation Ltd., all rights reserved.</dc:description>
  <cp:lastModifiedBy>Andrew Campey</cp:lastModifiedBy>
  <cp:revision>3</cp:revision>
  <dcterms:created xsi:type="dcterms:W3CDTF">2012-05-27T00:52:00Z</dcterms:created>
  <dcterms:modified xsi:type="dcterms:W3CDTF">2012-05-27T00:52:00Z</dcterms:modified>
</cp:coreProperties>
</file>