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7E7" w:rsidP="003B77E7">
      <w:pPr>
        <w:pStyle w:val="Title"/>
      </w:pPr>
      <w:r>
        <w:fldChar w:fldCharType="begin"/>
      </w:r>
      <w:r>
        <w:instrText xml:space="preserve"> TITLE   \* MERGEFORMAT </w:instrText>
      </w:r>
      <w:r>
        <w:fldChar w:fldCharType="separate"/>
      </w:r>
      <w:r>
        <w:t>ICAI5089B Implement and hand over system components</w:t>
      </w:r>
      <w:r>
        <w:fldChar w:fldCharType="end"/>
      </w:r>
    </w:p>
    <w:p w:rsidR="003B77E7" w:rsidP="003B77E7">
      <w:pPr>
        <w:pStyle w:val="Version"/>
        <w:sectPr w:rsidSect="00A65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3D1" w:rsidP="00A653D1">
      <w:pPr>
        <w:pStyle w:val="SuperHeading"/>
      </w:pPr>
      <w:r w:rsidRPr="00A653D1">
        <w:t>ICAI5089B Implement and hand over system components</w:t>
      </w:r>
    </w:p>
    <w:p w:rsidR="00000000" w:rsidRPr="00A653D1" w:rsidP="00A653D1">
      <w:pPr>
        <w:pStyle w:val="Heading1"/>
      </w:pPr>
      <w:bookmarkStart w:id="1" w:name="O_271612"/>
      <w:bookmarkEnd w:id="1"/>
      <w:r w:rsidRPr="00A653D1">
        <w:t>Modification History</w:t>
      </w:r>
    </w:p>
    <w:p w:rsidR="00000000" w:rsidRPr="00A653D1" w:rsidP="00A653D1">
      <w:pPr>
        <w:pStyle w:val="BodyText"/>
      </w:pPr>
      <w:r w:rsidRPr="00A653D1">
        <w:t>Not Applicable</w:t>
      </w:r>
    </w:p>
    <w:p w:rsidR="00000000" w:rsidRPr="00A653D1" w:rsidP="00A653D1">
      <w:pPr>
        <w:pStyle w:val="AllowPageBreak"/>
      </w:pPr>
    </w:p>
    <w:p w:rsidR="00000000" w:rsidRPr="00A653D1" w:rsidP="00A653D1">
      <w:pPr>
        <w:pStyle w:val="Heading1"/>
      </w:pPr>
      <w:bookmarkStart w:id="2" w:name="O_207723"/>
      <w:bookmarkEnd w:id="2"/>
      <w:r w:rsidRPr="00A653D1">
        <w:t>Unit Descriptor</w:t>
      </w:r>
    </w:p>
    <w:tbl>
      <w:tblPr>
        <w:tblW w:w="0" w:type="auto"/>
        <w:tblLayout w:type="fixed"/>
        <w:tblCellMar>
          <w:left w:w="62" w:type="dxa"/>
          <w:right w:w="62" w:type="dxa"/>
        </w:tblCellMar>
        <w:tblLook w:val="0000"/>
      </w:tblPr>
      <w:tblGrid>
        <w:gridCol w:w="2671"/>
        <w:gridCol w:w="5851"/>
      </w:tblGrid>
      <w:tr w:rsidTr="003B77E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t>This unit defines the competency required to ensure that the system is operational prior to hand over</w:t>
            </w:r>
            <w:r w:rsidRPr="00A653D1">
              <w:t xml:space="preserve"> for client use.</w:t>
            </w:r>
          </w:p>
        </w:tc>
      </w:tr>
    </w:tbl>
    <w:p w:rsidR="003B77E7" w:rsidP="00A653D1">
      <w:pPr>
        <w:pStyle w:val="BodyText"/>
      </w:pPr>
    </w:p>
    <w:p w:rsidR="003B77E7" w:rsidP="00A653D1">
      <w:pPr>
        <w:pStyle w:val="BodyText"/>
      </w:pPr>
    </w:p>
    <w:p w:rsidR="00000000" w:rsidRPr="00A653D1" w:rsidP="00A653D1">
      <w:pPr>
        <w:pStyle w:val="Heading1"/>
      </w:pPr>
      <w:bookmarkStart w:id="3" w:name="O_207727"/>
      <w:bookmarkEnd w:id="3"/>
      <w:r w:rsidRPr="00A653D1">
        <w:t>Application of the Unit</w:t>
      </w:r>
    </w:p>
    <w:tbl>
      <w:tblPr>
        <w:tblW w:w="0" w:type="auto"/>
        <w:tblLayout w:type="fixed"/>
        <w:tblCellMar>
          <w:left w:w="62" w:type="dxa"/>
          <w:right w:w="62" w:type="dxa"/>
        </w:tblCellMar>
        <w:tblLook w:val="0000"/>
      </w:tblPr>
      <w:tblGrid>
        <w:gridCol w:w="2764"/>
        <w:gridCol w:w="5758"/>
      </w:tblGrid>
      <w:tr w:rsidTr="003B77E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p>
        </w:tc>
      </w:tr>
    </w:tbl>
    <w:p w:rsidR="003B77E7" w:rsidP="00A653D1">
      <w:pPr>
        <w:pStyle w:val="BodyText"/>
      </w:pPr>
    </w:p>
    <w:p w:rsidR="003B77E7" w:rsidP="00A653D1">
      <w:pPr>
        <w:pStyle w:val="BodyText"/>
      </w:pPr>
    </w:p>
    <w:p w:rsidR="00000000" w:rsidRPr="00A653D1" w:rsidP="00A653D1">
      <w:pPr>
        <w:pStyle w:val="Heading1"/>
      </w:pPr>
      <w:bookmarkStart w:id="4" w:name="O_279872"/>
      <w:bookmarkEnd w:id="4"/>
      <w:r w:rsidRPr="00A653D1">
        <w:t>Licensing/Regulatory Information</w:t>
      </w:r>
    </w:p>
    <w:p w:rsidR="00000000" w:rsidRPr="00A653D1" w:rsidP="00A653D1">
      <w:pPr>
        <w:pStyle w:val="BodyText"/>
      </w:pPr>
      <w:r w:rsidRPr="00A653D1">
        <w:t>Not Applicable</w:t>
      </w:r>
    </w:p>
    <w:p w:rsidR="00000000" w:rsidRPr="00A653D1" w:rsidP="00A653D1">
      <w:pPr>
        <w:pStyle w:val="AllowPageBreak"/>
      </w:pPr>
    </w:p>
    <w:p w:rsidR="00000000" w:rsidRPr="00A653D1" w:rsidP="00A653D1">
      <w:pPr>
        <w:pStyle w:val="Heading1"/>
      </w:pPr>
      <w:bookmarkStart w:id="5" w:name="O_207725"/>
      <w:bookmarkEnd w:id="5"/>
      <w:r w:rsidRPr="00A653D1">
        <w:t>Pre-Requisites</w:t>
      </w:r>
    </w:p>
    <w:tbl>
      <w:tblPr>
        <w:tblW w:w="0" w:type="auto"/>
        <w:tblLayout w:type="fixed"/>
        <w:tblCellMar>
          <w:left w:w="62" w:type="dxa"/>
          <w:right w:w="62" w:type="dxa"/>
        </w:tblCellMar>
        <w:tblLook w:val="0000"/>
      </w:tblPr>
      <w:tblGrid>
        <w:gridCol w:w="2775"/>
        <w:gridCol w:w="1295"/>
        <w:gridCol w:w="4452"/>
      </w:tblGrid>
      <w:tr w:rsidTr="003B77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p>
        </w:tc>
      </w:tr>
      <w:tr w:rsidTr="003B77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p>
        </w:tc>
      </w:tr>
      <w:tr w:rsidTr="003B77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p>
        </w:tc>
      </w:tr>
    </w:tbl>
    <w:p w:rsidR="003B77E7" w:rsidP="00A653D1">
      <w:pPr>
        <w:pStyle w:val="BodyText"/>
      </w:pPr>
    </w:p>
    <w:p w:rsidR="003B77E7" w:rsidP="00A653D1">
      <w:pPr>
        <w:pStyle w:val="BodyText"/>
      </w:pPr>
    </w:p>
    <w:p w:rsidR="00000000" w:rsidRPr="00A653D1" w:rsidP="00A653D1">
      <w:pPr>
        <w:pStyle w:val="Heading1"/>
      </w:pPr>
      <w:bookmarkStart w:id="6" w:name="O_207724"/>
      <w:bookmarkEnd w:id="6"/>
      <w:r w:rsidRPr="00A653D1">
        <w:t xml:space="preserve">Employability </w:t>
      </w:r>
      <w:r w:rsidRPr="00A653D1">
        <w:t>Skills Information</w:t>
      </w:r>
    </w:p>
    <w:tbl>
      <w:tblPr>
        <w:tblW w:w="0" w:type="auto"/>
        <w:tblLayout w:type="fixed"/>
        <w:tblCellMar>
          <w:left w:w="62" w:type="dxa"/>
          <w:right w:w="62" w:type="dxa"/>
        </w:tblCellMar>
        <w:tblLook w:val="0000"/>
      </w:tblPr>
      <w:tblGrid>
        <w:gridCol w:w="2802"/>
        <w:gridCol w:w="5720"/>
      </w:tblGrid>
      <w:tr w:rsidTr="003B77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t>This unit contains employability skills.</w:t>
            </w:r>
          </w:p>
        </w:tc>
      </w:tr>
    </w:tbl>
    <w:p w:rsidR="003B77E7" w:rsidP="00A653D1">
      <w:pPr>
        <w:pStyle w:val="BodyText"/>
      </w:pPr>
    </w:p>
    <w:p w:rsidR="003B77E7" w:rsidP="00A653D1">
      <w:pPr>
        <w:pStyle w:val="BodyText"/>
      </w:pPr>
    </w:p>
    <w:p w:rsidR="00000000" w:rsidRPr="00A653D1" w:rsidP="00A653D1">
      <w:pPr>
        <w:pStyle w:val="Heading1"/>
      </w:pPr>
      <w:bookmarkStart w:id="7" w:name="O_289658"/>
      <w:bookmarkEnd w:id="7"/>
      <w:r w:rsidRPr="00A653D1">
        <w:t>Elements and Performance Criteria Pre-Content</w:t>
      </w:r>
    </w:p>
    <w:tbl>
      <w:tblPr>
        <w:tblW w:w="0" w:type="auto"/>
        <w:tblLayout w:type="fixed"/>
        <w:tblCellMar>
          <w:left w:w="62" w:type="dxa"/>
          <w:right w:w="62" w:type="dxa"/>
        </w:tblCellMar>
        <w:tblLook w:val="0000"/>
      </w:tblPr>
      <w:tblGrid>
        <w:gridCol w:w="2553"/>
        <w:gridCol w:w="5969"/>
      </w:tblGrid>
      <w:tr w:rsidTr="003B77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t>Performance criteria describe the performance needed to demonstrate achievement of the element. Where bold italicised text is used, further information is detailed in the required skills and knowledge section and the range statement. Assessment of performa</w:t>
            </w:r>
            <w:r w:rsidRPr="00A653D1">
              <w:t>nce is to be consistent with the evidence guide.</w:t>
            </w:r>
          </w:p>
        </w:tc>
      </w:tr>
    </w:tbl>
    <w:p w:rsidR="00000000" w:rsidRPr="00A653D1" w:rsidP="00A653D1">
      <w:pPr>
        <w:pStyle w:val="BodyText"/>
      </w:pPr>
    </w:p>
    <w:p w:rsidR="00000000" w:rsidRPr="00A653D1" w:rsidP="00A653D1">
      <w:pPr>
        <w:pStyle w:val="AllowPageBreak"/>
      </w:pPr>
    </w:p>
    <w:p w:rsidR="00000000" w:rsidRPr="00A653D1" w:rsidP="00A653D1">
      <w:pPr>
        <w:pStyle w:val="Heading1"/>
      </w:pPr>
      <w:bookmarkStart w:id="8" w:name="O_236325"/>
      <w:bookmarkEnd w:id="8"/>
      <w:r w:rsidRPr="00A653D1">
        <w:t>Elements and Performance Criteria</w:t>
      </w:r>
    </w:p>
    <w:tbl>
      <w:tblPr>
        <w:tblW w:w="0" w:type="auto"/>
        <w:tblLayout w:type="fixed"/>
        <w:tblCellMar>
          <w:left w:w="62" w:type="dxa"/>
          <w:right w:w="62" w:type="dxa"/>
        </w:tblCellMar>
        <w:tblLook w:val="0000"/>
      </w:tblPr>
      <w:tblGrid>
        <w:gridCol w:w="2553"/>
        <w:gridCol w:w="5969"/>
      </w:tblGrid>
      <w:tr w:rsidTr="003B77E7">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PERFORMANCE CRITERIA</w:t>
            </w:r>
          </w:p>
        </w:tc>
      </w:tr>
      <w:tr w:rsidTr="003B77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List"/>
              <w:rPr>
                <w:lang w:val="en-NZ"/>
              </w:rPr>
            </w:pPr>
            <w:r w:rsidRPr="00A653D1">
              <w:t>1.</w:t>
            </w:r>
            <w:r w:rsidRPr="00A653D1">
              <w:tab/>
              <w:t>Confirm system integrity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2"/>
            </w:pPr>
            <w:r w:rsidRPr="00A653D1">
              <w:t>1.1.</w:t>
            </w:r>
            <w:r w:rsidRPr="00A653D1">
              <w:tab/>
              <w:t xml:space="preserve">Check the functioning of </w:t>
            </w:r>
            <w:r w:rsidRPr="00A653D1">
              <w:rPr>
                <w:rStyle w:val="BoldandItalics"/>
              </w:rPr>
              <w:t>system</w:t>
            </w:r>
            <w:r w:rsidRPr="00A653D1">
              <w:t xml:space="preserve"> </w:t>
            </w:r>
            <w:r w:rsidRPr="00A653D1">
              <w:rPr>
                <w:rStyle w:val="BoldandItalics"/>
              </w:rPr>
              <w:t>components</w:t>
            </w:r>
            <w:r w:rsidRPr="00A653D1">
              <w:t xml:space="preserve"> in both a standalone and integrated environment</w:t>
            </w:r>
          </w:p>
          <w:p w:rsidR="00000000" w:rsidRPr="00A653D1" w:rsidP="00A653D1">
            <w:pPr>
              <w:pStyle w:val="List2"/>
            </w:pPr>
            <w:r w:rsidRPr="00A653D1">
              <w:t>1.2.</w:t>
            </w:r>
            <w:r w:rsidRPr="00A653D1">
              <w:tab/>
              <w:t>Specify shortcomings or problems and create an action plan</w:t>
            </w:r>
          </w:p>
          <w:p w:rsidR="00000000" w:rsidRPr="00A653D1" w:rsidP="00A653D1">
            <w:pPr>
              <w:pStyle w:val="List2"/>
            </w:pPr>
            <w:r w:rsidRPr="00A653D1">
              <w:t>1.3.</w:t>
            </w:r>
            <w:r w:rsidRPr="00A653D1">
              <w:tab/>
              <w:t xml:space="preserve">Review action plan with </w:t>
            </w:r>
            <w:r w:rsidRPr="00A653D1">
              <w:rPr>
                <w:rStyle w:val="BoldandItalics"/>
              </w:rPr>
              <w:t>client</w:t>
            </w:r>
          </w:p>
          <w:p w:rsidR="00000000" w:rsidP="00A653D1">
            <w:pPr>
              <w:pStyle w:val="List2"/>
              <w:rPr>
                <w:lang w:val="en-NZ"/>
              </w:rPr>
            </w:pPr>
            <w:r w:rsidRPr="00A653D1">
              <w:t>1.4.</w:t>
            </w:r>
            <w:r w:rsidRPr="00A653D1">
              <w:tab/>
              <w:t xml:space="preserve">Document </w:t>
            </w:r>
            <w:r w:rsidRPr="00A653D1">
              <w:rPr>
                <w:rStyle w:val="BoldandItalics"/>
              </w:rPr>
              <w:t>system components</w:t>
            </w:r>
            <w:r w:rsidRPr="00A653D1">
              <w:t xml:space="preserve"> in accordance with standards and procedures</w:t>
            </w:r>
          </w:p>
        </w:tc>
      </w:tr>
      <w:tr w:rsidTr="003B77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List"/>
              <w:rPr>
                <w:lang w:val="en-NZ"/>
              </w:rPr>
            </w:pPr>
            <w:r w:rsidRPr="00A653D1">
              <w:t>2.</w:t>
            </w:r>
            <w:r w:rsidRPr="00A653D1">
              <w:tab/>
              <w:t>Provide operation and maintenance guidance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2"/>
            </w:pPr>
            <w:r w:rsidRPr="00A653D1">
              <w:t>2.1.</w:t>
            </w:r>
            <w:r w:rsidRPr="00A653D1">
              <w:tab/>
              <w:t>Identify and document operat</w:t>
            </w:r>
            <w:r w:rsidRPr="00A653D1">
              <w:t>ional issues and procedures</w:t>
            </w:r>
          </w:p>
          <w:p w:rsidR="00000000" w:rsidRPr="00A653D1" w:rsidP="00A653D1">
            <w:pPr>
              <w:pStyle w:val="List2"/>
            </w:pPr>
            <w:r w:rsidRPr="00A653D1">
              <w:t>2.2.</w:t>
            </w:r>
            <w:r w:rsidRPr="00A653D1">
              <w:tab/>
              <w:t>Discuss maintenance issues with technical support and document outcomes</w:t>
            </w:r>
          </w:p>
          <w:p w:rsidR="00000000" w:rsidRPr="00A653D1" w:rsidP="00A653D1">
            <w:pPr>
              <w:pStyle w:val="List2"/>
            </w:pPr>
            <w:r w:rsidRPr="00A653D1">
              <w:t>2.3.</w:t>
            </w:r>
            <w:r w:rsidRPr="00A653D1">
              <w:tab/>
              <w:t xml:space="preserve">Compare maintenance, operational and warranty considerations with </w:t>
            </w:r>
            <w:r w:rsidRPr="00A653D1">
              <w:rPr>
                <w:rStyle w:val="BoldandItalics"/>
              </w:rPr>
              <w:t>service</w:t>
            </w:r>
            <w:r w:rsidRPr="00A653D1">
              <w:t>-</w:t>
            </w:r>
            <w:r w:rsidRPr="00A653D1">
              <w:rPr>
                <w:rStyle w:val="BoldandItalics"/>
              </w:rPr>
              <w:t>level agreements</w:t>
            </w:r>
            <w:r w:rsidRPr="00A653D1">
              <w:t xml:space="preserve"> and document discrepancies</w:t>
            </w:r>
          </w:p>
          <w:p w:rsidR="00000000" w:rsidP="00A653D1">
            <w:pPr>
              <w:pStyle w:val="List2"/>
              <w:rPr>
                <w:lang w:val="en-NZ"/>
              </w:rPr>
            </w:pPr>
            <w:r w:rsidRPr="00A653D1">
              <w:t>2.4.</w:t>
            </w:r>
            <w:r w:rsidRPr="00A653D1">
              <w:tab/>
              <w:t>Clarify outstanding iss</w:t>
            </w:r>
            <w:r w:rsidRPr="00A653D1">
              <w:t xml:space="preserve">ues with </w:t>
            </w:r>
            <w:r w:rsidRPr="00A653D1">
              <w:rPr>
                <w:rStyle w:val="BoldandItalics"/>
              </w:rPr>
              <w:t>client</w:t>
            </w:r>
          </w:p>
        </w:tc>
      </w:tr>
      <w:tr w:rsidTr="003B77E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List"/>
              <w:rPr>
                <w:lang w:val="en-NZ"/>
              </w:rPr>
            </w:pPr>
            <w:r w:rsidRPr="00A653D1">
              <w:t>3.</w:t>
            </w:r>
            <w:r w:rsidRPr="00A653D1">
              <w:tab/>
              <w:t>Hand over system to client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2"/>
            </w:pPr>
            <w:r w:rsidRPr="00A653D1">
              <w:t>3.1.</w:t>
            </w:r>
            <w:r w:rsidRPr="00A653D1">
              <w:tab/>
              <w:t xml:space="preserve">Demonstrate installed system to </w:t>
            </w:r>
            <w:r w:rsidRPr="00A653D1">
              <w:rPr>
                <w:rStyle w:val="BoldandItalics"/>
              </w:rPr>
              <w:t>client</w:t>
            </w:r>
          </w:p>
          <w:p w:rsidR="00000000" w:rsidRPr="00A653D1" w:rsidP="00A653D1">
            <w:pPr>
              <w:pStyle w:val="List2"/>
            </w:pPr>
            <w:r w:rsidRPr="00A653D1">
              <w:t>3.2.</w:t>
            </w:r>
            <w:r w:rsidRPr="00A653D1">
              <w:tab/>
              <w:t xml:space="preserve">Obtain </w:t>
            </w:r>
            <w:r w:rsidRPr="00A653D1">
              <w:rPr>
                <w:rStyle w:val="BoldandItalics"/>
              </w:rPr>
              <w:t>client</w:t>
            </w:r>
            <w:r w:rsidRPr="00A653D1">
              <w:t xml:space="preserve"> sign-off to confirm satisfaction and acceptance of the installed system</w:t>
            </w:r>
          </w:p>
          <w:p w:rsidR="00000000" w:rsidRPr="00A653D1" w:rsidP="00A653D1">
            <w:pPr>
              <w:pStyle w:val="List2"/>
            </w:pPr>
            <w:r w:rsidRPr="00A653D1">
              <w:t>3.3.</w:t>
            </w:r>
            <w:r w:rsidRPr="00A653D1">
              <w:tab/>
              <w:t xml:space="preserve">Discuss and confirm short-term implementation support with </w:t>
            </w:r>
            <w:r w:rsidRPr="00A653D1">
              <w:rPr>
                <w:rStyle w:val="BoldandItalics"/>
              </w:rPr>
              <w:t>client</w:t>
            </w:r>
          </w:p>
          <w:p w:rsidR="00000000" w:rsidRPr="00A653D1" w:rsidP="00A653D1">
            <w:pPr>
              <w:pStyle w:val="List2"/>
            </w:pPr>
            <w:r w:rsidRPr="00A653D1">
              <w:t>3.4.</w:t>
            </w:r>
            <w:r w:rsidRPr="00A653D1">
              <w:tab/>
              <w:t xml:space="preserve">Discuss and confirm further training needs with </w:t>
            </w:r>
            <w:r w:rsidRPr="00A653D1">
              <w:rPr>
                <w:rStyle w:val="BoldandItalics"/>
              </w:rPr>
              <w:t>client</w:t>
            </w:r>
          </w:p>
          <w:p w:rsidR="00000000" w:rsidRPr="00A653D1" w:rsidP="00A653D1">
            <w:pPr>
              <w:pStyle w:val="List2"/>
            </w:pPr>
            <w:r w:rsidRPr="00A653D1">
              <w:t>3.5.</w:t>
            </w:r>
            <w:r w:rsidRPr="00A653D1">
              <w:tab/>
              <w:t xml:space="preserve">Document needs and submit to </w:t>
            </w:r>
            <w:r w:rsidRPr="00A653D1">
              <w:rPr>
                <w:rStyle w:val="BoldandItalics"/>
              </w:rPr>
              <w:t>appropriate person</w:t>
            </w:r>
            <w:r w:rsidRPr="00A653D1">
              <w:t xml:space="preserve"> for action</w:t>
            </w:r>
          </w:p>
        </w:tc>
      </w:tr>
    </w:tbl>
    <w:p w:rsidR="003B77E7" w:rsidP="00A653D1">
      <w:pPr>
        <w:pStyle w:val="BodyText"/>
      </w:pPr>
    </w:p>
    <w:p w:rsidR="003B77E7" w:rsidP="00A653D1">
      <w:pPr>
        <w:pStyle w:val="BodyText"/>
      </w:pPr>
    </w:p>
    <w:p w:rsidR="00000000" w:rsidRPr="00A653D1" w:rsidP="00A653D1">
      <w:pPr>
        <w:pStyle w:val="Heading1"/>
      </w:pPr>
      <w:bookmarkStart w:id="9" w:name="O_260275"/>
      <w:bookmarkEnd w:id="9"/>
      <w:r w:rsidRPr="00A653D1">
        <w:t>Required Skills and Knowledge</w:t>
      </w:r>
    </w:p>
    <w:tbl>
      <w:tblPr>
        <w:tblW w:w="0" w:type="auto"/>
        <w:tblLayout w:type="fixed"/>
        <w:tblCellMar>
          <w:left w:w="62" w:type="dxa"/>
          <w:right w:w="62" w:type="dxa"/>
        </w:tblCellMar>
        <w:tblLook w:val="0000"/>
      </w:tblPr>
      <w:tblGrid>
        <w:gridCol w:w="8522"/>
      </w:tblGrid>
      <w:tr w:rsidTr="003B77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REQUIRED SKILLS AND KNOWLEDGE</w:t>
            </w:r>
          </w:p>
        </w:tc>
      </w:tr>
      <w:tr w:rsidTr="003B77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t>This section describes the skills and knowledge required for this unit.</w:t>
            </w:r>
          </w:p>
        </w:tc>
      </w:tr>
      <w:tr w:rsidTr="003B7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Required skills</w:t>
            </w:r>
          </w:p>
        </w:tc>
      </w:tr>
      <w:tr w:rsidTr="003B7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Bullet"/>
            </w:pPr>
            <w:r w:rsidRPr="00A653D1">
              <w:t xml:space="preserve">Negotiation skills in relation to other team members and applied to a defined range </w:t>
            </w:r>
            <w:r w:rsidRPr="00A653D1">
              <w:t>of predictable problems (e.g. when shortcomings or problems are reviewed with client and an action plan is formulated)</w:t>
            </w:r>
          </w:p>
          <w:p w:rsidR="00000000" w:rsidRPr="00A653D1" w:rsidP="00A653D1">
            <w:pPr>
              <w:pStyle w:val="ListBullet"/>
            </w:pPr>
            <w:r w:rsidRPr="00A653D1">
              <w:t>Project planning skills in relation to set benchmarks and identified scope (e.g. when shortcomings or problems are reviewed with client a</w:t>
            </w:r>
            <w:r w:rsidRPr="00A653D1">
              <w:t>nd an action plan is formulated)</w:t>
            </w:r>
          </w:p>
          <w:p w:rsidR="00000000" w:rsidRPr="00A653D1" w:rsidP="00A653D1">
            <w:pPr>
              <w:pStyle w:val="ListBullet"/>
            </w:pPr>
            <w:r w:rsidRPr="00A653D1">
              <w:t>Problem solving skills for a defined range of predictable problems (e.g. when installed system is demonstrated to meet the standards identified in the agreed implementation plan, and is complete)</w:t>
            </w:r>
          </w:p>
          <w:p w:rsidR="00000000" w:rsidRPr="00A653D1" w:rsidP="00A653D1">
            <w:pPr>
              <w:pStyle w:val="ListBullet"/>
            </w:pPr>
            <w:r w:rsidRPr="00A653D1">
              <w:t xml:space="preserve">Plain English literacy and </w:t>
            </w:r>
            <w:r w:rsidRPr="00A653D1">
              <w:t>communication skills in relation to analysis, evaluation and presentation of information (e.g. when further action items, training needs, amendments are discussed, documented and are submitted to relevant authority for action)</w:t>
            </w:r>
          </w:p>
          <w:p w:rsidR="00000000" w:rsidP="00A653D1">
            <w:pPr>
              <w:pStyle w:val="ListBullet"/>
              <w:rPr>
                <w:lang w:val="en-NZ"/>
              </w:rPr>
            </w:pPr>
            <w:r w:rsidRPr="00A653D1">
              <w:t>Report writing skills for bus</w:t>
            </w:r>
            <w:r w:rsidRPr="00A653D1">
              <w:t>iness, requiring depth in some areas, analysis and evaluation of information in a defined range of areas (e.g. when maintenance issues are discussed with the maintenance group and all supporting documentation is completed in accordance with standards and w</w:t>
            </w:r>
            <w:r w:rsidRPr="00A653D1">
              <w:t>hen further action items, training needs, amendments, etc., are discussed, documented and are submitted to appropriate person for action)</w:t>
            </w:r>
          </w:p>
        </w:tc>
      </w:tr>
      <w:tr w:rsidTr="003B7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Required knowledge</w:t>
            </w:r>
          </w:p>
        </w:tc>
      </w:tr>
      <w:tr w:rsidTr="003B7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Bullet"/>
            </w:pPr>
            <w:r w:rsidRPr="00A653D1">
              <w:t>Current business practices in relation to preparing reports (e.g. when confirming system integri</w:t>
            </w:r>
            <w:r w:rsidRPr="00A653D1">
              <w:t>ty and handing over system)</w:t>
            </w:r>
          </w:p>
          <w:p w:rsidR="00000000" w:rsidRPr="00A653D1" w:rsidP="00A653D1">
            <w:pPr>
              <w:pStyle w:val="ListBullet"/>
            </w:pPr>
            <w:r w:rsidRPr="00A653D1">
              <w:t>Current industry-accepted hardware and software products, with broad knowledge of general features and capabilities, to enable the person to optimise the value of a supply contract</w:t>
            </w:r>
          </w:p>
          <w:p w:rsidR="00000000" w:rsidRPr="00A653D1" w:rsidP="00A653D1">
            <w:pPr>
              <w:pStyle w:val="ListBullet"/>
            </w:pPr>
            <w:r w:rsidRPr="00A653D1">
              <w:t>Broad knowledge of vendor product directions (e</w:t>
            </w:r>
            <w:r w:rsidRPr="00A653D1">
              <w:t>.g. when confirming system integrity or when determining the level of technology and expense to be implemented in a project)</w:t>
            </w:r>
          </w:p>
          <w:p w:rsidR="00000000" w:rsidRPr="00A653D1" w:rsidP="00A653D1">
            <w:pPr>
              <w:pStyle w:val="ListBullet"/>
            </w:pPr>
            <w:r w:rsidRPr="00A653D1">
              <w:t>Broad knowledge of the client business domain (e.g. when shortcomings or problems are reviewed with client and an action plan is fo</w:t>
            </w:r>
            <w:r w:rsidRPr="00A653D1">
              <w:t>rmulated according to project requirements)</w:t>
            </w:r>
          </w:p>
          <w:p w:rsidR="00000000" w:rsidRPr="00A653D1" w:rsidP="00A653D1">
            <w:pPr>
              <w:pStyle w:val="ListBullet"/>
            </w:pPr>
            <w:r w:rsidRPr="00A653D1">
              <w:t>Broad knowledge of OH&amp;S requirements in relation to work safety, environmental factors and ergonomic considerations (e.g. when heavy devices are carried into the system project area)</w:t>
            </w:r>
          </w:p>
          <w:p w:rsidR="00000000" w:rsidRPr="00A653D1" w:rsidP="00A653D1">
            <w:pPr>
              <w:pStyle w:val="ListBullet"/>
            </w:pPr>
            <w:r w:rsidRPr="00A653D1">
              <w:t>Broad knowledge of the role o</w:t>
            </w:r>
            <w:r w:rsidRPr="00A653D1">
              <w:t>f stakeholders and the degree of stakeholder involvement, so that levels of responsibility in a project can be clearly defined</w:t>
            </w:r>
          </w:p>
          <w:p w:rsidR="00000000" w:rsidRPr="00A653D1" w:rsidP="00A653D1">
            <w:pPr>
              <w:pStyle w:val="ListBullet"/>
            </w:pPr>
            <w:r w:rsidRPr="00A653D1">
              <w:t>Broad knowledge of quality assurance practices (e.g. when undertaking thorough, comprehensive checking before confirming system i</w:t>
            </w:r>
            <w:r w:rsidRPr="00A653D1">
              <w:t>ntegrity)</w:t>
            </w:r>
          </w:p>
          <w:p w:rsidR="00000000" w:rsidRPr="00A653D1" w:rsidP="00A653D1">
            <w:pPr>
              <w:pStyle w:val="ListBullet"/>
            </w:pPr>
            <w:r w:rsidRPr="00A653D1">
              <w:t>A basic knowledge of information gathering techniques (e.g. when confirming system integrity and when providing operation and maintenance guidance)</w:t>
            </w:r>
          </w:p>
          <w:p w:rsidR="00000000" w:rsidRPr="00A653D1" w:rsidP="00A653D1">
            <w:pPr>
              <w:pStyle w:val="ListBullet"/>
            </w:pPr>
            <w:r w:rsidRPr="00A653D1">
              <w:t xml:space="preserve">Broad general knowledge of change management </w:t>
            </w:r>
            <w:r w:rsidRPr="00A653D1">
              <w:t>systems (e.g. when confirming system integrity and when integrating the new system with the pre-existing one)</w:t>
            </w:r>
          </w:p>
          <w:p w:rsidR="00000000" w:rsidRPr="00A653D1" w:rsidP="00A653D1">
            <w:pPr>
              <w:pStyle w:val="ListBullet"/>
            </w:pPr>
            <w:r w:rsidRPr="00A653D1">
              <w:t>Detailed knowledge of project plan, including constraints, guidelines and deadlines</w:t>
            </w:r>
          </w:p>
          <w:p w:rsidR="00000000" w:rsidRPr="00A653D1" w:rsidP="00A653D1">
            <w:pPr>
              <w:pStyle w:val="ListBullet"/>
            </w:pPr>
            <w:r w:rsidRPr="00A653D1">
              <w:t>General operational procedures for IT systems</w:t>
            </w:r>
          </w:p>
        </w:tc>
      </w:tr>
    </w:tbl>
    <w:p w:rsidR="003B77E7" w:rsidP="00A653D1">
      <w:pPr>
        <w:pStyle w:val="BodyText"/>
      </w:pPr>
    </w:p>
    <w:p w:rsidR="003B77E7" w:rsidP="00A653D1">
      <w:pPr>
        <w:pStyle w:val="BodyText"/>
      </w:pPr>
    </w:p>
    <w:p w:rsidR="00000000" w:rsidRPr="00A653D1" w:rsidP="00A653D1">
      <w:pPr>
        <w:pStyle w:val="AllowPageBreak"/>
      </w:pPr>
    </w:p>
    <w:p w:rsidR="00000000" w:rsidRPr="00A653D1" w:rsidP="00A653D1">
      <w:pPr>
        <w:pStyle w:val="Heading1"/>
      </w:pPr>
      <w:bookmarkStart w:id="10" w:name="O_244309"/>
      <w:bookmarkEnd w:id="10"/>
      <w:r w:rsidRPr="00A653D1">
        <w:t>Evidence Guide</w:t>
      </w:r>
    </w:p>
    <w:tbl>
      <w:tblPr>
        <w:tblW w:w="9570" w:type="dxa"/>
        <w:tblLayout w:type="fixed"/>
        <w:tblCellMar>
          <w:left w:w="62" w:type="dxa"/>
          <w:right w:w="62" w:type="dxa"/>
        </w:tblCellMar>
        <w:tblLook w:val="0000"/>
      </w:tblPr>
      <w:tblGrid>
        <w:gridCol w:w="3908"/>
        <w:gridCol w:w="5662"/>
      </w:tblGrid>
      <w:tr w:rsidTr="003B77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EVIDENCE GUIDE</w:t>
            </w:r>
          </w:p>
        </w:tc>
      </w:tr>
      <w:tr w:rsidTr="003B77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t xml:space="preserve">The evidence guide provides advice on assessment and must be read in conjunction with the performance criteria, required skills and knowledge, </w:t>
            </w:r>
            <w:r w:rsidRPr="00A653D1">
              <w:t>range statement and the Assessment Guidelines for the Training Package.</w:t>
            </w:r>
          </w:p>
        </w:tc>
      </w:tr>
      <w:tr w:rsidTr="003B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p>
        </w:tc>
      </w:tr>
      <w:tr w:rsidTr="003B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t>Evidence of the following is essential:</w:t>
            </w:r>
          </w:p>
          <w:p w:rsidR="00000000" w:rsidRPr="00A653D1" w:rsidP="00A653D1">
            <w:pPr>
              <w:pStyle w:val="ListBullet"/>
            </w:pPr>
            <w:r w:rsidRPr="00A653D1">
              <w:t>Assessment must conf</w:t>
            </w:r>
            <w:r w:rsidRPr="00A653D1">
              <w:t>irm the ability to confirm system integrity and that operational and maintenance procedures are in place and viable.</w:t>
            </w:r>
          </w:p>
          <w:p w:rsidR="00000000" w:rsidRPr="00A653D1" w:rsidP="00A653D1">
            <w:pPr>
              <w:pStyle w:val="BodyText"/>
            </w:pPr>
          </w:p>
          <w:p w:rsidR="00000000" w:rsidRPr="00A653D1" w:rsidP="00A653D1">
            <w:pPr>
              <w:pStyle w:val="BodyText"/>
            </w:pPr>
            <w:r w:rsidRPr="00A653D1">
              <w:t>To demonstrate competency in this unit the person will require access to:</w:t>
            </w:r>
          </w:p>
          <w:p w:rsidR="00000000" w:rsidRPr="00A653D1" w:rsidP="00A653D1">
            <w:pPr>
              <w:pStyle w:val="ListBullet"/>
            </w:pPr>
            <w:r w:rsidRPr="00A653D1">
              <w:t>A customer computer site and system or suitable simulated syste</w:t>
            </w:r>
            <w:r w:rsidRPr="00A653D1">
              <w:t>m and environment</w:t>
            </w:r>
          </w:p>
          <w:p w:rsidR="00000000" w:rsidRPr="00A653D1" w:rsidP="00A653D1">
            <w:pPr>
              <w:pStyle w:val="ListBullet"/>
            </w:pPr>
            <w:r w:rsidRPr="00A653D1">
              <w:t>Project plan</w:t>
            </w:r>
          </w:p>
          <w:p w:rsidR="00000000" w:rsidRPr="00A653D1" w:rsidP="00A653D1">
            <w:pPr>
              <w:pStyle w:val="ListBullet"/>
            </w:pPr>
            <w:r w:rsidRPr="00A653D1">
              <w:t>Service-level agreements</w:t>
            </w:r>
          </w:p>
          <w:p w:rsidR="00000000" w:rsidRPr="00A653D1" w:rsidP="00A653D1">
            <w:pPr>
              <w:pStyle w:val="ListBullet"/>
            </w:pPr>
            <w:r w:rsidRPr="00A653D1">
              <w:t>Implementation plan</w:t>
            </w:r>
          </w:p>
          <w:p w:rsidR="00000000" w:rsidP="00A653D1">
            <w:pPr>
              <w:pStyle w:val="ListBullet"/>
              <w:rPr>
                <w:lang w:val="en-NZ"/>
              </w:rPr>
            </w:pPr>
            <w:r w:rsidRPr="00A653D1">
              <w:t>People involved in hand-over</w:t>
            </w:r>
          </w:p>
        </w:tc>
      </w:tr>
      <w:tr w:rsidTr="003B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t>Formal</w:t>
            </w:r>
            <w:r w:rsidRPr="00A653D1">
              <w:t xml:space="preserve"> testing and trials are normally conducted to determine whether or not a system satisfies its acceptance criteria and to enable the client to determine whether or not to accept the system. Testing to determine whether systems or components meet the require</w:t>
            </w:r>
            <w:r w:rsidRPr="00A653D1">
              <w:t>ments specified in the contract or by the user is a critical aspect of hand over.</w:t>
            </w:r>
          </w:p>
          <w:p w:rsidR="00000000" w:rsidRPr="00A653D1" w:rsidP="00A653D1">
            <w:pPr>
              <w:pStyle w:val="BodyText"/>
            </w:pPr>
          </w:p>
          <w:p w:rsidR="00000000" w:rsidRPr="00A653D1" w:rsidP="00A653D1">
            <w:pPr>
              <w:pStyle w:val="BodyText"/>
            </w:pPr>
            <w:r w:rsidRPr="00A653D1">
              <w:t>User acceptance testing can be a formal, documented process in which users use the new system, verify that it works correctly under operational conditions, and note any erro</w:t>
            </w:r>
            <w:r w:rsidRPr="00A653D1">
              <w:t>rs that need to be fixed.</w:t>
            </w:r>
          </w:p>
          <w:p w:rsidR="00000000" w:rsidRPr="00A653D1" w:rsidP="00A653D1">
            <w:pPr>
              <w:pStyle w:val="BodyText"/>
            </w:pPr>
          </w:p>
          <w:p w:rsidR="00000000" w:rsidRPr="00A653D1" w:rsidP="00A653D1">
            <w:pPr>
              <w:pStyle w:val="BodyText"/>
            </w:pPr>
            <w:r w:rsidRPr="00A653D1">
              <w:t>The system implementer will generally undertake a range of processes to ensure the system's integrity and operational match with business requirements and earlier specifications before hand over. This forms part of the on-going c</w:t>
            </w:r>
            <w:r w:rsidRPr="00A653D1">
              <w:t>ustomer relationship management process where a continuing relationship is an objective.</w:t>
            </w:r>
          </w:p>
          <w:p w:rsidR="00000000" w:rsidRPr="00A653D1" w:rsidP="00A653D1">
            <w:pPr>
              <w:pStyle w:val="BodyText"/>
            </w:pPr>
          </w:p>
          <w:p w:rsidR="00000000" w:rsidRPr="00A653D1" w:rsidP="00A653D1">
            <w:pPr>
              <w:pStyle w:val="BodyText"/>
            </w:pPr>
            <w:r w:rsidRPr="00A653D1">
              <w:t>The breadth, depth and complexity covering planning and initiation of alternative approaches to skills or knowledge applications across a broad range of technical and</w:t>
            </w:r>
            <w:r w:rsidRPr="00A653D1">
              <w:t>/or management requirements, evaluation and coordination would be characteristic.</w:t>
            </w:r>
          </w:p>
          <w:p w:rsidR="00000000" w:rsidRPr="00A653D1" w:rsidP="00A653D1">
            <w:pPr>
              <w:pStyle w:val="BodyText"/>
            </w:pPr>
          </w:p>
          <w:p w:rsidR="00000000" w:rsidRPr="00A653D1" w:rsidP="00A653D1">
            <w:pPr>
              <w:pStyle w:val="BodyText"/>
            </w:pPr>
            <w:r w:rsidRPr="00A653D1">
              <w:t>Assessment must ensure:</w:t>
            </w:r>
          </w:p>
          <w:p w:rsidR="00000000" w:rsidRPr="00A653D1" w:rsidP="00A653D1">
            <w:pPr>
              <w:pStyle w:val="ListBullet"/>
            </w:pPr>
            <w:r w:rsidRPr="00A653D1">
              <w:t xml:space="preserve">The demonstration of competency may also require self-directed application of knowledge </w:t>
            </w:r>
            <w:r w:rsidRPr="00A653D1">
              <w:t>and skills, with substantial depth in some areas where judgement is required in planning and selecting appropriate equipment, services and techniques for self and others.</w:t>
            </w:r>
          </w:p>
          <w:p w:rsidR="00000000" w:rsidRPr="00A653D1" w:rsidP="00A653D1">
            <w:pPr>
              <w:pStyle w:val="BodyText"/>
            </w:pPr>
          </w:p>
          <w:p w:rsidR="00000000" w:rsidP="00A653D1">
            <w:pPr>
              <w:pStyle w:val="ListBullet"/>
              <w:rPr>
                <w:lang w:val="en-NZ"/>
              </w:rPr>
            </w:pPr>
            <w:r w:rsidRPr="00A653D1">
              <w:t xml:space="preserve">Applications involve participation in development of strategic initiatives as well </w:t>
            </w:r>
            <w:r w:rsidRPr="00A653D1">
              <w:t>as personal responsibility and autonomy in performing complex technical operations or organising others. It may include participation in teams including teams concerned with planning and evaluation functions. Group or team coordination may also be involved</w:t>
            </w:r>
            <w:r w:rsidRPr="00A653D1">
              <w:t>.</w:t>
            </w:r>
          </w:p>
        </w:tc>
      </w:tr>
      <w:tr w:rsidTr="003B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t>The purpose of this unit is to define the standard of performance to be achieved in the workplace. In undertaking training and assessment activities related to this unit, consideration should be given to the implementation of approp</w:t>
            </w:r>
            <w:r w:rsidRPr="00A653D1">
              <w:t>riate diversity and accessibility practices in order to accommodate people who may have special needs. Additional guidance on these and related matters is provided in ICA05 Section 1.</w:t>
            </w:r>
          </w:p>
          <w:p w:rsidR="00000000" w:rsidRPr="00A653D1" w:rsidP="00A653D1">
            <w:pPr>
              <w:pStyle w:val="BodyText"/>
            </w:pPr>
          </w:p>
          <w:p w:rsidR="00000000" w:rsidRPr="00A653D1" w:rsidP="00A653D1">
            <w:pPr>
              <w:pStyle w:val="ListBullet"/>
            </w:pPr>
            <w:r w:rsidRPr="00A653D1">
              <w:t xml:space="preserve">Competency in this unit should be assessed using summative assessment </w:t>
            </w:r>
            <w:r w:rsidRPr="00A653D1">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A653D1" w:rsidP="00A653D1">
            <w:pPr>
              <w:pStyle w:val="BodyText"/>
            </w:pPr>
          </w:p>
          <w:p w:rsidR="00000000" w:rsidP="00A653D1">
            <w:pPr>
              <w:pStyle w:val="ListBullet"/>
              <w:rPr>
                <w:lang w:val="en-NZ"/>
              </w:rPr>
            </w:pPr>
            <w:r w:rsidRPr="00A653D1">
              <w:t>Ass</w:t>
            </w:r>
            <w:r w:rsidRPr="00A653D1">
              <w:t>essment will usually include observation of real or simulated work processes and procedures and/or performance in a project context as well as questioning on underpinning knowledge and skills. The questioning of team members, supervisors, subordinates, pee</w:t>
            </w:r>
            <w:r w:rsidRPr="00A653D1">
              <w:t>rs and clients where appropriate may provide valuable input to the assessment process. The interdependence of units for assessment purposes may vary with the particular project or scenario.</w:t>
            </w:r>
          </w:p>
        </w:tc>
      </w:tr>
      <w:tr w:rsidTr="003B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t>Holistic assessment with othe</w:t>
            </w:r>
            <w:r w:rsidRPr="00A653D1">
              <w:t>r units relevant to the industry sector, workplace and job role is recommended.</w:t>
            </w:r>
          </w:p>
          <w:p w:rsidR="00000000" w:rsidRPr="00A653D1" w:rsidP="00A653D1">
            <w:pPr>
              <w:pStyle w:val="BodyText"/>
            </w:pPr>
          </w:p>
          <w:p w:rsidR="00000000" w:rsidRPr="00A653D1" w:rsidP="00A653D1">
            <w:pPr>
              <w:pStyle w:val="BodyText"/>
            </w:pPr>
            <w:r w:rsidRPr="00A653D1">
              <w:t>An individual demonstrating this competency would be able to:</w:t>
            </w:r>
          </w:p>
          <w:p w:rsidR="00000000" w:rsidRPr="00A653D1" w:rsidP="00A653D1">
            <w:pPr>
              <w:pStyle w:val="ListBullet"/>
            </w:pPr>
            <w:r w:rsidRPr="00A653D1">
              <w:t xml:space="preserve">Demonstrate understanding of a broad knowledge base incorporating theoretical concepts, </w:t>
            </w:r>
            <w:r w:rsidRPr="00A653D1">
              <w:t>with substantial depth in some areas</w:t>
            </w:r>
          </w:p>
          <w:p w:rsidR="00000000" w:rsidRPr="00A653D1" w:rsidP="00A653D1">
            <w:pPr>
              <w:pStyle w:val="ListBullet"/>
            </w:pPr>
            <w:r w:rsidRPr="00A653D1">
              <w:t>Analyse and plan approaches to technical problems or management requirements</w:t>
            </w:r>
          </w:p>
          <w:p w:rsidR="00000000" w:rsidRPr="00A653D1" w:rsidP="00A653D1">
            <w:pPr>
              <w:pStyle w:val="ListBullet"/>
            </w:pPr>
            <w:r w:rsidRPr="00A653D1">
              <w:t>Transfer and apply theoretical concepts and/or technical or creative skills to a range of situations</w:t>
            </w:r>
          </w:p>
          <w:p w:rsidR="00000000" w:rsidRPr="00A653D1" w:rsidP="00A653D1">
            <w:pPr>
              <w:pStyle w:val="ListBullet"/>
            </w:pPr>
            <w:r w:rsidRPr="00A653D1">
              <w:t>Evaluate information, using it to forecas</w:t>
            </w:r>
            <w:r w:rsidRPr="00A653D1">
              <w:t>t for planning or research purposes</w:t>
            </w:r>
          </w:p>
          <w:p w:rsidR="00000000" w:rsidRPr="00A653D1" w:rsidP="00A653D1">
            <w:pPr>
              <w:pStyle w:val="ListBullet"/>
            </w:pPr>
            <w:r w:rsidRPr="00A653D1">
              <w:t>Take responsibility for own outputs in relation to broad quantity and quality parameters</w:t>
            </w:r>
          </w:p>
          <w:p w:rsidR="00000000" w:rsidRPr="00A653D1" w:rsidP="00A653D1">
            <w:pPr>
              <w:pStyle w:val="ListBullet"/>
            </w:pPr>
            <w:r w:rsidRPr="00A653D1">
              <w:t>Take some responsibility for the achievement of group outcomes</w:t>
            </w:r>
          </w:p>
          <w:p w:rsidR="00000000" w:rsidRPr="00A653D1" w:rsidP="00A653D1">
            <w:pPr>
              <w:pStyle w:val="ListBullet"/>
            </w:pPr>
            <w:r w:rsidRPr="00A653D1">
              <w:t>Maintain knowledge of industry products and services</w:t>
            </w:r>
          </w:p>
        </w:tc>
      </w:tr>
    </w:tbl>
    <w:p w:rsidR="003B77E7" w:rsidP="00A653D1">
      <w:pPr>
        <w:pStyle w:val="BodyText"/>
      </w:pPr>
    </w:p>
    <w:p w:rsidR="003B77E7" w:rsidP="00A653D1">
      <w:pPr>
        <w:pStyle w:val="BodyText"/>
      </w:pPr>
    </w:p>
    <w:p w:rsidR="00000000" w:rsidRPr="00A653D1" w:rsidP="00A653D1">
      <w:pPr>
        <w:pStyle w:val="Heading1"/>
      </w:pPr>
      <w:bookmarkStart w:id="11" w:name="O_252292"/>
      <w:bookmarkEnd w:id="11"/>
      <w:r w:rsidRPr="00A653D1">
        <w:t>Range Statement</w:t>
      </w:r>
    </w:p>
    <w:tbl>
      <w:tblPr>
        <w:tblW w:w="0" w:type="auto"/>
        <w:tblLayout w:type="fixed"/>
        <w:tblCellMar>
          <w:left w:w="62" w:type="dxa"/>
          <w:right w:w="62" w:type="dxa"/>
        </w:tblCellMar>
        <w:tblLook w:val="0000"/>
      </w:tblPr>
      <w:tblGrid>
        <w:gridCol w:w="3503"/>
        <w:gridCol w:w="5019"/>
      </w:tblGrid>
      <w:tr w:rsidTr="003B77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RANGE STATEMENT</w:t>
            </w:r>
          </w:p>
        </w:tc>
      </w:tr>
      <w:tr w:rsidTr="003B77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t xml:space="preserve">The range statement relates to the unit of competency as a whole. It allows for different work environments and situations that may affect </w:t>
            </w:r>
            <w:r w:rsidRPr="00A653D1">
              <w:t>performance. Bold italicised wording, if used in the performance criteria, is detailed below. Essential operating conditions that may be present with training and assessment (depending on the work situation, needs of the candidate, accessibility of the ite</w:t>
            </w:r>
            <w:r w:rsidRPr="00A653D1">
              <w:t>m, and local industry and regional contexts) may also be included.</w:t>
            </w:r>
          </w:p>
        </w:tc>
      </w:tr>
      <w:tr w:rsidTr="003B77E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BoldandItalics"/>
              </w:rPr>
              <w:t>System</w:t>
            </w:r>
            <w:r w:rsidRPr="00A653D1">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Bullet"/>
            </w:pPr>
            <w:r w:rsidRPr="00A653D1">
              <w:t>databases</w:t>
            </w:r>
          </w:p>
          <w:p w:rsidR="00000000" w:rsidRPr="00A653D1" w:rsidP="00A653D1">
            <w:pPr>
              <w:pStyle w:val="ListBullet"/>
            </w:pPr>
            <w:r w:rsidRPr="00A653D1">
              <w:t>applications</w:t>
            </w:r>
          </w:p>
          <w:p w:rsidR="00000000" w:rsidRPr="00A653D1" w:rsidP="00A653D1">
            <w:pPr>
              <w:pStyle w:val="ListBullet"/>
            </w:pPr>
            <w:r w:rsidRPr="00A653D1">
              <w:t>servers</w:t>
            </w:r>
          </w:p>
          <w:p w:rsidR="00000000" w:rsidRPr="00A653D1" w:rsidP="00A653D1">
            <w:pPr>
              <w:pStyle w:val="ListBullet"/>
            </w:pPr>
            <w:r w:rsidRPr="00A653D1">
              <w:t>operating systems</w:t>
            </w:r>
          </w:p>
          <w:p w:rsidR="00000000" w:rsidRPr="00A653D1" w:rsidP="00A653D1">
            <w:pPr>
              <w:pStyle w:val="ListBullet"/>
            </w:pPr>
            <w:r w:rsidRPr="00A653D1">
              <w:t>gateways</w:t>
            </w:r>
          </w:p>
          <w:p w:rsidR="00000000" w:rsidRPr="00A653D1" w:rsidP="00A653D1">
            <w:pPr>
              <w:pStyle w:val="ListBullet"/>
            </w:pPr>
            <w:r w:rsidRPr="00A653D1">
              <w:t>application service provider</w:t>
            </w:r>
          </w:p>
          <w:p w:rsidR="00000000" w:rsidP="00A653D1">
            <w:pPr>
              <w:pStyle w:val="ListBullet"/>
              <w:rPr>
                <w:lang w:val="en-NZ"/>
              </w:rPr>
            </w:pPr>
            <w:r w:rsidRPr="00A653D1">
              <w:t>ISP</w:t>
            </w:r>
          </w:p>
        </w:tc>
      </w:tr>
      <w:tr w:rsidTr="003B77E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BoldandItalics"/>
              </w:rPr>
              <w:t>Components</w:t>
            </w:r>
            <w:r w:rsidRPr="00A653D1">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Bullet"/>
            </w:pPr>
            <w:r w:rsidRPr="00A653D1">
              <w:t>Motherboards</w:t>
            </w:r>
          </w:p>
          <w:p w:rsidR="00000000" w:rsidRPr="00A653D1" w:rsidP="00A653D1">
            <w:pPr>
              <w:pStyle w:val="ListBullet"/>
            </w:pPr>
            <w:r w:rsidRPr="00A653D1">
              <w:t>CMOS battery</w:t>
            </w:r>
          </w:p>
          <w:p w:rsidR="00000000" w:rsidRPr="00A653D1" w:rsidP="00A653D1">
            <w:pPr>
              <w:pStyle w:val="ListBullet"/>
            </w:pPr>
            <w:r w:rsidRPr="00A653D1">
              <w:t>central processing unit (CPU)</w:t>
            </w:r>
          </w:p>
          <w:p w:rsidR="00000000" w:rsidRPr="00A653D1" w:rsidP="00A653D1">
            <w:pPr>
              <w:pStyle w:val="ListBullet"/>
            </w:pPr>
            <w:r w:rsidRPr="00A653D1">
              <w:t>CD and DVD drives</w:t>
            </w:r>
          </w:p>
          <w:p w:rsidR="00000000" w:rsidRPr="00A653D1" w:rsidP="00A653D1">
            <w:pPr>
              <w:pStyle w:val="ListBullet"/>
            </w:pPr>
            <w:r w:rsidRPr="00A653D1">
              <w:t>interface cards</w:t>
            </w:r>
          </w:p>
          <w:p w:rsidR="00000000" w:rsidRPr="00A653D1" w:rsidP="00A653D1">
            <w:pPr>
              <w:pStyle w:val="ListBullet"/>
            </w:pPr>
            <w:r w:rsidRPr="00A653D1">
              <w:t>drives</w:t>
            </w:r>
          </w:p>
          <w:p w:rsidR="00000000" w:rsidRPr="00A653D1" w:rsidP="00A653D1">
            <w:pPr>
              <w:pStyle w:val="ListBullet"/>
            </w:pPr>
            <w:r w:rsidRPr="00A653D1">
              <w:t>fax/modem cards</w:t>
            </w:r>
          </w:p>
          <w:p w:rsidR="00000000" w:rsidRPr="00A653D1" w:rsidP="00A653D1">
            <w:pPr>
              <w:pStyle w:val="ListBullet"/>
            </w:pPr>
            <w:r w:rsidRPr="00A653D1">
              <w:t>RAM upgrades</w:t>
            </w:r>
          </w:p>
          <w:p w:rsidR="00000000" w:rsidP="00A653D1">
            <w:pPr>
              <w:pStyle w:val="ListBullet"/>
              <w:rPr>
                <w:lang w:val="en-NZ"/>
              </w:rPr>
            </w:pPr>
            <w:r w:rsidRPr="00A653D1">
              <w:t>CPU upgrades</w:t>
            </w:r>
          </w:p>
        </w:tc>
      </w:tr>
      <w:tr w:rsidTr="003B77E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BoldandItalics"/>
              </w:rPr>
              <w:t>Service</w:t>
            </w:r>
            <w:r w:rsidRPr="00A653D1">
              <w:t>-</w:t>
            </w:r>
            <w:r w:rsidRPr="00A653D1">
              <w:rPr>
                <w:rStyle w:val="BoldandItalics"/>
              </w:rPr>
              <w:t>level agreements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Bullet"/>
            </w:pPr>
            <w:r w:rsidRPr="00A653D1">
              <w:t>Service-level agreements (SLAs) exist for many different infrastructure services, including communica</w:t>
            </w:r>
            <w:r w:rsidRPr="00A653D1">
              <w:t>tions carriers, ISPs, ASPs and SLAs for vendor products.</w:t>
            </w:r>
          </w:p>
          <w:p w:rsidR="00000000" w:rsidP="00A653D1">
            <w:pPr>
              <w:pStyle w:val="ListBullet"/>
              <w:rPr>
                <w:lang w:val="en-NZ"/>
              </w:rPr>
            </w:pPr>
            <w:r w:rsidRPr="00A653D1">
              <w:t>SLAs should consider business processes and requirements, clearly specify and quantify service levels, identify evaluation or audit of service levels.</w:t>
            </w:r>
          </w:p>
        </w:tc>
      </w:tr>
      <w:tr w:rsidTr="003B77E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BoldandItalics"/>
              </w:rPr>
              <w:t>Client</w:t>
            </w:r>
            <w:r w:rsidRPr="00A653D1">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Bullet"/>
            </w:pPr>
            <w:r w:rsidRPr="00A653D1">
              <w:t>inte</w:t>
            </w:r>
            <w:r w:rsidRPr="00A653D1">
              <w:t>rnal departments</w:t>
            </w:r>
          </w:p>
          <w:p w:rsidR="00000000" w:rsidRPr="00A653D1" w:rsidP="00A653D1">
            <w:pPr>
              <w:pStyle w:val="ListBullet"/>
            </w:pPr>
            <w:r w:rsidRPr="00A653D1">
              <w:t>external organisations</w:t>
            </w:r>
          </w:p>
          <w:p w:rsidR="00000000" w:rsidRPr="00A653D1" w:rsidP="00A653D1">
            <w:pPr>
              <w:pStyle w:val="ListBullet"/>
            </w:pPr>
            <w:r w:rsidRPr="00A653D1">
              <w:t>individual people</w:t>
            </w:r>
          </w:p>
          <w:p w:rsidR="00000000" w:rsidP="00A653D1">
            <w:pPr>
              <w:pStyle w:val="ListBullet"/>
              <w:rPr>
                <w:lang w:val="en-NZ"/>
              </w:rPr>
            </w:pPr>
            <w:r w:rsidRPr="00A653D1">
              <w:t>internal employees</w:t>
            </w:r>
          </w:p>
        </w:tc>
      </w:tr>
      <w:tr w:rsidTr="003B77E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BoldandItalics"/>
              </w:rPr>
              <w:t>Appropriate</w:t>
            </w:r>
            <w:r w:rsidRPr="00A653D1">
              <w:t xml:space="preserve"> </w:t>
            </w:r>
            <w:r w:rsidRPr="00A653D1">
              <w:rPr>
                <w:rStyle w:val="BoldandItalics"/>
              </w:rPr>
              <w:t>person</w:t>
            </w:r>
            <w:r w:rsidRPr="00A653D1">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ListBullet"/>
            </w:pPr>
            <w:r w:rsidRPr="00A653D1">
              <w:t>supervisor</w:t>
            </w:r>
          </w:p>
          <w:p w:rsidR="00000000" w:rsidRPr="00A653D1" w:rsidP="00A653D1">
            <w:pPr>
              <w:pStyle w:val="ListBullet"/>
            </w:pPr>
            <w:r w:rsidRPr="00A653D1">
              <w:t>teacher</w:t>
            </w:r>
          </w:p>
          <w:p w:rsidR="00000000" w:rsidRPr="00A653D1" w:rsidP="00A653D1">
            <w:pPr>
              <w:pStyle w:val="ListBullet"/>
            </w:pPr>
            <w:r w:rsidRPr="00A653D1">
              <w:t>authorised business representative</w:t>
            </w:r>
          </w:p>
          <w:p w:rsidR="00000000" w:rsidRPr="00A653D1" w:rsidP="00A653D1">
            <w:pPr>
              <w:pStyle w:val="ListBullet"/>
            </w:pPr>
            <w:r w:rsidRPr="00A653D1">
              <w:t>client</w:t>
            </w:r>
          </w:p>
        </w:tc>
      </w:tr>
    </w:tbl>
    <w:p w:rsidR="003B77E7" w:rsidP="00A653D1">
      <w:pPr>
        <w:pStyle w:val="BodyText"/>
      </w:pPr>
    </w:p>
    <w:p w:rsidR="003B77E7" w:rsidP="00A653D1">
      <w:pPr>
        <w:pStyle w:val="BodyText"/>
      </w:pPr>
    </w:p>
    <w:p w:rsidR="00000000" w:rsidRPr="00A653D1" w:rsidP="00A653D1">
      <w:pPr>
        <w:pStyle w:val="Heading1"/>
      </w:pPr>
      <w:bookmarkStart w:id="12" w:name="O_207729"/>
      <w:bookmarkEnd w:id="12"/>
      <w:r w:rsidRPr="00A653D1">
        <w:t>Unit Sector(s)</w:t>
      </w:r>
    </w:p>
    <w:tbl>
      <w:tblPr>
        <w:tblW w:w="0" w:type="auto"/>
        <w:tblLayout w:type="fixed"/>
        <w:tblCellMar>
          <w:left w:w="62" w:type="dxa"/>
          <w:right w:w="62" w:type="dxa"/>
        </w:tblCellMar>
        <w:tblLook w:val="0000"/>
      </w:tblPr>
      <w:tblGrid>
        <w:gridCol w:w="2610"/>
        <w:gridCol w:w="5912"/>
      </w:tblGrid>
      <w:tr w:rsidTr="003B77E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r w:rsidRPr="00A653D1">
              <w:t>Implement</w:t>
            </w:r>
          </w:p>
        </w:tc>
      </w:tr>
    </w:tbl>
    <w:p w:rsidR="003B77E7" w:rsidP="00A653D1">
      <w:pPr>
        <w:pStyle w:val="BodyText"/>
      </w:pPr>
    </w:p>
    <w:p w:rsidR="003B77E7" w:rsidP="00A653D1">
      <w:pPr>
        <w:pStyle w:val="BodyText"/>
      </w:pPr>
    </w:p>
    <w:p w:rsidR="00000000" w:rsidRPr="00A653D1" w:rsidP="00A653D1">
      <w:pPr>
        <w:pStyle w:val="Heading1"/>
      </w:pPr>
      <w:bookmarkStart w:id="13" w:name="O_207726"/>
      <w:bookmarkEnd w:id="13"/>
      <w:r w:rsidRPr="00A653D1">
        <w:t>Co-requisite units</w:t>
      </w:r>
    </w:p>
    <w:tbl>
      <w:tblPr>
        <w:tblW w:w="0" w:type="auto"/>
        <w:tblLayout w:type="fixed"/>
        <w:tblCellMar>
          <w:left w:w="62" w:type="dxa"/>
          <w:right w:w="62" w:type="dxa"/>
        </w:tblCellMar>
        <w:tblLook w:val="0000"/>
      </w:tblPr>
      <w:tblGrid>
        <w:gridCol w:w="2641"/>
        <w:gridCol w:w="1322"/>
        <w:gridCol w:w="4559"/>
      </w:tblGrid>
      <w:tr w:rsidTr="003B77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p>
        </w:tc>
      </w:tr>
      <w:tr w:rsidTr="003B77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p>
        </w:tc>
      </w:tr>
      <w:tr w:rsidTr="003B77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p>
        </w:tc>
      </w:tr>
    </w:tbl>
    <w:p w:rsidR="003B77E7" w:rsidP="00A653D1">
      <w:pPr>
        <w:pStyle w:val="BodyText"/>
      </w:pPr>
    </w:p>
    <w:p w:rsidR="003B77E7" w:rsidP="00A653D1">
      <w:pPr>
        <w:pStyle w:val="BodyText"/>
      </w:pPr>
    </w:p>
    <w:p w:rsidR="00000000" w:rsidRPr="00A653D1" w:rsidP="00A653D1">
      <w:pPr>
        <w:pStyle w:val="Heading1"/>
      </w:pPr>
      <w:bookmarkStart w:id="14" w:name="O_207728"/>
      <w:bookmarkEnd w:id="14"/>
      <w:r w:rsidRPr="00A653D1">
        <w:t>Competency field</w:t>
      </w:r>
    </w:p>
    <w:tbl>
      <w:tblPr>
        <w:tblW w:w="0" w:type="auto"/>
        <w:tblLayout w:type="fixed"/>
        <w:tblCellMar>
          <w:left w:w="62" w:type="dxa"/>
          <w:right w:w="62" w:type="dxa"/>
        </w:tblCellMar>
        <w:tblLook w:val="0000"/>
      </w:tblPr>
      <w:tblGrid>
        <w:gridCol w:w="2784"/>
        <w:gridCol w:w="5738"/>
      </w:tblGrid>
      <w:tr w:rsidTr="003B77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3D1">
            <w:pPr>
              <w:pStyle w:val="BodyText"/>
              <w:rPr>
                <w:lang w:val="en-NZ"/>
              </w:rPr>
            </w:pPr>
            <w:r w:rsidRPr="00A653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3D1" w:rsidP="00A653D1">
            <w:pPr>
              <w:pStyle w:val="BodyText"/>
            </w:pPr>
          </w:p>
        </w:tc>
      </w:tr>
    </w:tbl>
    <w:p w:rsidR="003B77E7" w:rsidP="00A653D1">
      <w:pPr>
        <w:pStyle w:val="BodyText"/>
      </w:pPr>
    </w:p>
    <w:p w:rsidR="003B77E7" w:rsidP="00A653D1">
      <w:pPr>
        <w:pStyle w:val="BodyText"/>
      </w:pPr>
    </w:p>
    <w:p w:rsidR="00000000" w:rsidRPr="00A653D1" w:rsidP="00A653D1"/>
    <w:sectPr w:rsidSect="00A65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7E7" w:rsidP="003B7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E7" w:rsidP="00A65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77E7" w:rsidP="00A653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77E7" w:rsidP="00A653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7E7" w:rsidP="003B77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E7" w:rsidP="00A653D1">
    <w:pPr>
      <w:pStyle w:val="Header"/>
      <w:framePr w:wrap="around"/>
    </w:pPr>
    <w:r>
      <w:fldChar w:fldCharType="begin"/>
    </w:r>
    <w:r>
      <w:instrText xml:space="preserve"> TITLE   \* MERGEFORMAT </w:instrText>
    </w:r>
    <w:r>
      <w:fldChar w:fldCharType="separate"/>
    </w:r>
    <w:r>
      <w:t>ICAI5089B Implement and hand over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7E7" w:rsidP="00A653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CA8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183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3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53D1"/>
    <w:pPr>
      <w:spacing w:before="360" w:after="60"/>
      <w:outlineLvl w:val="0"/>
    </w:pPr>
    <w:rPr>
      <w:sz w:val="32"/>
    </w:rPr>
  </w:style>
  <w:style w:type="paragraph" w:styleId="Heading2">
    <w:name w:val="heading 2"/>
    <w:basedOn w:val="HeadingBase"/>
    <w:next w:val="BodyText"/>
    <w:link w:val="Heading2Char"/>
    <w:qFormat/>
    <w:rsid w:val="00A653D1"/>
    <w:pPr>
      <w:keepLines/>
      <w:spacing w:before="240" w:after="120"/>
      <w:outlineLvl w:val="1"/>
    </w:pPr>
    <w:rPr>
      <w:sz w:val="28"/>
      <w:szCs w:val="40"/>
    </w:rPr>
  </w:style>
  <w:style w:type="paragraph" w:styleId="Heading3">
    <w:name w:val="heading 3"/>
    <w:basedOn w:val="HeadingBase"/>
    <w:next w:val="BodyText"/>
    <w:link w:val="Heading3Char"/>
    <w:qFormat/>
    <w:rsid w:val="00A653D1"/>
    <w:pPr>
      <w:spacing w:before="180" w:after="120"/>
      <w:outlineLvl w:val="2"/>
    </w:pPr>
    <w:rPr>
      <w:spacing w:val="-10"/>
      <w:kern w:val="32"/>
    </w:rPr>
  </w:style>
  <w:style w:type="paragraph" w:styleId="Heading4">
    <w:name w:val="heading 4"/>
    <w:basedOn w:val="HeadingBase"/>
    <w:next w:val="BodyText"/>
    <w:link w:val="Heading4Char"/>
    <w:qFormat/>
    <w:rsid w:val="00A653D1"/>
    <w:pPr>
      <w:spacing w:before="160" w:after="120"/>
      <w:outlineLvl w:val="3"/>
    </w:pPr>
    <w:rPr>
      <w:sz w:val="22"/>
    </w:rPr>
  </w:style>
  <w:style w:type="paragraph" w:styleId="Heading5">
    <w:name w:val="heading 5"/>
    <w:basedOn w:val="HeadingBase"/>
    <w:next w:val="Normal"/>
    <w:link w:val="Heading5Char"/>
    <w:qFormat/>
    <w:rsid w:val="00A653D1"/>
    <w:pPr>
      <w:spacing w:before="80"/>
      <w:outlineLvl w:val="4"/>
    </w:pPr>
    <w:rPr>
      <w:color w:val="918585"/>
      <w:sz w:val="20"/>
    </w:rPr>
  </w:style>
  <w:style w:type="paragraph" w:styleId="Heading6">
    <w:name w:val="heading 6"/>
    <w:basedOn w:val="HeadingBase"/>
    <w:next w:val="Normal"/>
    <w:link w:val="Heading6Char"/>
    <w:qFormat/>
    <w:rsid w:val="00A653D1"/>
    <w:pPr>
      <w:spacing w:before="60"/>
      <w:outlineLvl w:val="5"/>
    </w:pPr>
    <w:rPr>
      <w:color w:val="918585"/>
      <w:sz w:val="20"/>
    </w:rPr>
  </w:style>
  <w:style w:type="paragraph" w:styleId="Heading7">
    <w:name w:val="heading 7"/>
    <w:basedOn w:val="Normal"/>
    <w:next w:val="Normal"/>
    <w:link w:val="Heading7Char"/>
    <w:qFormat/>
    <w:rsid w:val="00A653D1"/>
    <w:pPr>
      <w:ind w:left="720"/>
      <w:outlineLvl w:val="6"/>
    </w:pPr>
    <w:rPr>
      <w:i/>
    </w:rPr>
  </w:style>
  <w:style w:type="paragraph" w:styleId="Heading8">
    <w:name w:val="heading 8"/>
    <w:basedOn w:val="Normal"/>
    <w:next w:val="Normal"/>
    <w:link w:val="Heading8Char"/>
    <w:qFormat/>
    <w:rsid w:val="00A653D1"/>
    <w:pPr>
      <w:ind w:left="720"/>
      <w:outlineLvl w:val="7"/>
    </w:pPr>
    <w:rPr>
      <w:i/>
    </w:rPr>
  </w:style>
  <w:style w:type="paragraph" w:styleId="Heading9">
    <w:name w:val="heading 9"/>
    <w:basedOn w:val="Normal"/>
    <w:next w:val="Normal"/>
    <w:link w:val="Heading9Char"/>
    <w:qFormat/>
    <w:rsid w:val="00A653D1"/>
    <w:pPr>
      <w:ind w:left="720"/>
      <w:outlineLvl w:val="8"/>
    </w:pPr>
    <w:rPr>
      <w:i/>
    </w:rPr>
  </w:style>
  <w:style w:type="character" w:default="1" w:styleId="DefaultParagraphFont">
    <w:name w:val="Default Paragraph Font"/>
    <w:uiPriority w:val="1"/>
    <w:unhideWhenUsed/>
    <w:rsid w:val="00A65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3D1"/>
  </w:style>
  <w:style w:type="character" w:customStyle="1" w:styleId="Heading1Char">
    <w:name w:val="Heading 1 Char"/>
    <w:basedOn w:val="DefaultParagraphFont"/>
    <w:link w:val="Heading1"/>
    <w:rsid w:val="00A653D1"/>
    <w:rPr>
      <w:rFonts w:ascii="Times New Roman" w:eastAsia="Times New Roman" w:hAnsi="Times New Roman" w:cs="Times New Roman"/>
      <w:b/>
      <w:sz w:val="32"/>
      <w:szCs w:val="20"/>
      <w:lang w:eastAsia="en-US"/>
    </w:rPr>
  </w:style>
  <w:style w:type="paragraph" w:styleId="BodyText">
    <w:name w:val="Body Text"/>
    <w:basedOn w:val="Normal"/>
    <w:link w:val="BodyTextChar"/>
    <w:rsid w:val="00A653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3D1"/>
    <w:rPr>
      <w:rFonts w:ascii="Times New Roman" w:eastAsia="Times New Roman" w:hAnsi="Times New Roman" w:cs="Times New Roman"/>
      <w:sz w:val="24"/>
      <w:lang w:val="en-US" w:eastAsia="en-US"/>
    </w:rPr>
  </w:style>
  <w:style w:type="paragraph" w:styleId="Footer">
    <w:name w:val="footer"/>
    <w:basedOn w:val="Normal"/>
    <w:link w:val="FooterChar"/>
    <w:rsid w:val="00A65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3D1"/>
    <w:rPr>
      <w:rFonts w:ascii="Times New Roman" w:eastAsia="Times New Roman" w:hAnsi="Times New Roman" w:cs="Times New Roman"/>
      <w:sz w:val="16"/>
      <w:lang w:val="en-US" w:eastAsia="en-US"/>
    </w:rPr>
  </w:style>
  <w:style w:type="paragraph" w:styleId="List">
    <w:name w:val="List"/>
    <w:basedOn w:val="BodyText"/>
    <w:next w:val="BodyText"/>
    <w:rsid w:val="00A653D1"/>
    <w:pPr>
      <w:tabs>
        <w:tab w:val="left" w:pos="340"/>
      </w:tabs>
      <w:spacing w:before="60" w:after="60"/>
      <w:ind w:left="340" w:hanging="340"/>
    </w:pPr>
  </w:style>
  <w:style w:type="paragraph" w:styleId="ListBullet">
    <w:name w:val="List Bullet"/>
    <w:basedOn w:val="List"/>
    <w:rsid w:val="00A653D1"/>
    <w:pPr>
      <w:numPr>
        <w:numId w:val="12"/>
      </w:numPr>
      <w:tabs>
        <w:tab w:val="clear" w:pos="340"/>
      </w:tabs>
      <w:spacing w:before="40" w:after="40"/>
    </w:pPr>
  </w:style>
  <w:style w:type="character" w:customStyle="1" w:styleId="SpecialBold">
    <w:name w:val="Special Bold"/>
    <w:basedOn w:val="DefaultParagraphFont"/>
    <w:rsid w:val="00A653D1"/>
    <w:rPr>
      <w:b/>
      <w:spacing w:val="0"/>
    </w:rPr>
  </w:style>
  <w:style w:type="paragraph" w:styleId="Header">
    <w:name w:val="header"/>
    <w:basedOn w:val="Normal"/>
    <w:link w:val="HeaderChar"/>
    <w:rsid w:val="00A65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3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53D1"/>
    <w:pPr>
      <w:spacing w:before="240" w:after="120"/>
      <w:outlineLvl w:val="0"/>
    </w:pPr>
    <w:rPr>
      <w:rFonts w:ascii="Times New Roman" w:hAnsi="Times New Roman"/>
      <w:b/>
      <w:sz w:val="28"/>
    </w:rPr>
  </w:style>
  <w:style w:type="paragraph" w:customStyle="1" w:styleId="AllowPageBreak">
    <w:name w:val="AllowPageBreak"/>
    <w:rsid w:val="00A653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53D1"/>
    <w:pPr>
      <w:tabs>
        <w:tab w:val="left" w:pos="680"/>
      </w:tabs>
      <w:spacing w:before="60" w:after="60"/>
      <w:ind w:left="680" w:hanging="340"/>
    </w:pPr>
  </w:style>
  <w:style w:type="character" w:customStyle="1" w:styleId="BoldandItalics">
    <w:name w:val="Bold and Italics"/>
    <w:qFormat/>
    <w:rsid w:val="00A653D1"/>
    <w:rPr>
      <w:b/>
      <w:i/>
      <w:u w:val="none"/>
    </w:rPr>
  </w:style>
  <w:style w:type="character" w:customStyle="1" w:styleId="Heading2Char">
    <w:name w:val="Heading 2 Char"/>
    <w:basedOn w:val="DefaultParagraphFont"/>
    <w:link w:val="Heading2"/>
    <w:rsid w:val="00A65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3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53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53D1"/>
    <w:rPr>
      <w:rFonts w:ascii="Courier New" w:eastAsia="Times New Roman" w:hAnsi="Courier New" w:cs="Times New Roman"/>
      <w:i/>
      <w:szCs w:val="20"/>
      <w:lang w:val="en-US" w:eastAsia="en-US"/>
    </w:rPr>
  </w:style>
  <w:style w:type="paragraph" w:customStyle="1" w:styleId="HeadingBase">
    <w:name w:val="Heading Base"/>
    <w:rsid w:val="00A65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3D1"/>
    <w:pPr>
      <w:tabs>
        <w:tab w:val="right" w:leader="dot" w:pos="9072"/>
      </w:tabs>
      <w:ind w:left="567"/>
    </w:pPr>
    <w:rPr>
      <w:szCs w:val="22"/>
    </w:rPr>
  </w:style>
  <w:style w:type="paragraph" w:customStyle="1" w:styleId="TOCBase">
    <w:name w:val="TOC Base"/>
    <w:rsid w:val="00A65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3D1"/>
    <w:pPr>
      <w:tabs>
        <w:tab w:val="right" w:leader="dot" w:pos="9072"/>
      </w:tabs>
      <w:spacing w:before="40" w:after="40"/>
      <w:ind w:left="284"/>
    </w:pPr>
    <w:rPr>
      <w:rFonts w:ascii="Times New Roman" w:hAnsi="Times New Roman"/>
    </w:rPr>
  </w:style>
  <w:style w:type="paragraph" w:styleId="TOC1">
    <w:name w:val="toc 1"/>
    <w:basedOn w:val="TOCBase"/>
    <w:next w:val="Normal"/>
    <w:rsid w:val="00A653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3D1"/>
    <w:pPr>
      <w:spacing w:before="5040"/>
      <w:jc w:val="center"/>
    </w:pPr>
    <w:rPr>
      <w:sz w:val="48"/>
      <w:szCs w:val="72"/>
      <w:lang w:val="en-US"/>
    </w:rPr>
  </w:style>
  <w:style w:type="character" w:customStyle="1" w:styleId="TitleChar">
    <w:name w:val="Title Char"/>
    <w:basedOn w:val="DefaultParagraphFont"/>
    <w:link w:val="Title"/>
    <w:rsid w:val="00A65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3D1"/>
    <w:pPr>
      <w:tabs>
        <w:tab w:val="left" w:pos="3600"/>
        <w:tab w:val="left" w:pos="3958"/>
      </w:tabs>
    </w:pPr>
  </w:style>
  <w:style w:type="paragraph" w:customStyle="1" w:styleId="Note">
    <w:name w:val="Note"/>
    <w:basedOn w:val="BodyText"/>
    <w:rsid w:val="00A65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3D1"/>
    <w:pPr>
      <w:framePr w:wrap="auto" w:hAnchor="text" w:y="6049"/>
    </w:pPr>
    <w:rPr>
      <w:color w:val="000000"/>
      <w:sz w:val="40"/>
    </w:rPr>
  </w:style>
  <w:style w:type="paragraph" w:customStyle="1" w:styleId="TOCTitle">
    <w:name w:val="TOCTitle"/>
    <w:basedOn w:val="Heading1"/>
    <w:rsid w:val="00A653D1"/>
    <w:pPr>
      <w:spacing w:after="240"/>
      <w:jc w:val="center"/>
      <w:outlineLvl w:val="9"/>
    </w:pPr>
    <w:rPr>
      <w:caps/>
    </w:rPr>
  </w:style>
  <w:style w:type="paragraph" w:customStyle="1" w:styleId="Version">
    <w:name w:val="Version"/>
    <w:rsid w:val="00A653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3D1"/>
    <w:pPr>
      <w:numPr>
        <w:numId w:val="13"/>
      </w:numPr>
      <w:tabs>
        <w:tab w:val="clear" w:pos="680"/>
      </w:tabs>
    </w:pPr>
  </w:style>
  <w:style w:type="paragraph" w:styleId="Index1">
    <w:name w:val="index 1"/>
    <w:basedOn w:val="Normal"/>
    <w:next w:val="Normal"/>
    <w:semiHidden/>
    <w:rsid w:val="00A653D1"/>
    <w:pPr>
      <w:keepNext w:val="0"/>
      <w:tabs>
        <w:tab w:val="right" w:pos="4176"/>
      </w:tabs>
      <w:ind w:left="198" w:hanging="198"/>
    </w:pPr>
    <w:rPr>
      <w:rFonts w:ascii="Garamond" w:hAnsi="Garamond"/>
    </w:rPr>
  </w:style>
  <w:style w:type="paragraph" w:styleId="IndexHeading">
    <w:name w:val="index heading"/>
    <w:basedOn w:val="Normal"/>
    <w:next w:val="Index1"/>
    <w:semiHidden/>
    <w:rsid w:val="00A653D1"/>
    <w:pPr>
      <w:spacing w:before="120" w:after="120"/>
    </w:pPr>
    <w:rPr>
      <w:rFonts w:ascii="Arial" w:hAnsi="Arial"/>
      <w:b/>
      <w:color w:val="918585"/>
      <w:sz w:val="24"/>
    </w:rPr>
  </w:style>
  <w:style w:type="paragraph" w:customStyle="1" w:styleId="Chapter">
    <w:name w:val="Chapter"/>
    <w:basedOn w:val="Normal"/>
    <w:rsid w:val="00A653D1"/>
    <w:pPr>
      <w:spacing w:before="240"/>
    </w:pPr>
    <w:rPr>
      <w:rFonts w:ascii="Times New Roman" w:hAnsi="Times New Roman"/>
      <w:smallCaps/>
      <w:spacing w:val="80"/>
      <w:sz w:val="28"/>
    </w:rPr>
  </w:style>
  <w:style w:type="paragraph" w:customStyle="1" w:styleId="InChapter">
    <w:name w:val="InChapter"/>
    <w:basedOn w:val="Heading3"/>
    <w:rsid w:val="00A653D1"/>
    <w:pPr>
      <w:spacing w:after="240"/>
      <w:outlineLvl w:val="9"/>
    </w:pPr>
    <w:rPr>
      <w:noProof/>
    </w:rPr>
  </w:style>
  <w:style w:type="paragraph" w:styleId="Index2">
    <w:name w:val="index 2"/>
    <w:basedOn w:val="Normal"/>
    <w:next w:val="Normal"/>
    <w:semiHidden/>
    <w:rsid w:val="00A653D1"/>
    <w:pPr>
      <w:tabs>
        <w:tab w:val="right" w:pos="4176"/>
      </w:tabs>
      <w:ind w:left="568" w:hanging="284"/>
    </w:pPr>
    <w:rPr>
      <w:rFonts w:ascii="Garamond" w:hAnsi="Garamond"/>
    </w:rPr>
  </w:style>
  <w:style w:type="paragraph" w:customStyle="1" w:styleId="Byline">
    <w:name w:val="Byline"/>
    <w:rsid w:val="00A65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3D1"/>
    <w:pPr>
      <w:tabs>
        <w:tab w:val="clear" w:pos="3600"/>
        <w:tab w:val="clear" w:pos="3958"/>
      </w:tabs>
      <w:jc w:val="right"/>
    </w:pPr>
  </w:style>
  <w:style w:type="character" w:styleId="Emphasis">
    <w:name w:val="Emphasis"/>
    <w:basedOn w:val="DefaultParagraphFont"/>
    <w:qFormat/>
    <w:rsid w:val="00A653D1"/>
    <w:rPr>
      <w:i/>
    </w:rPr>
  </w:style>
  <w:style w:type="paragraph" w:styleId="Caption">
    <w:name w:val="caption"/>
    <w:basedOn w:val="BodyText"/>
    <w:next w:val="Normal"/>
    <w:qFormat/>
    <w:rsid w:val="00A653D1"/>
    <w:pPr>
      <w:framePr w:w="2268" w:hSpace="181" w:vSpace="181" w:wrap="around" w:vAnchor="text" w:hAnchor="page" w:x="1135" w:y="285" w:anchorLock="1"/>
    </w:pPr>
    <w:rPr>
      <w:i/>
    </w:rPr>
  </w:style>
  <w:style w:type="paragraph" w:customStyle="1" w:styleId="MiniTOCTitle">
    <w:name w:val="MiniTOCTitle"/>
    <w:basedOn w:val="Heading4"/>
    <w:rsid w:val="00A653D1"/>
    <w:pPr>
      <w:spacing w:before="240"/>
      <w:outlineLvl w:val="9"/>
    </w:pPr>
    <w:rPr>
      <w:noProof/>
      <w:sz w:val="24"/>
    </w:rPr>
  </w:style>
  <w:style w:type="paragraph" w:customStyle="1" w:styleId="MiniTOCItem">
    <w:name w:val="MiniTOCItem"/>
    <w:basedOn w:val="ListBullet"/>
    <w:rsid w:val="00A653D1"/>
    <w:pPr>
      <w:numPr>
        <w:numId w:val="0"/>
      </w:numPr>
      <w:tabs>
        <w:tab w:val="right" w:leader="dot" w:pos="6521"/>
      </w:tabs>
      <w:spacing w:before="0" w:after="0"/>
    </w:pPr>
  </w:style>
  <w:style w:type="paragraph" w:customStyle="1" w:styleId="TOFTitle">
    <w:name w:val="TOFTitle"/>
    <w:basedOn w:val="TOCTitle"/>
    <w:rsid w:val="00A653D1"/>
  </w:style>
  <w:style w:type="paragraph" w:styleId="TableofFigures">
    <w:name w:val="table of figures"/>
    <w:basedOn w:val="Normal"/>
    <w:next w:val="Normal"/>
    <w:semiHidden/>
    <w:rsid w:val="00A653D1"/>
    <w:pPr>
      <w:tabs>
        <w:tab w:val="right" w:leader="dot" w:pos="9072"/>
      </w:tabs>
      <w:ind w:left="970" w:hanging="403"/>
    </w:pPr>
    <w:rPr>
      <w:rFonts w:ascii="Times New Roman" w:hAnsi="Times New Roman"/>
      <w:b/>
    </w:rPr>
  </w:style>
  <w:style w:type="paragraph" w:styleId="ListNumber">
    <w:name w:val="List Number"/>
    <w:basedOn w:val="List"/>
    <w:rsid w:val="00A653D1"/>
    <w:pPr>
      <w:numPr>
        <w:numId w:val="10"/>
      </w:numPr>
    </w:pPr>
  </w:style>
  <w:style w:type="character" w:customStyle="1" w:styleId="WingdingSymbols">
    <w:name w:val="Wingding Symbols"/>
    <w:rsid w:val="00A653D1"/>
    <w:rPr>
      <w:rFonts w:ascii="Wingdings" w:hAnsi="Wingdings"/>
    </w:rPr>
  </w:style>
  <w:style w:type="paragraph" w:customStyle="1" w:styleId="TableHeading">
    <w:name w:val="Table Heading"/>
    <w:basedOn w:val="HeadingBase"/>
    <w:rsid w:val="00A653D1"/>
    <w:pPr>
      <w:keepLines/>
      <w:pBdr>
        <w:bottom w:val="single" w:sz="6" w:space="1" w:color="918585"/>
      </w:pBdr>
      <w:spacing w:before="240"/>
    </w:pPr>
  </w:style>
  <w:style w:type="character" w:customStyle="1" w:styleId="HotSpot">
    <w:name w:val="HotSpot"/>
    <w:rsid w:val="00A653D1"/>
    <w:rPr>
      <w:color w:val="0033CC"/>
      <w:u w:val="none"/>
    </w:rPr>
  </w:style>
  <w:style w:type="paragraph" w:customStyle="1" w:styleId="BodyTextRight">
    <w:name w:val="Body Text Right"/>
    <w:basedOn w:val="BodyText"/>
    <w:rsid w:val="00A653D1"/>
    <w:pPr>
      <w:spacing w:before="0" w:after="0"/>
      <w:jc w:val="right"/>
    </w:pPr>
  </w:style>
  <w:style w:type="paragraph" w:styleId="Index3">
    <w:name w:val="index 3"/>
    <w:basedOn w:val="ListNumber2"/>
    <w:next w:val="Normal"/>
    <w:semiHidden/>
    <w:rsid w:val="00A653D1"/>
    <w:pPr>
      <w:numPr>
        <w:numId w:val="0"/>
      </w:numPr>
      <w:tabs>
        <w:tab w:val="right" w:leader="dot" w:pos="4176"/>
      </w:tabs>
    </w:pPr>
  </w:style>
  <w:style w:type="paragraph" w:styleId="ListNumber2">
    <w:name w:val="List Number 2"/>
    <w:basedOn w:val="List2"/>
    <w:rsid w:val="00A653D1"/>
    <w:pPr>
      <w:numPr>
        <w:numId w:val="9"/>
      </w:numPr>
      <w:tabs>
        <w:tab w:val="clear" w:pos="1060"/>
      </w:tabs>
    </w:pPr>
  </w:style>
  <w:style w:type="paragraph" w:customStyle="1" w:styleId="MarginNote">
    <w:name w:val="Margin Note"/>
    <w:basedOn w:val="BodyText"/>
    <w:rsid w:val="00A65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3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53D1"/>
    <w:rPr>
      <w:sz w:val="32"/>
    </w:rPr>
  </w:style>
  <w:style w:type="paragraph" w:customStyle="1" w:styleId="HeadingProcedure">
    <w:name w:val="Heading Procedure"/>
    <w:basedOn w:val="HeadingBase"/>
    <w:next w:val="Normal"/>
    <w:rsid w:val="00A653D1"/>
    <w:pPr>
      <w:tabs>
        <w:tab w:val="left" w:pos="0"/>
      </w:tabs>
      <w:spacing w:before="120" w:after="60"/>
    </w:pPr>
    <w:rPr>
      <w:i/>
      <w:color w:val="918585"/>
      <w:sz w:val="22"/>
    </w:rPr>
  </w:style>
  <w:style w:type="paragraph" w:customStyle="1" w:styleId="TableBodyText">
    <w:name w:val="Table Body Text"/>
    <w:basedOn w:val="BodyText"/>
    <w:rsid w:val="00A653D1"/>
    <w:pPr>
      <w:spacing w:before="60" w:after="60"/>
    </w:pPr>
  </w:style>
  <w:style w:type="paragraph" w:styleId="ListContinue">
    <w:name w:val="List Continue"/>
    <w:basedOn w:val="List"/>
    <w:rsid w:val="00A653D1"/>
    <w:pPr>
      <w:ind w:firstLine="0"/>
    </w:pPr>
  </w:style>
  <w:style w:type="paragraph" w:customStyle="1" w:styleId="ListNote">
    <w:name w:val="List Note"/>
    <w:basedOn w:val="List"/>
    <w:rsid w:val="00A653D1"/>
    <w:pPr>
      <w:pBdr>
        <w:top w:val="single" w:sz="6" w:space="2" w:color="918585"/>
        <w:bottom w:val="single" w:sz="6" w:space="2" w:color="918585"/>
      </w:pBdr>
      <w:tabs>
        <w:tab w:val="left" w:pos="1021"/>
      </w:tabs>
      <w:ind w:firstLine="0"/>
    </w:pPr>
  </w:style>
  <w:style w:type="paragraph" w:customStyle="1" w:styleId="Warning">
    <w:name w:val="Warning"/>
    <w:basedOn w:val="BodyText"/>
    <w:rsid w:val="00A653D1"/>
    <w:pPr>
      <w:shd w:val="clear" w:color="auto" w:fill="D9D9D9"/>
      <w:tabs>
        <w:tab w:val="left" w:pos="992"/>
      </w:tabs>
      <w:ind w:left="119" w:right="119"/>
    </w:pPr>
    <w:rPr>
      <w:sz w:val="20"/>
    </w:rPr>
  </w:style>
  <w:style w:type="paragraph" w:customStyle="1" w:styleId="MarginIcons">
    <w:name w:val="Margin Icons"/>
    <w:basedOn w:val="BodyText"/>
    <w:rsid w:val="00A65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3D1"/>
    <w:rPr>
      <w:rFonts w:ascii="Courier New" w:hAnsi="Courier New"/>
    </w:rPr>
  </w:style>
  <w:style w:type="paragraph" w:customStyle="1" w:styleId="NoteBullet">
    <w:name w:val="Note Bullet"/>
    <w:basedOn w:val="Note"/>
    <w:rsid w:val="00A653D1"/>
    <w:pPr>
      <w:tabs>
        <w:tab w:val="clear" w:pos="680"/>
      </w:tabs>
      <w:spacing w:before="60" w:after="60"/>
    </w:pPr>
  </w:style>
  <w:style w:type="paragraph" w:customStyle="1" w:styleId="SubHeading2">
    <w:name w:val="SubHeading2"/>
    <w:basedOn w:val="HeadingBase"/>
    <w:rsid w:val="00A653D1"/>
    <w:pPr>
      <w:spacing w:before="240" w:after="60"/>
    </w:pPr>
    <w:rPr>
      <w:sz w:val="20"/>
    </w:rPr>
  </w:style>
  <w:style w:type="paragraph" w:customStyle="1" w:styleId="SubHeading1">
    <w:name w:val="SubHeading1"/>
    <w:basedOn w:val="HeadingBase"/>
    <w:rsid w:val="00A653D1"/>
    <w:pPr>
      <w:spacing w:before="240" w:after="60"/>
    </w:pPr>
    <w:rPr>
      <w:color w:val="918585"/>
      <w:sz w:val="22"/>
    </w:rPr>
  </w:style>
  <w:style w:type="paragraph" w:customStyle="1" w:styleId="SideHeading">
    <w:name w:val="Side Heading"/>
    <w:basedOn w:val="HeadingBase"/>
    <w:rsid w:val="00A65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3D1"/>
    <w:pPr>
      <w:tabs>
        <w:tab w:val="num" w:pos="360"/>
      </w:tabs>
    </w:pPr>
  </w:style>
  <w:style w:type="paragraph" w:styleId="PlainText">
    <w:name w:val="Plain Text"/>
    <w:basedOn w:val="Normal"/>
    <w:link w:val="PlainTextChar"/>
    <w:rsid w:val="00A653D1"/>
    <w:rPr>
      <w:sz w:val="20"/>
    </w:rPr>
  </w:style>
  <w:style w:type="character" w:customStyle="1" w:styleId="PlainTextChar">
    <w:name w:val="Plain Text Char"/>
    <w:basedOn w:val="DefaultParagraphFont"/>
    <w:link w:val="PlainText"/>
    <w:rsid w:val="00A653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53D1"/>
    <w:rPr>
      <w:b/>
      <w:smallCaps/>
    </w:rPr>
  </w:style>
  <w:style w:type="paragraph" w:customStyle="1" w:styleId="TableListNumber">
    <w:name w:val="Table List Number"/>
    <w:basedOn w:val="ListNumber"/>
    <w:rsid w:val="00A653D1"/>
    <w:pPr>
      <w:numPr>
        <w:numId w:val="0"/>
      </w:numPr>
    </w:pPr>
  </w:style>
  <w:style w:type="paragraph" w:styleId="TOC4">
    <w:name w:val="toc 4"/>
    <w:basedOn w:val="TOCBase"/>
    <w:next w:val="Normal"/>
    <w:semiHidden/>
    <w:rsid w:val="00A653D1"/>
    <w:pPr>
      <w:tabs>
        <w:tab w:val="right" w:leader="dot" w:pos="9071"/>
      </w:tabs>
      <w:ind w:left="1701"/>
    </w:pPr>
  </w:style>
  <w:style w:type="paragraph" w:customStyle="1" w:styleId="ListAlpha">
    <w:name w:val="List Alpha"/>
    <w:basedOn w:val="List"/>
    <w:rsid w:val="00A653D1"/>
    <w:pPr>
      <w:numPr>
        <w:numId w:val="8"/>
      </w:numPr>
    </w:pPr>
  </w:style>
  <w:style w:type="paragraph" w:customStyle="1" w:styleId="ListAlpha2">
    <w:name w:val="List Alpha 2"/>
    <w:basedOn w:val="List2"/>
    <w:rsid w:val="00A653D1"/>
    <w:pPr>
      <w:numPr>
        <w:numId w:val="7"/>
      </w:numPr>
    </w:pPr>
  </w:style>
  <w:style w:type="paragraph" w:styleId="List3">
    <w:name w:val="List 3"/>
    <w:basedOn w:val="BodyText"/>
    <w:rsid w:val="00A653D1"/>
    <w:pPr>
      <w:tabs>
        <w:tab w:val="left" w:pos="1021"/>
      </w:tabs>
      <w:spacing w:before="60" w:after="60"/>
      <w:ind w:left="1020" w:hanging="340"/>
    </w:pPr>
  </w:style>
  <w:style w:type="paragraph" w:styleId="List4">
    <w:name w:val="List 4"/>
    <w:basedOn w:val="BodyText"/>
    <w:rsid w:val="00A653D1"/>
    <w:pPr>
      <w:tabs>
        <w:tab w:val="left" w:pos="1361"/>
      </w:tabs>
      <w:spacing w:before="60" w:after="60"/>
      <w:ind w:left="1361" w:hanging="340"/>
    </w:pPr>
  </w:style>
  <w:style w:type="paragraph" w:styleId="List5">
    <w:name w:val="List 5"/>
    <w:basedOn w:val="BodyText"/>
    <w:rsid w:val="00A653D1"/>
    <w:pPr>
      <w:tabs>
        <w:tab w:val="left" w:pos="1701"/>
      </w:tabs>
      <w:spacing w:before="60" w:after="60"/>
      <w:ind w:left="1701" w:hanging="340"/>
    </w:pPr>
  </w:style>
  <w:style w:type="paragraph" w:styleId="ListBullet3">
    <w:name w:val="List Bullet 3"/>
    <w:basedOn w:val="List3"/>
    <w:rsid w:val="00A653D1"/>
    <w:pPr>
      <w:numPr>
        <w:numId w:val="14"/>
      </w:numPr>
      <w:tabs>
        <w:tab w:val="clear" w:pos="1021"/>
      </w:tabs>
      <w:ind w:left="1037" w:hanging="357"/>
    </w:pPr>
  </w:style>
  <w:style w:type="paragraph" w:styleId="ListBullet4">
    <w:name w:val="List Bullet 4"/>
    <w:basedOn w:val="List4"/>
    <w:rsid w:val="00A653D1"/>
    <w:pPr>
      <w:numPr>
        <w:numId w:val="2"/>
      </w:numPr>
    </w:pPr>
  </w:style>
  <w:style w:type="paragraph" w:styleId="ListBullet5">
    <w:name w:val="List Bullet 5"/>
    <w:basedOn w:val="List5"/>
    <w:rsid w:val="00A653D1"/>
    <w:pPr>
      <w:numPr>
        <w:numId w:val="3"/>
      </w:numPr>
    </w:pPr>
  </w:style>
  <w:style w:type="paragraph" w:styleId="ListContinue2">
    <w:name w:val="List Continue 2"/>
    <w:basedOn w:val="List2"/>
    <w:rsid w:val="00A653D1"/>
    <w:pPr>
      <w:ind w:firstLine="0"/>
    </w:pPr>
  </w:style>
  <w:style w:type="paragraph" w:styleId="ListContinue3">
    <w:name w:val="List Continue 3"/>
    <w:basedOn w:val="List3"/>
    <w:rsid w:val="00A653D1"/>
    <w:pPr>
      <w:ind w:left="1021" w:firstLine="0"/>
    </w:pPr>
  </w:style>
  <w:style w:type="paragraph" w:styleId="ListContinue4">
    <w:name w:val="List Continue 4"/>
    <w:basedOn w:val="List4"/>
    <w:rsid w:val="00A653D1"/>
    <w:pPr>
      <w:ind w:firstLine="0"/>
    </w:pPr>
  </w:style>
  <w:style w:type="paragraph" w:styleId="ListContinue5">
    <w:name w:val="List Continue 5"/>
    <w:basedOn w:val="List5"/>
    <w:rsid w:val="00A653D1"/>
    <w:pPr>
      <w:ind w:firstLine="0"/>
    </w:pPr>
  </w:style>
  <w:style w:type="paragraph" w:styleId="ListNumber3">
    <w:name w:val="List Number 3"/>
    <w:basedOn w:val="List3"/>
    <w:rsid w:val="00A653D1"/>
    <w:pPr>
      <w:numPr>
        <w:numId w:val="4"/>
      </w:numPr>
    </w:pPr>
  </w:style>
  <w:style w:type="paragraph" w:styleId="ListNumber4">
    <w:name w:val="List Number 4"/>
    <w:basedOn w:val="List4"/>
    <w:rsid w:val="00A653D1"/>
    <w:pPr>
      <w:numPr>
        <w:numId w:val="5"/>
      </w:numPr>
    </w:pPr>
  </w:style>
  <w:style w:type="paragraph" w:styleId="ListNumber5">
    <w:name w:val="List Number 5"/>
    <w:basedOn w:val="List5"/>
    <w:rsid w:val="00A653D1"/>
    <w:pPr>
      <w:numPr>
        <w:numId w:val="6"/>
      </w:numPr>
    </w:pPr>
  </w:style>
  <w:style w:type="paragraph" w:styleId="BlockText">
    <w:name w:val="Block Text"/>
    <w:basedOn w:val="Normal"/>
    <w:rsid w:val="00A653D1"/>
    <w:pPr>
      <w:spacing w:after="120"/>
      <w:ind w:left="1440" w:right="1440"/>
    </w:pPr>
  </w:style>
  <w:style w:type="character" w:customStyle="1" w:styleId="Subscript">
    <w:name w:val="Subscript"/>
    <w:basedOn w:val="DefaultParagraphFont"/>
    <w:rsid w:val="00A653D1"/>
    <w:rPr>
      <w:sz w:val="16"/>
      <w:vertAlign w:val="subscript"/>
    </w:rPr>
  </w:style>
  <w:style w:type="character" w:customStyle="1" w:styleId="Superscript">
    <w:name w:val="Superscript"/>
    <w:basedOn w:val="DefaultParagraphFont"/>
    <w:rsid w:val="00A653D1"/>
    <w:rPr>
      <w:sz w:val="16"/>
      <w:vertAlign w:val="superscript"/>
    </w:rPr>
  </w:style>
  <w:style w:type="character" w:customStyle="1" w:styleId="Symbols">
    <w:name w:val="Symbols"/>
    <w:basedOn w:val="DefaultParagraphFont"/>
    <w:rsid w:val="00A653D1"/>
    <w:rPr>
      <w:rFonts w:ascii="Symbol" w:hAnsi="Symbol"/>
    </w:rPr>
  </w:style>
  <w:style w:type="character" w:customStyle="1" w:styleId="MenuOptions">
    <w:name w:val="Menu Options"/>
    <w:basedOn w:val="DefaultParagraphFont"/>
    <w:rsid w:val="00A653D1"/>
    <w:rPr>
      <w:rFonts w:ascii="Arial Narrow" w:hAnsi="Arial Narrow"/>
      <w:smallCaps/>
    </w:rPr>
  </w:style>
  <w:style w:type="character" w:customStyle="1" w:styleId="Buttons">
    <w:name w:val="Buttons"/>
    <w:basedOn w:val="DefaultParagraphFont"/>
    <w:rsid w:val="00A653D1"/>
    <w:rPr>
      <w:b/>
    </w:rPr>
  </w:style>
  <w:style w:type="character" w:customStyle="1" w:styleId="Underlined">
    <w:name w:val="Underlined"/>
    <w:basedOn w:val="DefaultParagraphFont"/>
    <w:rsid w:val="00A653D1"/>
    <w:rPr>
      <w:u w:val="single"/>
    </w:rPr>
  </w:style>
  <w:style w:type="paragraph" w:customStyle="1" w:styleId="TableBodyTextRight">
    <w:name w:val="Table Body Text Right"/>
    <w:basedOn w:val="TableBodyText"/>
    <w:rsid w:val="00A653D1"/>
    <w:pPr>
      <w:widowControl w:val="0"/>
      <w:autoSpaceDE w:val="0"/>
      <w:autoSpaceDN w:val="0"/>
      <w:adjustRightInd w:val="0"/>
      <w:jc w:val="right"/>
    </w:pPr>
    <w:rPr>
      <w:rFonts w:cs="Arial"/>
      <w:szCs w:val="18"/>
    </w:rPr>
  </w:style>
  <w:style w:type="paragraph" w:customStyle="1" w:styleId="CopyrightText">
    <w:name w:val="Copyright Text"/>
    <w:basedOn w:val="BodyText"/>
    <w:rsid w:val="00A653D1"/>
    <w:rPr>
      <w:sz w:val="18"/>
    </w:rPr>
  </w:style>
  <w:style w:type="paragraph" w:customStyle="1" w:styleId="BodySmallRight">
    <w:name w:val="Body Small Right"/>
    <w:basedOn w:val="BodyTextRight"/>
    <w:rsid w:val="00A653D1"/>
    <w:rPr>
      <w:sz w:val="18"/>
      <w:szCs w:val="18"/>
    </w:rPr>
  </w:style>
  <w:style w:type="paragraph" w:customStyle="1" w:styleId="MarginEdition">
    <w:name w:val="Margin Edition"/>
    <w:basedOn w:val="MarginNote"/>
    <w:rsid w:val="00A653D1"/>
    <w:pPr>
      <w:spacing w:before="0" w:after="0"/>
    </w:pPr>
    <w:rPr>
      <w:rFonts w:ascii="Times New Roman" w:hAnsi="Times New Roman"/>
      <w:color w:val="999999"/>
    </w:rPr>
  </w:style>
  <w:style w:type="paragraph" w:customStyle="1" w:styleId="Spacer">
    <w:name w:val="Spacer"/>
    <w:basedOn w:val="Normal"/>
    <w:rsid w:val="00A653D1"/>
    <w:rPr>
      <w:sz w:val="2"/>
      <w:szCs w:val="2"/>
    </w:rPr>
  </w:style>
  <w:style w:type="character" w:customStyle="1" w:styleId="Small">
    <w:name w:val="Small"/>
    <w:basedOn w:val="DefaultParagraphFont"/>
    <w:rsid w:val="00A653D1"/>
    <w:rPr>
      <w:sz w:val="16"/>
    </w:rPr>
  </w:style>
  <w:style w:type="paragraph" w:customStyle="1" w:styleId="WideTable">
    <w:name w:val="Wide Table"/>
    <w:basedOn w:val="Normal"/>
    <w:rsid w:val="00A653D1"/>
    <w:pPr>
      <w:ind w:left="-1418"/>
    </w:pPr>
    <w:rPr>
      <w:sz w:val="2"/>
      <w:szCs w:val="2"/>
    </w:rPr>
  </w:style>
  <w:style w:type="character" w:styleId="PageNumber">
    <w:name w:val="page number"/>
    <w:basedOn w:val="DefaultParagraphFont"/>
    <w:rsid w:val="00A653D1"/>
  </w:style>
  <w:style w:type="paragraph" w:styleId="Quote">
    <w:name w:val="Quote"/>
    <w:basedOn w:val="Heading1"/>
    <w:link w:val="QuoteChar"/>
    <w:qFormat/>
    <w:rsid w:val="00A653D1"/>
    <w:rPr>
      <w:b w:val="0"/>
      <w:sz w:val="72"/>
      <w:szCs w:val="72"/>
      <w:lang w:val="en-NZ"/>
    </w:rPr>
  </w:style>
  <w:style w:type="character" w:customStyle="1" w:styleId="QuoteChar">
    <w:name w:val="Quote Char"/>
    <w:basedOn w:val="DefaultParagraphFont"/>
    <w:link w:val="Quote"/>
    <w:rsid w:val="00A65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3D1"/>
    <w:pPr>
      <w:pageBreakBefore/>
    </w:pPr>
  </w:style>
  <w:style w:type="paragraph" w:customStyle="1" w:styleId="Border">
    <w:name w:val="Border"/>
    <w:basedOn w:val="Normal"/>
    <w:qFormat/>
    <w:rsid w:val="00A65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3D1"/>
    <w:rPr>
      <w:b/>
      <w:bCs/>
      <w:i/>
      <w:iCs/>
      <w:color w:val="auto"/>
    </w:rPr>
  </w:style>
  <w:style w:type="paragraph" w:styleId="IntenseQuote">
    <w:name w:val="Intense Quote"/>
    <w:basedOn w:val="Normal"/>
    <w:next w:val="Normal"/>
    <w:link w:val="IntenseQuoteChar"/>
    <w:uiPriority w:val="30"/>
    <w:qFormat/>
    <w:rsid w:val="00A65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3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53D1"/>
    <w:rPr>
      <w:smallCaps/>
      <w:color w:val="auto"/>
      <w:u w:val="single"/>
    </w:rPr>
  </w:style>
  <w:style w:type="character" w:styleId="IntenseReference">
    <w:name w:val="Intense Reference"/>
    <w:basedOn w:val="DefaultParagraphFont"/>
    <w:uiPriority w:val="32"/>
    <w:qFormat/>
    <w:rsid w:val="00A653D1"/>
    <w:rPr>
      <w:b/>
      <w:bCs/>
      <w:smallCaps/>
      <w:color w:val="auto"/>
      <w:spacing w:val="5"/>
      <w:u w:val="single"/>
    </w:rPr>
  </w:style>
  <w:style w:type="paragraph" w:customStyle="1" w:styleId="2ColumnHeading">
    <w:name w:val="2Column Heading"/>
    <w:basedOn w:val="BodyText"/>
    <w:qFormat/>
    <w:rsid w:val="00A653D1"/>
    <w:pPr>
      <w:spacing w:after="60"/>
      <w:ind w:left="-2268"/>
    </w:pPr>
    <w:rPr>
      <w:b/>
    </w:rPr>
  </w:style>
  <w:style w:type="paragraph" w:customStyle="1" w:styleId="Heading1TOC">
    <w:name w:val="Heading1 TOC"/>
    <w:basedOn w:val="Normal"/>
    <w:qFormat/>
    <w:rsid w:val="00A653D1"/>
    <w:pPr>
      <w:spacing w:before="240" w:after="120"/>
    </w:pPr>
    <w:rPr>
      <w:rFonts w:ascii="Times New Roman" w:hAnsi="Times New Roman"/>
      <w:b/>
      <w:sz w:val="32"/>
    </w:rPr>
  </w:style>
  <w:style w:type="paragraph" w:customStyle="1" w:styleId="Heading2TOC">
    <w:name w:val="Heading2 TOC"/>
    <w:basedOn w:val="Normal"/>
    <w:qFormat/>
    <w:rsid w:val="00A653D1"/>
    <w:pPr>
      <w:spacing w:before="240" w:after="60"/>
    </w:pPr>
    <w:rPr>
      <w:rFonts w:ascii="Times New Roman" w:hAnsi="Times New Roman"/>
      <w:b/>
      <w:sz w:val="28"/>
    </w:rPr>
  </w:style>
  <w:style w:type="character" w:customStyle="1" w:styleId="Underline">
    <w:name w:val="Underline"/>
    <w:basedOn w:val="DefaultParagraphFont"/>
    <w:qFormat/>
    <w:rsid w:val="00A653D1"/>
    <w:rPr>
      <w:u w:val="single"/>
    </w:rPr>
  </w:style>
  <w:style w:type="paragraph" w:styleId="BalloonText">
    <w:name w:val="Balloon Text"/>
    <w:basedOn w:val="Normal"/>
    <w:link w:val="BalloonTextChar"/>
    <w:rsid w:val="00A653D1"/>
    <w:rPr>
      <w:rFonts w:ascii="Tahoma" w:hAnsi="Tahoma" w:cs="Tahoma"/>
      <w:sz w:val="16"/>
      <w:szCs w:val="16"/>
    </w:rPr>
  </w:style>
  <w:style w:type="character" w:customStyle="1" w:styleId="BalloonTextChar">
    <w:name w:val="Balloon Text Char"/>
    <w:basedOn w:val="DefaultParagraphFont"/>
    <w:link w:val="BalloonText"/>
    <w:rsid w:val="00A653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53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3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1550</Words>
  <Characters>9512</Characters>
  <Application>Microsoft Office Word</Application>
  <DocSecurity>0</DocSecurity>
  <Lines>325</Lines>
  <Paragraphs>136</Paragraphs>
  <ScaleCrop>false</ScaleCrop>
  <Company>Author-it Software Corporation Ltd.</Company>
  <LinksUpToDate>false</LinksUpToDate>
  <CharactersWithSpaces>10984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ICAI5089B Implement and hand over system components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2012-05-27T00:51:00Z</dcterms:created>
  <dcterms:modified xsi:type="dcterms:W3CDTF">2012-05-27T00:51:00Z</dcterms:modified>
</cp:coreProperties>
</file>