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010" w:rsidP="00A56010">
      <w:pPr>
        <w:pStyle w:val="Title"/>
      </w:pPr>
      <w:r>
        <w:fldChar w:fldCharType="begin"/>
      </w:r>
      <w:r>
        <w:instrText xml:space="preserve"> TITLE   \* MERGEFORMAT </w:instrText>
      </w:r>
      <w:r>
        <w:fldChar w:fldCharType="separate"/>
      </w:r>
      <w:r>
        <w:t>ICAI5088B Evaluate and negotiate vendor offerings</w:t>
      </w:r>
      <w:r>
        <w:fldChar w:fldCharType="end"/>
      </w:r>
    </w:p>
    <w:p w:rsidR="00A56010" w:rsidP="00A56010">
      <w:pPr>
        <w:pStyle w:val="Version"/>
        <w:sectPr w:rsidSect="004F2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F18" w:rsidP="004F2F18">
      <w:pPr>
        <w:pStyle w:val="SuperHeading"/>
      </w:pPr>
      <w:r w:rsidRPr="004F2F18">
        <w:t>ICAI5088B Evaluate and negotiate vendor offerings</w:t>
      </w:r>
    </w:p>
    <w:p w:rsidR="00000000" w:rsidRPr="004F2F18" w:rsidP="004F2F18">
      <w:pPr>
        <w:pStyle w:val="Heading1"/>
      </w:pPr>
      <w:bookmarkStart w:id="1" w:name="O_271611"/>
      <w:bookmarkEnd w:id="1"/>
      <w:r w:rsidRPr="004F2F18">
        <w:t>Modification History</w:t>
      </w:r>
    </w:p>
    <w:p w:rsidR="00000000" w:rsidRPr="004F2F18" w:rsidP="004F2F18">
      <w:pPr>
        <w:pStyle w:val="BodyText"/>
      </w:pPr>
      <w:r w:rsidRPr="004F2F18">
        <w:t>Not Applicable</w:t>
      </w:r>
    </w:p>
    <w:p w:rsidR="00000000" w:rsidRPr="004F2F18" w:rsidP="004F2F18">
      <w:pPr>
        <w:pStyle w:val="AllowPageBreak"/>
      </w:pPr>
    </w:p>
    <w:p w:rsidR="00000000" w:rsidRPr="004F2F18" w:rsidP="004F2F18">
      <w:pPr>
        <w:pStyle w:val="Heading1"/>
      </w:pPr>
      <w:bookmarkStart w:id="2" w:name="O_207716"/>
      <w:bookmarkEnd w:id="2"/>
      <w:r w:rsidRPr="004F2F18">
        <w:t>Unit Descriptor</w:t>
      </w:r>
    </w:p>
    <w:tbl>
      <w:tblPr>
        <w:tblW w:w="0" w:type="auto"/>
        <w:tblLayout w:type="fixed"/>
        <w:tblCellMar>
          <w:left w:w="62" w:type="dxa"/>
          <w:right w:w="62" w:type="dxa"/>
        </w:tblCellMar>
        <w:tblLook w:val="0000"/>
      </w:tblPr>
      <w:tblGrid>
        <w:gridCol w:w="2651"/>
        <w:gridCol w:w="5871"/>
      </w:tblGrid>
      <w:tr w:rsidTr="00A56010">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This unit defines the competency required to research, evaluate and recommend a vendor to supply comp</w:t>
            </w:r>
            <w:r w:rsidRPr="004F2F18">
              <w:t>onents and to negotiate with the vendor for supply.</w:t>
            </w:r>
          </w:p>
          <w:p w:rsidR="00000000" w:rsidRPr="004F2F18" w:rsidP="004F2F18">
            <w:pPr>
              <w:pStyle w:val="BodyText"/>
            </w:pPr>
          </w:p>
          <w:p w:rsidR="00000000" w:rsidRPr="004F2F18" w:rsidP="004F2F18">
            <w:pPr>
              <w:pStyle w:val="BodyText"/>
            </w:pPr>
            <w:r w:rsidRPr="004F2F18">
              <w:t>The following unit is linked and forms an appropriate cluster:</w:t>
            </w:r>
          </w:p>
          <w:p w:rsidR="00000000" w:rsidRPr="004F2F18" w:rsidP="004F2F18">
            <w:pPr>
              <w:pStyle w:val="ListBullet"/>
            </w:pPr>
            <w:r w:rsidRPr="004F2F18">
              <w:t>ICAA5150C Evaluate vendor products and equipment</w:t>
            </w:r>
          </w:p>
        </w:tc>
      </w:tr>
    </w:tbl>
    <w:p w:rsidR="00A56010" w:rsidP="004F2F18">
      <w:pPr>
        <w:pStyle w:val="BodyText"/>
      </w:pPr>
    </w:p>
    <w:p w:rsidR="00A56010" w:rsidP="004F2F18">
      <w:pPr>
        <w:pStyle w:val="BodyText"/>
      </w:pPr>
    </w:p>
    <w:p w:rsidR="00000000" w:rsidRPr="004F2F18" w:rsidP="004F2F18">
      <w:pPr>
        <w:pStyle w:val="Heading1"/>
      </w:pPr>
      <w:bookmarkStart w:id="3" w:name="O_207720"/>
      <w:bookmarkEnd w:id="3"/>
      <w:r w:rsidRPr="004F2F18">
        <w:t>Application of the Unit</w:t>
      </w:r>
    </w:p>
    <w:tbl>
      <w:tblPr>
        <w:tblW w:w="0" w:type="auto"/>
        <w:tblLayout w:type="fixed"/>
        <w:tblCellMar>
          <w:left w:w="62" w:type="dxa"/>
          <w:right w:w="62" w:type="dxa"/>
        </w:tblCellMar>
        <w:tblLook w:val="0000"/>
      </w:tblPr>
      <w:tblGrid>
        <w:gridCol w:w="2764"/>
        <w:gridCol w:w="5758"/>
      </w:tblGrid>
      <w:tr w:rsidTr="00A5601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p>
        </w:tc>
      </w:tr>
    </w:tbl>
    <w:p w:rsidR="00A56010" w:rsidP="004F2F18">
      <w:pPr>
        <w:pStyle w:val="BodyText"/>
      </w:pPr>
    </w:p>
    <w:p w:rsidR="00A56010" w:rsidP="004F2F18">
      <w:pPr>
        <w:pStyle w:val="BodyText"/>
      </w:pPr>
    </w:p>
    <w:p w:rsidR="00000000" w:rsidRPr="004F2F18" w:rsidP="004F2F18">
      <w:pPr>
        <w:pStyle w:val="Heading1"/>
      </w:pPr>
      <w:bookmarkStart w:id="4" w:name="O_279871"/>
      <w:bookmarkEnd w:id="4"/>
      <w:r w:rsidRPr="004F2F18">
        <w:t>Licensing/Regulatory Information</w:t>
      </w:r>
    </w:p>
    <w:p w:rsidR="00000000" w:rsidRPr="004F2F18" w:rsidP="004F2F18">
      <w:pPr>
        <w:pStyle w:val="BodyText"/>
      </w:pPr>
      <w:r w:rsidRPr="004F2F18">
        <w:t>Not Applicable</w:t>
      </w:r>
    </w:p>
    <w:p w:rsidR="00000000" w:rsidRPr="004F2F18" w:rsidP="004F2F18">
      <w:pPr>
        <w:pStyle w:val="AllowPageBreak"/>
      </w:pPr>
    </w:p>
    <w:p w:rsidR="00000000" w:rsidRPr="004F2F18" w:rsidP="004F2F18">
      <w:pPr>
        <w:pStyle w:val="Heading1"/>
      </w:pPr>
      <w:bookmarkStart w:id="5" w:name="O_207718"/>
      <w:bookmarkEnd w:id="5"/>
      <w:r w:rsidRPr="004F2F18">
        <w:t>Pre-Requisites</w:t>
      </w:r>
    </w:p>
    <w:tbl>
      <w:tblPr>
        <w:tblW w:w="0" w:type="auto"/>
        <w:tblLayout w:type="fixed"/>
        <w:tblCellMar>
          <w:left w:w="62" w:type="dxa"/>
          <w:right w:w="62" w:type="dxa"/>
        </w:tblCellMar>
        <w:tblLook w:val="0000"/>
      </w:tblPr>
      <w:tblGrid>
        <w:gridCol w:w="2718"/>
        <w:gridCol w:w="2085"/>
        <w:gridCol w:w="3719"/>
      </w:tblGrid>
      <w:tr w:rsidTr="00A56010">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6010">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ICAA5150C</w:t>
            </w:r>
          </w:p>
        </w:tc>
        <w:tc>
          <w:tcPr>
            <w:tcW w:w="3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Evaluate vendor products and equipment</w:t>
            </w:r>
          </w:p>
        </w:tc>
      </w:tr>
      <w:tr w:rsidTr="00A56010">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p>
        </w:tc>
      </w:tr>
    </w:tbl>
    <w:p w:rsidR="00A56010" w:rsidP="004F2F18">
      <w:pPr>
        <w:pStyle w:val="BodyText"/>
      </w:pPr>
    </w:p>
    <w:p w:rsidR="00A56010" w:rsidP="004F2F18">
      <w:pPr>
        <w:pStyle w:val="BodyText"/>
      </w:pPr>
    </w:p>
    <w:p w:rsidR="00000000" w:rsidRPr="004F2F18" w:rsidP="004F2F18">
      <w:pPr>
        <w:pStyle w:val="Heading1"/>
      </w:pPr>
      <w:bookmarkStart w:id="6" w:name="O_207717"/>
      <w:bookmarkEnd w:id="6"/>
      <w:r w:rsidRPr="004F2F18">
        <w:t>Employability Skills Information</w:t>
      </w:r>
    </w:p>
    <w:tbl>
      <w:tblPr>
        <w:tblW w:w="0" w:type="auto"/>
        <w:tblLayout w:type="fixed"/>
        <w:tblCellMar>
          <w:left w:w="62" w:type="dxa"/>
          <w:right w:w="62" w:type="dxa"/>
        </w:tblCellMar>
        <w:tblLook w:val="0000"/>
      </w:tblPr>
      <w:tblGrid>
        <w:gridCol w:w="2802"/>
        <w:gridCol w:w="5720"/>
      </w:tblGrid>
      <w:tr w:rsidTr="00A5601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This unit contains employability skills.</w:t>
            </w:r>
          </w:p>
        </w:tc>
      </w:tr>
    </w:tbl>
    <w:p w:rsidR="00A56010" w:rsidP="004F2F18">
      <w:pPr>
        <w:pStyle w:val="BodyText"/>
      </w:pPr>
    </w:p>
    <w:p w:rsidR="00A56010" w:rsidP="004F2F18">
      <w:pPr>
        <w:pStyle w:val="BodyText"/>
      </w:pPr>
    </w:p>
    <w:p w:rsidR="00000000" w:rsidRPr="004F2F18" w:rsidP="004F2F18">
      <w:pPr>
        <w:pStyle w:val="Heading1"/>
      </w:pPr>
      <w:bookmarkStart w:id="7" w:name="O_289657"/>
      <w:bookmarkEnd w:id="7"/>
      <w:r w:rsidRPr="004F2F18">
        <w:t>Elements and Performance Criteria Pre-Content</w:t>
      </w:r>
    </w:p>
    <w:tbl>
      <w:tblPr>
        <w:tblW w:w="0" w:type="auto"/>
        <w:tblLayout w:type="fixed"/>
        <w:tblCellMar>
          <w:left w:w="62" w:type="dxa"/>
          <w:right w:w="62" w:type="dxa"/>
        </w:tblCellMar>
        <w:tblLook w:val="0000"/>
      </w:tblPr>
      <w:tblGrid>
        <w:gridCol w:w="2557"/>
        <w:gridCol w:w="5965"/>
      </w:tblGrid>
      <w:tr w:rsidTr="00A560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 xml:space="preserve">Performance </w:t>
            </w:r>
            <w:r w:rsidRPr="004F2F18">
              <w:t>criteria describe the performance needed to demonstrate achievement of the element. Where bold italicised text is used, further information is detailed in the required skills and knowledge section and the range statement. Assessment of performance is to be</w:t>
            </w:r>
            <w:r w:rsidRPr="004F2F18">
              <w:t xml:space="preserve"> consistent with the evidence guide.</w:t>
            </w:r>
          </w:p>
        </w:tc>
      </w:tr>
    </w:tbl>
    <w:p w:rsidR="00000000" w:rsidRPr="004F2F18" w:rsidP="004F2F18">
      <w:pPr>
        <w:pStyle w:val="BodyText"/>
      </w:pPr>
    </w:p>
    <w:p w:rsidR="00000000" w:rsidRPr="004F2F18" w:rsidP="004F2F18">
      <w:pPr>
        <w:pStyle w:val="AllowPageBreak"/>
      </w:pPr>
    </w:p>
    <w:p w:rsidR="00000000" w:rsidRPr="004F2F18" w:rsidP="004F2F18">
      <w:pPr>
        <w:pStyle w:val="Heading1"/>
      </w:pPr>
      <w:bookmarkStart w:id="8" w:name="O_236324"/>
      <w:bookmarkEnd w:id="8"/>
      <w:r w:rsidRPr="004F2F18">
        <w:t>Elements and Performance Criteria</w:t>
      </w:r>
    </w:p>
    <w:tbl>
      <w:tblPr>
        <w:tblW w:w="0" w:type="auto"/>
        <w:tblLayout w:type="fixed"/>
        <w:tblCellMar>
          <w:left w:w="62" w:type="dxa"/>
          <w:right w:w="62" w:type="dxa"/>
        </w:tblCellMar>
        <w:tblLook w:val="0000"/>
      </w:tblPr>
      <w:tblGrid>
        <w:gridCol w:w="2557"/>
        <w:gridCol w:w="5965"/>
      </w:tblGrid>
      <w:tr w:rsidTr="00A56010">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PERFORMANCE CRITERIA</w:t>
            </w:r>
          </w:p>
        </w:tc>
      </w:tr>
      <w:tr w:rsidTr="00A560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List"/>
              <w:rPr>
                <w:lang w:val="en-NZ"/>
              </w:rPr>
            </w:pPr>
            <w:r w:rsidRPr="004F2F18">
              <w:t>1.</w:t>
            </w:r>
            <w:r w:rsidRPr="004F2F18">
              <w:tab/>
              <w:t>Select method to be used for identifying suitable vendor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2"/>
            </w:pPr>
            <w:r w:rsidRPr="004F2F18">
              <w:t>1.1.</w:t>
            </w:r>
            <w:r w:rsidRPr="004F2F18">
              <w:tab/>
              <w:t>Evaluate organisational purchasing policy as a means of identifying ven</w:t>
            </w:r>
            <w:r w:rsidRPr="004F2F18">
              <w:t>dors and document outcomes</w:t>
            </w:r>
          </w:p>
          <w:p w:rsidR="00000000" w:rsidRPr="004F2F18" w:rsidP="004F2F18">
            <w:pPr>
              <w:pStyle w:val="List2"/>
            </w:pPr>
            <w:r w:rsidRPr="004F2F18">
              <w:t>1.2.</w:t>
            </w:r>
            <w:r w:rsidRPr="004F2F18">
              <w:tab/>
              <w:t>Consider and undertake other means of identifying suitable vendors and document outcomes</w:t>
            </w:r>
          </w:p>
          <w:p w:rsidR="00000000" w:rsidRPr="004F2F18" w:rsidP="004F2F18">
            <w:pPr>
              <w:pStyle w:val="List2"/>
            </w:pPr>
            <w:r w:rsidRPr="004F2F18">
              <w:t>1.3.</w:t>
            </w:r>
            <w:r w:rsidRPr="004F2F18">
              <w:tab/>
              <w:t xml:space="preserve">Recommend preferred method of vendor selection to </w:t>
            </w:r>
            <w:r w:rsidRPr="004F2F18">
              <w:rPr>
                <w:rStyle w:val="BoldandItalics"/>
              </w:rPr>
              <w:t>client</w:t>
            </w:r>
          </w:p>
          <w:p w:rsidR="00000000" w:rsidP="004F2F18">
            <w:pPr>
              <w:pStyle w:val="List2"/>
              <w:rPr>
                <w:lang w:val="en-NZ"/>
              </w:rPr>
            </w:pPr>
            <w:r w:rsidRPr="004F2F18">
              <w:t>1.4.</w:t>
            </w:r>
            <w:r w:rsidRPr="004F2F18">
              <w:tab/>
              <w:t>Plan and document selection process</w:t>
            </w:r>
          </w:p>
        </w:tc>
      </w:tr>
      <w:tr w:rsidTr="00A560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List"/>
              <w:rPr>
                <w:lang w:val="en-NZ"/>
              </w:rPr>
            </w:pPr>
            <w:r w:rsidRPr="004F2F18">
              <w:t>2.</w:t>
            </w:r>
            <w:r w:rsidRPr="004F2F18">
              <w:tab/>
              <w:t>Review vendor offerings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2"/>
            </w:pPr>
            <w:r w:rsidRPr="004F2F18">
              <w:t>2.1.</w:t>
            </w:r>
            <w:r w:rsidRPr="004F2F18">
              <w:tab/>
              <w:t>Notify vendors of organisation's requirements</w:t>
            </w:r>
          </w:p>
          <w:p w:rsidR="00000000" w:rsidRPr="004F2F18" w:rsidP="004F2F18">
            <w:pPr>
              <w:pStyle w:val="List2"/>
            </w:pPr>
            <w:r w:rsidRPr="004F2F18">
              <w:t>2.2.</w:t>
            </w:r>
            <w:r w:rsidRPr="004F2F18">
              <w:tab/>
              <w:t>Undertake evaluation process by comparing offers against organisational requirements</w:t>
            </w:r>
          </w:p>
          <w:p w:rsidR="00000000" w:rsidRPr="004F2F18" w:rsidP="004F2F18">
            <w:pPr>
              <w:pStyle w:val="List2"/>
            </w:pPr>
            <w:r w:rsidRPr="004F2F18">
              <w:t>2.3.</w:t>
            </w:r>
            <w:r w:rsidRPr="004F2F18">
              <w:tab/>
              <w:t>Organise vendor demonstrations and performance benchmark tests</w:t>
            </w:r>
          </w:p>
          <w:p w:rsidR="00000000" w:rsidP="004F2F18">
            <w:pPr>
              <w:pStyle w:val="List2"/>
              <w:rPr>
                <w:lang w:val="en-NZ"/>
              </w:rPr>
            </w:pPr>
            <w:r w:rsidRPr="004F2F18">
              <w:t>2.4.</w:t>
            </w:r>
            <w:r w:rsidRPr="004F2F18">
              <w:tab/>
              <w:t>Select vendor based on specific technical crit</w:t>
            </w:r>
            <w:r w:rsidRPr="004F2F18">
              <w:t>eria, servicing, warranty and after-sales service</w:t>
            </w:r>
          </w:p>
        </w:tc>
      </w:tr>
      <w:tr w:rsidTr="00A56010">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List"/>
              <w:rPr>
                <w:lang w:val="en-NZ"/>
              </w:rPr>
            </w:pPr>
            <w:r w:rsidRPr="004F2F18">
              <w:t>3.</w:t>
            </w:r>
            <w:r w:rsidRPr="004F2F18">
              <w:tab/>
              <w:t>Prepare contracts and delivery requirements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2"/>
            </w:pPr>
            <w:r w:rsidRPr="004F2F18">
              <w:t>3.1.</w:t>
            </w:r>
            <w:r w:rsidRPr="004F2F18">
              <w:tab/>
              <w:t xml:space="preserve">Prepare contracts for review by </w:t>
            </w:r>
            <w:r w:rsidRPr="004F2F18">
              <w:rPr>
                <w:rStyle w:val="BoldandItalics"/>
              </w:rPr>
              <w:t>appropriate</w:t>
            </w:r>
            <w:r w:rsidRPr="004F2F18">
              <w:t xml:space="preserve"> </w:t>
            </w:r>
            <w:r w:rsidRPr="004F2F18">
              <w:rPr>
                <w:rStyle w:val="BoldandItalics"/>
              </w:rPr>
              <w:t>person</w:t>
            </w:r>
          </w:p>
          <w:p w:rsidR="00000000" w:rsidRPr="004F2F18" w:rsidP="004F2F18">
            <w:pPr>
              <w:pStyle w:val="List2"/>
            </w:pPr>
            <w:r w:rsidRPr="004F2F18">
              <w:t>3.2.</w:t>
            </w:r>
            <w:r w:rsidRPr="004F2F18">
              <w:tab/>
              <w:t>Identify and document delivery arrangements with suppliers</w:t>
            </w:r>
          </w:p>
          <w:p w:rsidR="00000000" w:rsidRPr="004F2F18" w:rsidP="004F2F18">
            <w:pPr>
              <w:pStyle w:val="List2"/>
            </w:pPr>
            <w:r w:rsidRPr="004F2F18">
              <w:t>3.3.</w:t>
            </w:r>
            <w:r w:rsidRPr="004F2F18">
              <w:tab/>
              <w:t>Clarify installation responsibili</w:t>
            </w:r>
            <w:r w:rsidRPr="004F2F18">
              <w:t>ties with suppliers</w:t>
            </w:r>
          </w:p>
          <w:p w:rsidR="00000000" w:rsidRPr="004F2F18" w:rsidP="004F2F18">
            <w:pPr>
              <w:pStyle w:val="List2"/>
            </w:pPr>
            <w:r w:rsidRPr="004F2F18">
              <w:t>3.4.</w:t>
            </w:r>
            <w:r w:rsidRPr="004F2F18">
              <w:tab/>
              <w:t>Review warranty and support requirements with suppliers and service-level agreement</w:t>
            </w:r>
          </w:p>
          <w:p w:rsidR="00000000" w:rsidRPr="004F2F18" w:rsidP="004F2F18">
            <w:pPr>
              <w:pStyle w:val="List2"/>
            </w:pPr>
            <w:r w:rsidRPr="004F2F18">
              <w:t>3.5.</w:t>
            </w:r>
            <w:r w:rsidRPr="004F2F18">
              <w:tab/>
              <w:t xml:space="preserve">Confirm details with </w:t>
            </w:r>
            <w:r w:rsidRPr="004F2F18">
              <w:rPr>
                <w:rStyle w:val="BoldandItalics"/>
              </w:rPr>
              <w:t>client</w:t>
            </w:r>
          </w:p>
        </w:tc>
      </w:tr>
    </w:tbl>
    <w:p w:rsidR="00A56010" w:rsidP="004F2F18">
      <w:pPr>
        <w:pStyle w:val="BodyText"/>
      </w:pPr>
    </w:p>
    <w:p w:rsidR="00A56010" w:rsidP="004F2F18">
      <w:pPr>
        <w:pStyle w:val="BodyText"/>
      </w:pPr>
    </w:p>
    <w:p w:rsidR="00000000" w:rsidRPr="004F2F18" w:rsidP="004F2F18">
      <w:pPr>
        <w:pStyle w:val="Heading1"/>
      </w:pPr>
      <w:bookmarkStart w:id="9" w:name="O_260274"/>
      <w:bookmarkEnd w:id="9"/>
      <w:r w:rsidRPr="004F2F18">
        <w:t>Required Skills and Knowledge</w:t>
      </w:r>
    </w:p>
    <w:tbl>
      <w:tblPr>
        <w:tblW w:w="0" w:type="auto"/>
        <w:tblLayout w:type="fixed"/>
        <w:tblCellMar>
          <w:left w:w="62" w:type="dxa"/>
          <w:right w:w="62" w:type="dxa"/>
        </w:tblCellMar>
        <w:tblLook w:val="0000"/>
      </w:tblPr>
      <w:tblGrid>
        <w:gridCol w:w="8522"/>
      </w:tblGrid>
      <w:tr w:rsidTr="00A5601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REQUIRED SKILLS AND KNOWLEDGE</w:t>
            </w:r>
          </w:p>
        </w:tc>
      </w:tr>
      <w:tr w:rsidTr="00A5601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This section describes the skills and knowledge required for this unit.</w:t>
            </w:r>
          </w:p>
        </w:tc>
      </w:tr>
      <w:tr w:rsidTr="00A560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Required skills</w:t>
            </w:r>
          </w:p>
        </w:tc>
      </w:tr>
      <w:tr w:rsidTr="00A560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Bullet"/>
            </w:pPr>
            <w:r w:rsidRPr="004F2F18">
              <w:t>Problem solving skills for a defined range of unpredictable problems involving participation in the developme</w:t>
            </w:r>
            <w:r w:rsidRPr="004F2F18">
              <w:t>nt of strategic initiatives (e.g. options such as tender, invitation, etc. are considered, and recommendations on preferred method are made)</w:t>
            </w:r>
          </w:p>
          <w:p w:rsidR="00000000" w:rsidRPr="004F2F18" w:rsidP="004F2F18">
            <w:pPr>
              <w:pStyle w:val="ListBullet"/>
            </w:pPr>
            <w:r w:rsidRPr="004F2F18">
              <w:t>Plain English literacy and communication skills in relation to analysis, evaluation and presentation of information</w:t>
            </w:r>
            <w:r w:rsidRPr="004F2F18">
              <w:t xml:space="preserve"> (e.g. when contracts are reviewed and prepared for review by appropriate person)</w:t>
            </w:r>
          </w:p>
          <w:p w:rsidR="00000000" w:rsidRPr="004F2F18" w:rsidP="004F2F18">
            <w:pPr>
              <w:pStyle w:val="ListBullet"/>
            </w:pPr>
            <w:r w:rsidRPr="004F2F18">
              <w:t>Teamwork skills involving the contribution to solutions and goals of a non-routine or contingency nature (e.g. when delivery arrangements are identified with suppliers and ar</w:t>
            </w:r>
            <w:r w:rsidRPr="004F2F18">
              <w:t>e confirmed with client, and installation responsibilities are clarified with suppliers against implementation plan)</w:t>
            </w:r>
          </w:p>
          <w:p w:rsidR="00000000" w:rsidRPr="004F2F18" w:rsidP="004F2F18">
            <w:pPr>
              <w:pStyle w:val="ListBullet"/>
            </w:pPr>
            <w:r w:rsidRPr="004F2F18">
              <w:t>Facilitation and presentation skills in relation to transferring and collecting information and gaining consensus on concepts (e.g. when ev</w:t>
            </w:r>
            <w:r w:rsidRPr="004F2F18">
              <w:t>aluation and selection based on the vendor's ability to meet specific technical criteria is participated in)</w:t>
            </w:r>
          </w:p>
          <w:p w:rsidR="00000000" w:rsidRPr="004F2F18" w:rsidP="004F2F18">
            <w:pPr>
              <w:pStyle w:val="ListBullet"/>
            </w:pPr>
            <w:r w:rsidRPr="004F2F18">
              <w:t>Negotiation skills in relation to other team members and applied to a defined range of predictable problems (e.g. when vendor demonstrations and pe</w:t>
            </w:r>
            <w:r w:rsidRPr="004F2F18">
              <w:t>rformance benchmark tests are organised)</w:t>
            </w:r>
          </w:p>
          <w:p w:rsidR="00000000" w:rsidP="004F2F18">
            <w:pPr>
              <w:pStyle w:val="ListBullet"/>
              <w:rPr>
                <w:lang w:val="en-NZ"/>
              </w:rPr>
            </w:pPr>
            <w:r w:rsidRPr="004F2F18">
              <w:t>General financial analysis skills (e.g. when vendor demonstrations and performance benchmark tests are organised, and when evaluation process is undertaken by comparing vendor offerings against company requirements)</w:t>
            </w:r>
          </w:p>
        </w:tc>
      </w:tr>
      <w:tr w:rsidTr="00A560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Required knowledge</w:t>
            </w:r>
          </w:p>
        </w:tc>
      </w:tr>
      <w:tr w:rsidTr="00A5601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Bullet"/>
            </w:pPr>
            <w:r w:rsidRPr="004F2F18">
              <w:t>Broad knowledge of the client business domain (e.g. when selecting methodology to be used for sourcing vendors and reviewing vendor offerings)</w:t>
            </w:r>
          </w:p>
          <w:p w:rsidR="00000000" w:rsidRPr="004F2F18" w:rsidP="004F2F18">
            <w:pPr>
              <w:pStyle w:val="ListBullet"/>
            </w:pPr>
            <w:r w:rsidRPr="004F2F18">
              <w:t>Current industry-accepted hardware and software products, with broad knowledge of general features and capabilities</w:t>
            </w:r>
          </w:p>
          <w:p w:rsidR="00000000" w:rsidRPr="004F2F18" w:rsidP="004F2F18">
            <w:pPr>
              <w:pStyle w:val="ListBullet"/>
            </w:pPr>
            <w:r w:rsidRPr="004F2F18">
              <w:t>Broad knowledge of vendor product trends</w:t>
            </w:r>
          </w:p>
          <w:p w:rsidR="00000000" w:rsidRPr="004F2F18" w:rsidP="004F2F18">
            <w:pPr>
              <w:pStyle w:val="ListBullet"/>
            </w:pPr>
            <w:r w:rsidRPr="004F2F18">
              <w:t>Broad knowledge of quality assurance practices</w:t>
            </w:r>
          </w:p>
          <w:p w:rsidR="00000000" w:rsidRPr="004F2F18" w:rsidP="004F2F18">
            <w:pPr>
              <w:pStyle w:val="ListBullet"/>
            </w:pPr>
            <w:r w:rsidRPr="004F2F18">
              <w:t>Broad knowledge of information gathering techniques</w:t>
            </w:r>
          </w:p>
          <w:p w:rsidR="00000000" w:rsidRPr="004F2F18" w:rsidP="004F2F18">
            <w:pPr>
              <w:pStyle w:val="ListBullet"/>
            </w:pPr>
            <w:r w:rsidRPr="004F2F18">
              <w:t>Broad knowledge of change management systems</w:t>
            </w:r>
          </w:p>
          <w:p w:rsidR="00000000" w:rsidRPr="004F2F18" w:rsidP="004F2F18">
            <w:pPr>
              <w:pStyle w:val="ListBullet"/>
            </w:pPr>
            <w:r w:rsidRPr="004F2F18">
              <w:t>Broad knowledge of risk management</w:t>
            </w:r>
          </w:p>
          <w:p w:rsidR="00000000" w:rsidRPr="004F2F18" w:rsidP="004F2F18">
            <w:pPr>
              <w:pStyle w:val="ListBullet"/>
            </w:pPr>
            <w:r w:rsidRPr="004F2F18">
              <w:t>Broad knowledge of financial management and leasing arrangements</w:t>
            </w:r>
          </w:p>
          <w:p w:rsidR="00000000" w:rsidRPr="004F2F18" w:rsidP="004F2F18">
            <w:pPr>
              <w:pStyle w:val="ListBullet"/>
            </w:pPr>
            <w:r w:rsidRPr="004F2F18">
              <w:t>Broad knowledge of benchmarking methodologies</w:t>
            </w:r>
          </w:p>
          <w:p w:rsidR="00000000" w:rsidRPr="004F2F18" w:rsidP="004F2F18">
            <w:pPr>
              <w:pStyle w:val="ListBullet"/>
            </w:pPr>
            <w:r w:rsidRPr="004F2F18">
              <w:t>Broad knowledge of contracts</w:t>
            </w:r>
          </w:p>
        </w:tc>
      </w:tr>
    </w:tbl>
    <w:p w:rsidR="00A56010" w:rsidP="004F2F18">
      <w:pPr>
        <w:pStyle w:val="BodyText"/>
      </w:pPr>
    </w:p>
    <w:p w:rsidR="00A56010" w:rsidP="004F2F18">
      <w:pPr>
        <w:pStyle w:val="BodyText"/>
      </w:pPr>
    </w:p>
    <w:p w:rsidR="00000000" w:rsidRPr="004F2F18" w:rsidP="004F2F18">
      <w:pPr>
        <w:pStyle w:val="AllowPageBreak"/>
      </w:pPr>
    </w:p>
    <w:p w:rsidR="00000000" w:rsidRPr="004F2F18" w:rsidP="004F2F18">
      <w:pPr>
        <w:pStyle w:val="Heading1"/>
      </w:pPr>
      <w:bookmarkStart w:id="10" w:name="O_244308"/>
      <w:bookmarkEnd w:id="10"/>
      <w:r w:rsidRPr="004F2F18">
        <w:t>Evidence Guide</w:t>
      </w:r>
    </w:p>
    <w:tbl>
      <w:tblPr>
        <w:tblW w:w="9570" w:type="dxa"/>
        <w:tblLayout w:type="fixed"/>
        <w:tblCellMar>
          <w:left w:w="62" w:type="dxa"/>
          <w:right w:w="62" w:type="dxa"/>
        </w:tblCellMar>
        <w:tblLook w:val="0000"/>
      </w:tblPr>
      <w:tblGrid>
        <w:gridCol w:w="3908"/>
        <w:gridCol w:w="5662"/>
      </w:tblGrid>
      <w:tr w:rsidTr="00A5601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EVIDENCE GUIDE</w:t>
            </w:r>
          </w:p>
        </w:tc>
      </w:tr>
      <w:tr w:rsidTr="00A5601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The evidence guide provides advice on assessment and must be read in conjunction with the performance criteria, required skills and knowledge, range statement and the Assessment Guidelines for the Training Package.</w:t>
            </w:r>
          </w:p>
        </w:tc>
      </w:tr>
      <w:tr w:rsidTr="00A560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p>
        </w:tc>
      </w:tr>
      <w:tr w:rsidTr="00A560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Evidence of the following is essential:</w:t>
            </w:r>
          </w:p>
          <w:p w:rsidR="00000000" w:rsidRPr="004F2F18" w:rsidP="004F2F18">
            <w:pPr>
              <w:pStyle w:val="ListBullet"/>
            </w:pPr>
            <w:r w:rsidRPr="004F2F18">
              <w:t>Assessment must confirm the ability to identify an appropriate vendor to supply components accor</w:t>
            </w:r>
            <w:r w:rsidRPr="004F2F18">
              <w:t>ding to organisational requirements.</w:t>
            </w:r>
          </w:p>
          <w:p w:rsidR="00000000" w:rsidRPr="004F2F18" w:rsidP="004F2F18">
            <w:pPr>
              <w:pStyle w:val="ListBullet"/>
            </w:pPr>
            <w:r w:rsidRPr="004F2F18">
              <w:t>The acquisition approach should be consistent with technical and business requirements.</w:t>
            </w:r>
          </w:p>
          <w:p w:rsidR="00000000" w:rsidRPr="004F2F18" w:rsidP="004F2F18">
            <w:pPr>
              <w:pStyle w:val="ListBullet"/>
            </w:pPr>
            <w:r w:rsidRPr="004F2F18">
              <w:t>The acquisition approach should involve clear identification and specification of the business and technical requirements and identification of the selection criteria, and seek to identify the qualifications of vendors invited to submit proposals. The sele</w:t>
            </w:r>
            <w:r w:rsidRPr="004F2F18">
              <w:t>ction of a tender should be made against identified benchmarks.</w:t>
            </w:r>
          </w:p>
          <w:p w:rsidR="00000000" w:rsidRPr="004F2F18" w:rsidP="004F2F18">
            <w:pPr>
              <w:pStyle w:val="BodyText"/>
            </w:pPr>
          </w:p>
          <w:p w:rsidR="00000000" w:rsidRPr="004F2F18" w:rsidP="004F2F18">
            <w:pPr>
              <w:pStyle w:val="BodyText"/>
            </w:pPr>
            <w:r w:rsidRPr="004F2F18">
              <w:t>To demonstrate competency in this unit the person will require access to:</w:t>
            </w:r>
          </w:p>
          <w:p w:rsidR="00000000" w:rsidRPr="004F2F18" w:rsidP="004F2F18">
            <w:pPr>
              <w:pStyle w:val="ListBullet"/>
            </w:pPr>
            <w:r w:rsidRPr="004F2F18">
              <w:t>Current business and IT strategic plans</w:t>
            </w:r>
          </w:p>
          <w:p w:rsidR="00000000" w:rsidRPr="004F2F18" w:rsidP="004F2F18">
            <w:pPr>
              <w:pStyle w:val="ListBullet"/>
            </w:pPr>
            <w:r w:rsidRPr="004F2F18">
              <w:t>User requirements</w:t>
            </w:r>
          </w:p>
          <w:p w:rsidR="00000000" w:rsidP="004F2F18">
            <w:pPr>
              <w:pStyle w:val="ListBullet"/>
              <w:rPr>
                <w:lang w:val="en-NZ"/>
              </w:rPr>
            </w:pPr>
            <w:r w:rsidRPr="004F2F18">
              <w:t>Service levels</w:t>
            </w:r>
          </w:p>
        </w:tc>
      </w:tr>
      <w:tr w:rsidTr="00A560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Context of and specific resources for asse</w:t>
            </w:r>
            <w:r w:rsidRPr="004F2F18">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 xml:space="preserve">The competency reflects the workplace by providing for several approaches and an emphasis on researching and analysing alternative options in dealing with vendors when acquiring IT components. It covers testing, comparisons and evaluations based on </w:t>
            </w:r>
            <w:r w:rsidRPr="004F2F18">
              <w:t>the abovementioned elements, plus consideration of such other factors as after-sales service and reliability.</w:t>
            </w:r>
          </w:p>
          <w:p w:rsidR="00000000" w:rsidRPr="004F2F18" w:rsidP="004F2F18">
            <w:pPr>
              <w:pStyle w:val="BodyText"/>
            </w:pPr>
          </w:p>
          <w:p w:rsidR="00000000" w:rsidRPr="004F2F18" w:rsidP="004F2F18">
            <w:pPr>
              <w:pStyle w:val="BodyText"/>
            </w:pPr>
            <w:r w:rsidRPr="004F2F18">
              <w:t>The breadth, depth and complexity covering planning and initiation of alternative approaches to skills or knowledge applications across a broad r</w:t>
            </w:r>
            <w:r w:rsidRPr="004F2F18">
              <w:t>ange of technical and/or management requirements, evaluation and coordination would be characteristic.</w:t>
            </w:r>
          </w:p>
          <w:p w:rsidR="00000000" w:rsidRPr="004F2F18" w:rsidP="004F2F18">
            <w:pPr>
              <w:pStyle w:val="BodyText"/>
            </w:pPr>
          </w:p>
          <w:p w:rsidR="00000000" w:rsidRPr="004F2F18" w:rsidP="004F2F18">
            <w:pPr>
              <w:pStyle w:val="BodyText"/>
            </w:pPr>
            <w:r w:rsidRPr="004F2F18">
              <w:t>Assessment must ensure:</w:t>
            </w:r>
          </w:p>
          <w:p w:rsidR="00000000" w:rsidRPr="004F2F18" w:rsidP="004F2F18">
            <w:pPr>
              <w:pStyle w:val="ListBullet"/>
            </w:pPr>
            <w:r w:rsidRPr="004F2F18">
              <w:t>The demonstration of competency may also require self-directed application of knowledge and skills, with substantial depth in s</w:t>
            </w:r>
            <w:r w:rsidRPr="004F2F18">
              <w:t>ome areas where judgement is required in planning and selecting appropriate equipment, services and techniques for self and others.</w:t>
            </w:r>
          </w:p>
          <w:p w:rsidR="00000000" w:rsidRPr="004F2F18" w:rsidP="004F2F18">
            <w:pPr>
              <w:pStyle w:val="BodyText"/>
            </w:pPr>
          </w:p>
          <w:p w:rsidR="00000000" w:rsidP="004F2F18">
            <w:pPr>
              <w:pStyle w:val="ListBullet"/>
              <w:rPr>
                <w:lang w:val="en-NZ"/>
              </w:rPr>
            </w:pPr>
            <w:r w:rsidRPr="004F2F18">
              <w:t xml:space="preserve">Applications involve participation in development of strategic initiatives as well </w:t>
            </w:r>
            <w:r w:rsidRPr="004F2F18">
              <w:t>as personal responsibility and autonomy in performing complex technical operations or organising others. It may include participation in teams including teams concerned with planning and evaluation functions. Group or team coordination may also be involved</w:t>
            </w:r>
            <w:r w:rsidRPr="004F2F18">
              <w:t>.</w:t>
            </w:r>
          </w:p>
        </w:tc>
      </w:tr>
      <w:tr w:rsidTr="00A560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The purpose of this unit is to define the standard of performance to be achieved in the workplace. In undertaking training and assessment activities related to this unit, consideration should be given to the implementation of approp</w:t>
            </w:r>
            <w:r w:rsidRPr="004F2F18">
              <w:t>riate diversity and accessibility practices in order to accommodate people who may have special needs. Additional guidance on these and related matters is provided in ICA05 Section 1.</w:t>
            </w:r>
          </w:p>
          <w:p w:rsidR="00000000" w:rsidRPr="004F2F18" w:rsidP="004F2F18">
            <w:pPr>
              <w:pStyle w:val="BodyText"/>
            </w:pPr>
          </w:p>
          <w:p w:rsidR="00000000" w:rsidRPr="004F2F18" w:rsidP="004F2F18">
            <w:pPr>
              <w:pStyle w:val="ListBullet"/>
            </w:pPr>
            <w:r w:rsidRPr="004F2F18">
              <w:t xml:space="preserve">Competency in this unit should be assessed using summative assessment </w:t>
            </w:r>
            <w:r w:rsidRPr="004F2F18">
              <w:t>to ensure consistency of performance in a range of contexts. This unit can be assessed either in the workplace or in a simulated environment. However, simulated activities must closely reflect the workplace to enable full demonstration of competency.</w:t>
            </w:r>
          </w:p>
          <w:p w:rsidR="00000000" w:rsidRPr="004F2F18" w:rsidP="004F2F18">
            <w:pPr>
              <w:pStyle w:val="BodyText"/>
            </w:pPr>
          </w:p>
          <w:p w:rsidR="00000000" w:rsidP="004F2F18">
            <w:pPr>
              <w:pStyle w:val="ListBullet"/>
              <w:rPr>
                <w:lang w:val="en-NZ"/>
              </w:rPr>
            </w:pPr>
            <w:r w:rsidRPr="004F2F18">
              <w:t>Ass</w:t>
            </w:r>
            <w:r w:rsidRPr="004F2F18">
              <w:t>essment will usually include observation of real or simulated work processes and procedures and/or performance in a project context as well as questioning on underpinning knowledge and skills. The questioning of team members, supervisors, subordinates, pee</w:t>
            </w:r>
            <w:r w:rsidRPr="004F2F18">
              <w:t>rs and clients where appropriate may provide valuable input to the assessment process. The interdependence of units for assessment purposes may vary with the particular project or scenario.</w:t>
            </w:r>
          </w:p>
        </w:tc>
      </w:tr>
      <w:tr w:rsidTr="00A5601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Holistic assessment with othe</w:t>
            </w:r>
            <w:r w:rsidRPr="004F2F18">
              <w:t>r units relevant to the industry sector, workplace and job role is recommended for example:</w:t>
            </w:r>
          </w:p>
          <w:p w:rsidR="00000000" w:rsidRPr="004F2F18" w:rsidP="004F2F18">
            <w:pPr>
              <w:pStyle w:val="ListBullet"/>
            </w:pPr>
            <w:r w:rsidRPr="004F2F18">
              <w:t>ICAA5150C Evaluate vendor products and equipment</w:t>
            </w:r>
          </w:p>
          <w:p w:rsidR="00000000" w:rsidRPr="004F2F18" w:rsidP="004F2F18">
            <w:pPr>
              <w:pStyle w:val="BodyText"/>
            </w:pPr>
          </w:p>
          <w:p w:rsidR="00000000" w:rsidRPr="004F2F18" w:rsidP="004F2F18">
            <w:pPr>
              <w:pStyle w:val="BodyText"/>
            </w:pPr>
            <w:r w:rsidRPr="004F2F18">
              <w:t>An individual demonstrating this competency would be able to:</w:t>
            </w:r>
          </w:p>
          <w:p w:rsidR="00000000" w:rsidRPr="004F2F18" w:rsidP="004F2F18">
            <w:pPr>
              <w:pStyle w:val="ListBullet"/>
            </w:pPr>
            <w:r w:rsidRPr="004F2F18">
              <w:t>Demonstrate under</w:t>
            </w:r>
            <w:r w:rsidRPr="004F2F18">
              <w:t>standing of a broad knowledge base incorporating theoretical concepts, with substantial depth in some areas</w:t>
            </w:r>
          </w:p>
          <w:p w:rsidR="00000000" w:rsidRPr="004F2F18" w:rsidP="004F2F18">
            <w:pPr>
              <w:pStyle w:val="ListBullet"/>
            </w:pPr>
            <w:r w:rsidRPr="004F2F18">
              <w:t>Analyse and plan approaches to technical problems or management requirements</w:t>
            </w:r>
          </w:p>
          <w:p w:rsidR="00000000" w:rsidRPr="004F2F18" w:rsidP="004F2F18">
            <w:pPr>
              <w:pStyle w:val="ListBullet"/>
            </w:pPr>
            <w:r w:rsidRPr="004F2F18">
              <w:t>Transfer and apply theoretical concepts and/or technical or creative sk</w:t>
            </w:r>
            <w:r w:rsidRPr="004F2F18">
              <w:t>ills to a range of situations</w:t>
            </w:r>
          </w:p>
          <w:p w:rsidR="00000000" w:rsidRPr="004F2F18" w:rsidP="004F2F18">
            <w:pPr>
              <w:pStyle w:val="ListBullet"/>
            </w:pPr>
            <w:r w:rsidRPr="004F2F18">
              <w:t>Evaluate information, using it to forecast for planning or research purposes</w:t>
            </w:r>
          </w:p>
          <w:p w:rsidR="00000000" w:rsidRPr="004F2F18" w:rsidP="004F2F18">
            <w:pPr>
              <w:pStyle w:val="ListBullet"/>
            </w:pPr>
            <w:r w:rsidRPr="004F2F18">
              <w:t>Take responsibility for own outputs in relation to broad quantity and quality parameters</w:t>
            </w:r>
          </w:p>
          <w:p w:rsidR="00000000" w:rsidRPr="004F2F18" w:rsidP="004F2F18">
            <w:pPr>
              <w:pStyle w:val="ListBullet"/>
            </w:pPr>
            <w:r w:rsidRPr="004F2F18">
              <w:t>Take some responsibility for the achievement of group outcom</w:t>
            </w:r>
            <w:r w:rsidRPr="004F2F18">
              <w:t>es</w:t>
            </w:r>
          </w:p>
          <w:p w:rsidR="00000000" w:rsidRPr="004F2F18" w:rsidP="004F2F18">
            <w:pPr>
              <w:pStyle w:val="ListBullet"/>
            </w:pPr>
            <w:r w:rsidRPr="004F2F18">
              <w:t>Maintain knowledge of industry products and services</w:t>
            </w:r>
          </w:p>
        </w:tc>
      </w:tr>
    </w:tbl>
    <w:p w:rsidR="00A56010" w:rsidP="004F2F18">
      <w:pPr>
        <w:pStyle w:val="BodyText"/>
      </w:pPr>
    </w:p>
    <w:p w:rsidR="00A56010" w:rsidP="004F2F18">
      <w:pPr>
        <w:pStyle w:val="BodyText"/>
      </w:pPr>
    </w:p>
    <w:p w:rsidR="00000000" w:rsidRPr="004F2F18" w:rsidP="004F2F18">
      <w:pPr>
        <w:pStyle w:val="Heading1"/>
      </w:pPr>
      <w:bookmarkStart w:id="11" w:name="O_252291"/>
      <w:bookmarkEnd w:id="11"/>
      <w:r w:rsidRPr="004F2F18">
        <w:t>Range Statement</w:t>
      </w:r>
    </w:p>
    <w:tbl>
      <w:tblPr>
        <w:tblW w:w="0" w:type="auto"/>
        <w:tblLayout w:type="fixed"/>
        <w:tblCellMar>
          <w:left w:w="62" w:type="dxa"/>
          <w:right w:w="62" w:type="dxa"/>
        </w:tblCellMar>
        <w:tblLook w:val="0000"/>
      </w:tblPr>
      <w:tblGrid>
        <w:gridCol w:w="3510"/>
        <w:gridCol w:w="5012"/>
      </w:tblGrid>
      <w:tr w:rsidTr="00A5601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RANGE STATEMENT</w:t>
            </w:r>
          </w:p>
        </w:tc>
      </w:tr>
      <w:tr w:rsidTr="00A5601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t xml:space="preserve">The range statement relates to the unit of competency as a whole. It allows for different work environments and situations that may affect </w:t>
            </w:r>
            <w:r w:rsidRPr="004F2F18">
              <w:t>performance. Bold italicised wording, if used in the performance criteria, is detailed below. Essential operating conditions that may be present with training and assessment (depending on the work situation, needs of the candidate, accessibility of the ite</w:t>
            </w:r>
            <w:r w:rsidRPr="004F2F18">
              <w:t>m, and local industry and regional contexts) may also be included.</w:t>
            </w:r>
          </w:p>
        </w:tc>
      </w:tr>
      <w:tr w:rsidTr="00A560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BoldandItalics"/>
              </w:rPr>
              <w:t>Method of vendor selection</w:t>
            </w:r>
            <w:r w:rsidRPr="004F2F1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Bullet"/>
            </w:pPr>
            <w:r w:rsidRPr="004F2F18">
              <w:t>registration of interest (ROI)</w:t>
            </w:r>
          </w:p>
          <w:p w:rsidR="00000000" w:rsidRPr="004F2F18" w:rsidP="004F2F18">
            <w:pPr>
              <w:pStyle w:val="ListBullet"/>
            </w:pPr>
            <w:r w:rsidRPr="004F2F18">
              <w:t>request for information (RFI)</w:t>
            </w:r>
          </w:p>
          <w:p w:rsidR="00000000" w:rsidRPr="004F2F18" w:rsidP="004F2F18">
            <w:pPr>
              <w:pStyle w:val="ListBullet"/>
            </w:pPr>
            <w:r w:rsidRPr="004F2F18">
              <w:t>request for proposal (RFP)</w:t>
            </w:r>
          </w:p>
          <w:p w:rsidR="00000000" w:rsidP="004F2F18">
            <w:pPr>
              <w:pStyle w:val="ListBullet"/>
              <w:rPr>
                <w:lang w:val="en-NZ"/>
              </w:rPr>
            </w:pPr>
            <w:r w:rsidRPr="004F2F18">
              <w:t>by tender or invitation</w:t>
            </w:r>
          </w:p>
        </w:tc>
      </w:tr>
      <w:tr w:rsidTr="00A560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BoldandItalics"/>
              </w:rPr>
              <w:t>Appropriate</w:t>
            </w:r>
            <w:r w:rsidRPr="004F2F18">
              <w:t xml:space="preserve"> </w:t>
            </w:r>
            <w:r w:rsidRPr="004F2F18">
              <w:rPr>
                <w:rStyle w:val="BoldandItalics"/>
              </w:rPr>
              <w:t>person</w:t>
            </w:r>
            <w:r w:rsidRPr="004F2F18">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Bullet"/>
            </w:pPr>
            <w:r w:rsidRPr="004F2F18">
              <w:t>supervisor</w:t>
            </w:r>
          </w:p>
          <w:p w:rsidR="00000000" w:rsidRPr="004F2F18" w:rsidP="004F2F18">
            <w:pPr>
              <w:pStyle w:val="ListBullet"/>
            </w:pPr>
            <w:r w:rsidRPr="004F2F18">
              <w:t>teacher</w:t>
            </w:r>
          </w:p>
          <w:p w:rsidR="00000000" w:rsidRPr="004F2F18" w:rsidP="004F2F18">
            <w:pPr>
              <w:pStyle w:val="ListBullet"/>
            </w:pPr>
            <w:r w:rsidRPr="004F2F18">
              <w:t>authorised business representative</w:t>
            </w:r>
          </w:p>
          <w:p w:rsidR="00000000" w:rsidP="004F2F18">
            <w:pPr>
              <w:pStyle w:val="ListBullet"/>
              <w:rPr>
                <w:lang w:val="en-NZ"/>
              </w:rPr>
            </w:pPr>
            <w:r w:rsidRPr="004F2F18">
              <w:t>client</w:t>
            </w:r>
          </w:p>
        </w:tc>
      </w:tr>
      <w:tr w:rsidTr="00A56010">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BoldandItalics"/>
              </w:rPr>
              <w:t>Client</w:t>
            </w:r>
            <w:r w:rsidRPr="004F2F18">
              <w:t xml:space="preserve"> may include but is not limited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ListBullet"/>
            </w:pPr>
            <w:r w:rsidRPr="004F2F18">
              <w:t>internal departments</w:t>
            </w:r>
          </w:p>
          <w:p w:rsidR="00000000" w:rsidRPr="004F2F18" w:rsidP="004F2F18">
            <w:pPr>
              <w:pStyle w:val="ListBullet"/>
            </w:pPr>
            <w:r w:rsidRPr="004F2F18">
              <w:t>external organisations</w:t>
            </w:r>
          </w:p>
          <w:p w:rsidR="00000000" w:rsidRPr="004F2F18" w:rsidP="004F2F18">
            <w:pPr>
              <w:pStyle w:val="ListBullet"/>
            </w:pPr>
            <w:r w:rsidRPr="004F2F18">
              <w:t>individual people</w:t>
            </w:r>
          </w:p>
          <w:p w:rsidR="00000000" w:rsidRPr="004F2F18" w:rsidP="004F2F18">
            <w:pPr>
              <w:pStyle w:val="ListBullet"/>
            </w:pPr>
            <w:r w:rsidRPr="004F2F18">
              <w:t>internal employees</w:t>
            </w:r>
          </w:p>
        </w:tc>
      </w:tr>
    </w:tbl>
    <w:p w:rsidR="00A56010" w:rsidP="004F2F18">
      <w:pPr>
        <w:pStyle w:val="BodyText"/>
      </w:pPr>
    </w:p>
    <w:p w:rsidR="00A56010" w:rsidP="004F2F18">
      <w:pPr>
        <w:pStyle w:val="BodyText"/>
      </w:pPr>
    </w:p>
    <w:p w:rsidR="00000000" w:rsidRPr="004F2F18" w:rsidP="004F2F18">
      <w:pPr>
        <w:pStyle w:val="Heading1"/>
      </w:pPr>
      <w:bookmarkStart w:id="12" w:name="O_207722"/>
      <w:bookmarkEnd w:id="12"/>
      <w:r w:rsidRPr="004F2F18">
        <w:t>Unit Sector(s)</w:t>
      </w:r>
    </w:p>
    <w:tbl>
      <w:tblPr>
        <w:tblW w:w="0" w:type="auto"/>
        <w:tblLayout w:type="fixed"/>
        <w:tblCellMar>
          <w:left w:w="62" w:type="dxa"/>
          <w:right w:w="62" w:type="dxa"/>
        </w:tblCellMar>
        <w:tblLook w:val="0000"/>
      </w:tblPr>
      <w:tblGrid>
        <w:gridCol w:w="2610"/>
        <w:gridCol w:w="5912"/>
      </w:tblGrid>
      <w:tr w:rsidTr="00A5601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r w:rsidRPr="004F2F18">
              <w:t>Implement</w:t>
            </w:r>
          </w:p>
        </w:tc>
      </w:tr>
    </w:tbl>
    <w:p w:rsidR="00A56010" w:rsidP="004F2F18">
      <w:pPr>
        <w:pStyle w:val="BodyText"/>
      </w:pPr>
    </w:p>
    <w:p w:rsidR="00A56010" w:rsidP="004F2F18">
      <w:pPr>
        <w:pStyle w:val="BodyText"/>
      </w:pPr>
    </w:p>
    <w:p w:rsidR="00000000" w:rsidRPr="004F2F18" w:rsidP="004F2F18">
      <w:pPr>
        <w:pStyle w:val="Heading1"/>
      </w:pPr>
      <w:bookmarkStart w:id="13" w:name="O_207719"/>
      <w:bookmarkEnd w:id="13"/>
      <w:r w:rsidRPr="004F2F18">
        <w:t>Co-requisite units</w:t>
      </w:r>
    </w:p>
    <w:tbl>
      <w:tblPr>
        <w:tblW w:w="0" w:type="auto"/>
        <w:tblLayout w:type="fixed"/>
        <w:tblCellMar>
          <w:left w:w="62" w:type="dxa"/>
          <w:right w:w="62" w:type="dxa"/>
        </w:tblCellMar>
        <w:tblLook w:val="0000"/>
      </w:tblPr>
      <w:tblGrid>
        <w:gridCol w:w="2641"/>
        <w:gridCol w:w="1322"/>
        <w:gridCol w:w="4559"/>
      </w:tblGrid>
      <w:tr w:rsidTr="00A5601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560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p>
        </w:tc>
      </w:tr>
      <w:tr w:rsidTr="00A5601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p>
        </w:tc>
      </w:tr>
    </w:tbl>
    <w:p w:rsidR="00A56010" w:rsidP="004F2F18">
      <w:pPr>
        <w:pStyle w:val="BodyText"/>
      </w:pPr>
    </w:p>
    <w:p w:rsidR="00A56010" w:rsidP="004F2F18">
      <w:pPr>
        <w:pStyle w:val="BodyText"/>
      </w:pPr>
    </w:p>
    <w:p w:rsidR="00000000" w:rsidRPr="004F2F18" w:rsidP="004F2F18">
      <w:pPr>
        <w:pStyle w:val="Heading1"/>
      </w:pPr>
      <w:bookmarkStart w:id="14" w:name="O_207721"/>
      <w:bookmarkEnd w:id="14"/>
      <w:r w:rsidRPr="004F2F18">
        <w:t>Competency field</w:t>
      </w:r>
    </w:p>
    <w:tbl>
      <w:tblPr>
        <w:tblW w:w="0" w:type="auto"/>
        <w:tblLayout w:type="fixed"/>
        <w:tblCellMar>
          <w:left w:w="62" w:type="dxa"/>
          <w:right w:w="62" w:type="dxa"/>
        </w:tblCellMar>
        <w:tblLook w:val="0000"/>
      </w:tblPr>
      <w:tblGrid>
        <w:gridCol w:w="2784"/>
        <w:gridCol w:w="5738"/>
      </w:tblGrid>
      <w:tr w:rsidTr="00A5601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F18">
            <w:pPr>
              <w:pStyle w:val="BodyText"/>
              <w:rPr>
                <w:lang w:val="en-NZ"/>
              </w:rPr>
            </w:pPr>
            <w:r w:rsidRPr="004F2F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F18" w:rsidP="004F2F18">
            <w:pPr>
              <w:pStyle w:val="BodyText"/>
            </w:pPr>
          </w:p>
        </w:tc>
      </w:tr>
    </w:tbl>
    <w:p w:rsidR="00A56010" w:rsidP="004F2F18">
      <w:pPr>
        <w:pStyle w:val="BodyText"/>
      </w:pPr>
    </w:p>
    <w:p w:rsidR="00A56010" w:rsidP="004F2F18">
      <w:pPr>
        <w:pStyle w:val="BodyText"/>
      </w:pPr>
    </w:p>
    <w:p w:rsidR="00000000" w:rsidRPr="004F2F18" w:rsidP="004F2F18"/>
    <w:sectPr w:rsidSect="004F2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010" w:rsidP="00A56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10" w:rsidP="004F2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6010" w:rsidP="004F2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6010" w:rsidP="004F2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010" w:rsidP="00A560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010" w:rsidP="004F2F18">
    <w:pPr>
      <w:pStyle w:val="Header"/>
      <w:framePr w:wrap="around"/>
    </w:pPr>
    <w:r>
      <w:fldChar w:fldCharType="begin"/>
    </w:r>
    <w:r>
      <w:instrText xml:space="preserve"> TITLE   \* MERGEFORMAT </w:instrText>
    </w:r>
    <w:r>
      <w:fldChar w:fldCharType="separate"/>
    </w:r>
    <w:r>
      <w:t>ICAI5088B Evaluate and negotiate vendor offerings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010" w:rsidP="004F2F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EAD6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22A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F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2F18"/>
    <w:pPr>
      <w:spacing w:before="360" w:after="60"/>
      <w:outlineLvl w:val="0"/>
    </w:pPr>
    <w:rPr>
      <w:sz w:val="32"/>
    </w:rPr>
  </w:style>
  <w:style w:type="paragraph" w:styleId="Heading2">
    <w:name w:val="heading 2"/>
    <w:basedOn w:val="HeadingBase"/>
    <w:next w:val="BodyText"/>
    <w:link w:val="Heading2Char"/>
    <w:qFormat/>
    <w:rsid w:val="004F2F18"/>
    <w:pPr>
      <w:keepLines/>
      <w:spacing w:before="240" w:after="120"/>
      <w:outlineLvl w:val="1"/>
    </w:pPr>
    <w:rPr>
      <w:sz w:val="28"/>
      <w:szCs w:val="40"/>
    </w:rPr>
  </w:style>
  <w:style w:type="paragraph" w:styleId="Heading3">
    <w:name w:val="heading 3"/>
    <w:basedOn w:val="HeadingBase"/>
    <w:next w:val="BodyText"/>
    <w:link w:val="Heading3Char"/>
    <w:qFormat/>
    <w:rsid w:val="004F2F18"/>
    <w:pPr>
      <w:spacing w:before="180" w:after="120"/>
      <w:outlineLvl w:val="2"/>
    </w:pPr>
    <w:rPr>
      <w:spacing w:val="-10"/>
      <w:kern w:val="32"/>
    </w:rPr>
  </w:style>
  <w:style w:type="paragraph" w:styleId="Heading4">
    <w:name w:val="heading 4"/>
    <w:basedOn w:val="HeadingBase"/>
    <w:next w:val="BodyText"/>
    <w:link w:val="Heading4Char"/>
    <w:qFormat/>
    <w:rsid w:val="004F2F18"/>
    <w:pPr>
      <w:spacing w:before="160" w:after="120"/>
      <w:outlineLvl w:val="3"/>
    </w:pPr>
    <w:rPr>
      <w:sz w:val="22"/>
    </w:rPr>
  </w:style>
  <w:style w:type="paragraph" w:styleId="Heading5">
    <w:name w:val="heading 5"/>
    <w:basedOn w:val="HeadingBase"/>
    <w:next w:val="Normal"/>
    <w:link w:val="Heading5Char"/>
    <w:qFormat/>
    <w:rsid w:val="004F2F18"/>
    <w:pPr>
      <w:spacing w:before="80"/>
      <w:outlineLvl w:val="4"/>
    </w:pPr>
    <w:rPr>
      <w:color w:val="918585"/>
      <w:sz w:val="20"/>
    </w:rPr>
  </w:style>
  <w:style w:type="paragraph" w:styleId="Heading6">
    <w:name w:val="heading 6"/>
    <w:basedOn w:val="HeadingBase"/>
    <w:next w:val="Normal"/>
    <w:link w:val="Heading6Char"/>
    <w:qFormat/>
    <w:rsid w:val="004F2F18"/>
    <w:pPr>
      <w:spacing w:before="60"/>
      <w:outlineLvl w:val="5"/>
    </w:pPr>
    <w:rPr>
      <w:color w:val="918585"/>
      <w:sz w:val="20"/>
    </w:rPr>
  </w:style>
  <w:style w:type="paragraph" w:styleId="Heading7">
    <w:name w:val="heading 7"/>
    <w:basedOn w:val="Normal"/>
    <w:next w:val="Normal"/>
    <w:link w:val="Heading7Char"/>
    <w:qFormat/>
    <w:rsid w:val="004F2F18"/>
    <w:pPr>
      <w:ind w:left="720"/>
      <w:outlineLvl w:val="6"/>
    </w:pPr>
    <w:rPr>
      <w:i/>
    </w:rPr>
  </w:style>
  <w:style w:type="paragraph" w:styleId="Heading8">
    <w:name w:val="heading 8"/>
    <w:basedOn w:val="Normal"/>
    <w:next w:val="Normal"/>
    <w:link w:val="Heading8Char"/>
    <w:qFormat/>
    <w:rsid w:val="004F2F18"/>
    <w:pPr>
      <w:ind w:left="720"/>
      <w:outlineLvl w:val="7"/>
    </w:pPr>
    <w:rPr>
      <w:i/>
    </w:rPr>
  </w:style>
  <w:style w:type="paragraph" w:styleId="Heading9">
    <w:name w:val="heading 9"/>
    <w:basedOn w:val="Normal"/>
    <w:next w:val="Normal"/>
    <w:link w:val="Heading9Char"/>
    <w:qFormat/>
    <w:rsid w:val="004F2F18"/>
    <w:pPr>
      <w:ind w:left="720"/>
      <w:outlineLvl w:val="8"/>
    </w:pPr>
    <w:rPr>
      <w:i/>
    </w:rPr>
  </w:style>
  <w:style w:type="character" w:default="1" w:styleId="DefaultParagraphFont">
    <w:name w:val="Default Paragraph Font"/>
    <w:uiPriority w:val="1"/>
    <w:unhideWhenUsed/>
    <w:rsid w:val="004F2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F18"/>
  </w:style>
  <w:style w:type="character" w:customStyle="1" w:styleId="Heading1Char">
    <w:name w:val="Heading 1 Char"/>
    <w:basedOn w:val="DefaultParagraphFont"/>
    <w:link w:val="Heading1"/>
    <w:rsid w:val="004F2F18"/>
    <w:rPr>
      <w:rFonts w:ascii="Times New Roman" w:eastAsia="Times New Roman" w:hAnsi="Times New Roman" w:cs="Times New Roman"/>
      <w:b/>
      <w:sz w:val="32"/>
      <w:szCs w:val="20"/>
      <w:lang w:eastAsia="en-US"/>
    </w:rPr>
  </w:style>
  <w:style w:type="paragraph" w:styleId="BodyText">
    <w:name w:val="Body Text"/>
    <w:basedOn w:val="Normal"/>
    <w:link w:val="BodyTextChar"/>
    <w:rsid w:val="004F2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F18"/>
    <w:rPr>
      <w:rFonts w:ascii="Times New Roman" w:eastAsia="Times New Roman" w:hAnsi="Times New Roman" w:cs="Times New Roman"/>
      <w:sz w:val="24"/>
      <w:lang w:val="en-US" w:eastAsia="en-US"/>
    </w:rPr>
  </w:style>
  <w:style w:type="paragraph" w:styleId="Footer">
    <w:name w:val="footer"/>
    <w:basedOn w:val="Normal"/>
    <w:link w:val="FooterChar"/>
    <w:rsid w:val="004F2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F18"/>
    <w:rPr>
      <w:rFonts w:ascii="Times New Roman" w:eastAsia="Times New Roman" w:hAnsi="Times New Roman" w:cs="Times New Roman"/>
      <w:sz w:val="16"/>
      <w:lang w:val="en-US" w:eastAsia="en-US"/>
    </w:rPr>
  </w:style>
  <w:style w:type="paragraph" w:styleId="List">
    <w:name w:val="List"/>
    <w:basedOn w:val="BodyText"/>
    <w:next w:val="BodyText"/>
    <w:rsid w:val="004F2F18"/>
    <w:pPr>
      <w:tabs>
        <w:tab w:val="left" w:pos="340"/>
      </w:tabs>
      <w:spacing w:before="60" w:after="60"/>
      <w:ind w:left="340" w:hanging="340"/>
    </w:pPr>
  </w:style>
  <w:style w:type="paragraph" w:styleId="ListBullet">
    <w:name w:val="List Bullet"/>
    <w:basedOn w:val="List"/>
    <w:rsid w:val="004F2F18"/>
    <w:pPr>
      <w:numPr>
        <w:numId w:val="12"/>
      </w:numPr>
      <w:tabs>
        <w:tab w:val="clear" w:pos="340"/>
      </w:tabs>
      <w:spacing w:before="40" w:after="40"/>
    </w:pPr>
  </w:style>
  <w:style w:type="character" w:customStyle="1" w:styleId="SpecialBold">
    <w:name w:val="Special Bold"/>
    <w:basedOn w:val="DefaultParagraphFont"/>
    <w:rsid w:val="004F2F18"/>
    <w:rPr>
      <w:b/>
      <w:spacing w:val="0"/>
    </w:rPr>
  </w:style>
  <w:style w:type="paragraph" w:styleId="Header">
    <w:name w:val="header"/>
    <w:basedOn w:val="Normal"/>
    <w:link w:val="HeaderChar"/>
    <w:rsid w:val="004F2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F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2F18"/>
    <w:pPr>
      <w:spacing w:before="240" w:after="120"/>
      <w:outlineLvl w:val="0"/>
    </w:pPr>
    <w:rPr>
      <w:rFonts w:ascii="Times New Roman" w:hAnsi="Times New Roman"/>
      <w:b/>
      <w:sz w:val="28"/>
    </w:rPr>
  </w:style>
  <w:style w:type="paragraph" w:customStyle="1" w:styleId="AllowPageBreak">
    <w:name w:val="AllowPageBreak"/>
    <w:rsid w:val="004F2F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2F18"/>
    <w:pPr>
      <w:tabs>
        <w:tab w:val="left" w:pos="680"/>
      </w:tabs>
      <w:spacing w:before="60" w:after="60"/>
      <w:ind w:left="680" w:hanging="340"/>
    </w:pPr>
  </w:style>
  <w:style w:type="character" w:customStyle="1" w:styleId="BoldandItalics">
    <w:name w:val="Bold and Italics"/>
    <w:qFormat/>
    <w:rsid w:val="004F2F18"/>
    <w:rPr>
      <w:b/>
      <w:i/>
      <w:u w:val="none"/>
    </w:rPr>
  </w:style>
  <w:style w:type="character" w:customStyle="1" w:styleId="Heading2Char">
    <w:name w:val="Heading 2 Char"/>
    <w:basedOn w:val="DefaultParagraphFont"/>
    <w:link w:val="Heading2"/>
    <w:rsid w:val="004F2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F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2F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2F18"/>
    <w:rPr>
      <w:rFonts w:ascii="Courier New" w:eastAsia="Times New Roman" w:hAnsi="Courier New" w:cs="Times New Roman"/>
      <w:i/>
      <w:szCs w:val="20"/>
      <w:lang w:val="en-US" w:eastAsia="en-US"/>
    </w:rPr>
  </w:style>
  <w:style w:type="paragraph" w:customStyle="1" w:styleId="HeadingBase">
    <w:name w:val="Heading Base"/>
    <w:rsid w:val="004F2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F18"/>
    <w:pPr>
      <w:tabs>
        <w:tab w:val="right" w:leader="dot" w:pos="9072"/>
      </w:tabs>
      <w:ind w:left="567"/>
    </w:pPr>
    <w:rPr>
      <w:szCs w:val="22"/>
    </w:rPr>
  </w:style>
  <w:style w:type="paragraph" w:customStyle="1" w:styleId="TOCBase">
    <w:name w:val="TOC Base"/>
    <w:rsid w:val="004F2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F18"/>
    <w:pPr>
      <w:tabs>
        <w:tab w:val="right" w:leader="dot" w:pos="9072"/>
      </w:tabs>
      <w:spacing w:before="40" w:after="40"/>
      <w:ind w:left="284"/>
    </w:pPr>
    <w:rPr>
      <w:rFonts w:ascii="Times New Roman" w:hAnsi="Times New Roman"/>
    </w:rPr>
  </w:style>
  <w:style w:type="paragraph" w:styleId="TOC1">
    <w:name w:val="toc 1"/>
    <w:basedOn w:val="TOCBase"/>
    <w:next w:val="Normal"/>
    <w:rsid w:val="004F2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F18"/>
    <w:pPr>
      <w:spacing w:before="5040"/>
      <w:jc w:val="center"/>
    </w:pPr>
    <w:rPr>
      <w:sz w:val="48"/>
      <w:szCs w:val="72"/>
      <w:lang w:val="en-US"/>
    </w:rPr>
  </w:style>
  <w:style w:type="character" w:customStyle="1" w:styleId="TitleChar">
    <w:name w:val="Title Char"/>
    <w:basedOn w:val="DefaultParagraphFont"/>
    <w:link w:val="Title"/>
    <w:rsid w:val="004F2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F18"/>
    <w:pPr>
      <w:tabs>
        <w:tab w:val="left" w:pos="3600"/>
        <w:tab w:val="left" w:pos="3958"/>
      </w:tabs>
    </w:pPr>
  </w:style>
  <w:style w:type="paragraph" w:customStyle="1" w:styleId="Note">
    <w:name w:val="Note"/>
    <w:basedOn w:val="BodyText"/>
    <w:rsid w:val="004F2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F18"/>
    <w:pPr>
      <w:framePr w:wrap="auto" w:hAnchor="text" w:y="6049"/>
    </w:pPr>
    <w:rPr>
      <w:color w:val="000000"/>
      <w:sz w:val="40"/>
    </w:rPr>
  </w:style>
  <w:style w:type="paragraph" w:customStyle="1" w:styleId="TOCTitle">
    <w:name w:val="TOCTitle"/>
    <w:basedOn w:val="Heading1"/>
    <w:rsid w:val="004F2F18"/>
    <w:pPr>
      <w:spacing w:after="240"/>
      <w:jc w:val="center"/>
      <w:outlineLvl w:val="9"/>
    </w:pPr>
    <w:rPr>
      <w:caps/>
    </w:rPr>
  </w:style>
  <w:style w:type="paragraph" w:customStyle="1" w:styleId="Version">
    <w:name w:val="Version"/>
    <w:rsid w:val="004F2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F18"/>
    <w:pPr>
      <w:numPr>
        <w:numId w:val="13"/>
      </w:numPr>
      <w:tabs>
        <w:tab w:val="clear" w:pos="680"/>
      </w:tabs>
    </w:pPr>
  </w:style>
  <w:style w:type="paragraph" w:styleId="Index1">
    <w:name w:val="index 1"/>
    <w:basedOn w:val="Normal"/>
    <w:next w:val="Normal"/>
    <w:semiHidden/>
    <w:rsid w:val="004F2F18"/>
    <w:pPr>
      <w:keepNext w:val="0"/>
      <w:tabs>
        <w:tab w:val="right" w:pos="4176"/>
      </w:tabs>
      <w:ind w:left="198" w:hanging="198"/>
    </w:pPr>
    <w:rPr>
      <w:rFonts w:ascii="Garamond" w:hAnsi="Garamond"/>
    </w:rPr>
  </w:style>
  <w:style w:type="paragraph" w:styleId="IndexHeading">
    <w:name w:val="index heading"/>
    <w:basedOn w:val="Normal"/>
    <w:next w:val="Index1"/>
    <w:semiHidden/>
    <w:rsid w:val="004F2F18"/>
    <w:pPr>
      <w:spacing w:before="120" w:after="120"/>
    </w:pPr>
    <w:rPr>
      <w:rFonts w:ascii="Arial" w:hAnsi="Arial"/>
      <w:b/>
      <w:color w:val="918585"/>
      <w:sz w:val="24"/>
    </w:rPr>
  </w:style>
  <w:style w:type="paragraph" w:customStyle="1" w:styleId="Chapter">
    <w:name w:val="Chapter"/>
    <w:basedOn w:val="Normal"/>
    <w:rsid w:val="004F2F18"/>
    <w:pPr>
      <w:spacing w:before="240"/>
    </w:pPr>
    <w:rPr>
      <w:rFonts w:ascii="Times New Roman" w:hAnsi="Times New Roman"/>
      <w:smallCaps/>
      <w:spacing w:val="80"/>
      <w:sz w:val="28"/>
    </w:rPr>
  </w:style>
  <w:style w:type="paragraph" w:customStyle="1" w:styleId="InChapter">
    <w:name w:val="InChapter"/>
    <w:basedOn w:val="Heading3"/>
    <w:rsid w:val="004F2F18"/>
    <w:pPr>
      <w:spacing w:after="240"/>
      <w:outlineLvl w:val="9"/>
    </w:pPr>
    <w:rPr>
      <w:noProof/>
    </w:rPr>
  </w:style>
  <w:style w:type="paragraph" w:styleId="Index2">
    <w:name w:val="index 2"/>
    <w:basedOn w:val="Normal"/>
    <w:next w:val="Normal"/>
    <w:semiHidden/>
    <w:rsid w:val="004F2F18"/>
    <w:pPr>
      <w:tabs>
        <w:tab w:val="right" w:pos="4176"/>
      </w:tabs>
      <w:ind w:left="568" w:hanging="284"/>
    </w:pPr>
    <w:rPr>
      <w:rFonts w:ascii="Garamond" w:hAnsi="Garamond"/>
    </w:rPr>
  </w:style>
  <w:style w:type="paragraph" w:customStyle="1" w:styleId="Byline">
    <w:name w:val="Byline"/>
    <w:rsid w:val="004F2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F18"/>
    <w:pPr>
      <w:tabs>
        <w:tab w:val="clear" w:pos="3600"/>
        <w:tab w:val="clear" w:pos="3958"/>
      </w:tabs>
      <w:jc w:val="right"/>
    </w:pPr>
  </w:style>
  <w:style w:type="character" w:styleId="Emphasis">
    <w:name w:val="Emphasis"/>
    <w:basedOn w:val="DefaultParagraphFont"/>
    <w:qFormat/>
    <w:rsid w:val="004F2F18"/>
    <w:rPr>
      <w:i/>
    </w:rPr>
  </w:style>
  <w:style w:type="paragraph" w:styleId="Caption">
    <w:name w:val="caption"/>
    <w:basedOn w:val="BodyText"/>
    <w:next w:val="Normal"/>
    <w:qFormat/>
    <w:rsid w:val="004F2F18"/>
    <w:pPr>
      <w:framePr w:w="2268" w:hSpace="181" w:vSpace="181" w:wrap="around" w:vAnchor="text" w:hAnchor="page" w:x="1135" w:y="285" w:anchorLock="1"/>
    </w:pPr>
    <w:rPr>
      <w:i/>
    </w:rPr>
  </w:style>
  <w:style w:type="paragraph" w:customStyle="1" w:styleId="MiniTOCTitle">
    <w:name w:val="MiniTOCTitle"/>
    <w:basedOn w:val="Heading4"/>
    <w:rsid w:val="004F2F18"/>
    <w:pPr>
      <w:spacing w:before="240"/>
      <w:outlineLvl w:val="9"/>
    </w:pPr>
    <w:rPr>
      <w:noProof/>
      <w:sz w:val="24"/>
    </w:rPr>
  </w:style>
  <w:style w:type="paragraph" w:customStyle="1" w:styleId="MiniTOCItem">
    <w:name w:val="MiniTOCItem"/>
    <w:basedOn w:val="ListBullet"/>
    <w:rsid w:val="004F2F18"/>
    <w:pPr>
      <w:numPr>
        <w:numId w:val="0"/>
      </w:numPr>
      <w:tabs>
        <w:tab w:val="right" w:leader="dot" w:pos="6521"/>
      </w:tabs>
      <w:spacing w:before="0" w:after="0"/>
    </w:pPr>
  </w:style>
  <w:style w:type="paragraph" w:customStyle="1" w:styleId="TOFTitle">
    <w:name w:val="TOFTitle"/>
    <w:basedOn w:val="TOCTitle"/>
    <w:rsid w:val="004F2F18"/>
  </w:style>
  <w:style w:type="paragraph" w:styleId="TableofFigures">
    <w:name w:val="table of figures"/>
    <w:basedOn w:val="Normal"/>
    <w:next w:val="Normal"/>
    <w:semiHidden/>
    <w:rsid w:val="004F2F18"/>
    <w:pPr>
      <w:tabs>
        <w:tab w:val="right" w:leader="dot" w:pos="9072"/>
      </w:tabs>
      <w:ind w:left="970" w:hanging="403"/>
    </w:pPr>
    <w:rPr>
      <w:rFonts w:ascii="Times New Roman" w:hAnsi="Times New Roman"/>
      <w:b/>
    </w:rPr>
  </w:style>
  <w:style w:type="paragraph" w:styleId="ListNumber">
    <w:name w:val="List Number"/>
    <w:basedOn w:val="List"/>
    <w:rsid w:val="004F2F18"/>
    <w:pPr>
      <w:numPr>
        <w:numId w:val="10"/>
      </w:numPr>
    </w:pPr>
  </w:style>
  <w:style w:type="character" w:customStyle="1" w:styleId="WingdingSymbols">
    <w:name w:val="Wingding Symbols"/>
    <w:rsid w:val="004F2F18"/>
    <w:rPr>
      <w:rFonts w:ascii="Wingdings" w:hAnsi="Wingdings"/>
    </w:rPr>
  </w:style>
  <w:style w:type="paragraph" w:customStyle="1" w:styleId="TableHeading">
    <w:name w:val="Table Heading"/>
    <w:basedOn w:val="HeadingBase"/>
    <w:rsid w:val="004F2F18"/>
    <w:pPr>
      <w:keepLines/>
      <w:pBdr>
        <w:bottom w:val="single" w:sz="6" w:space="1" w:color="918585"/>
      </w:pBdr>
      <w:spacing w:before="240"/>
    </w:pPr>
  </w:style>
  <w:style w:type="character" w:customStyle="1" w:styleId="HotSpot">
    <w:name w:val="HotSpot"/>
    <w:rsid w:val="004F2F18"/>
    <w:rPr>
      <w:color w:val="0033CC"/>
      <w:u w:val="none"/>
    </w:rPr>
  </w:style>
  <w:style w:type="paragraph" w:customStyle="1" w:styleId="BodyTextRight">
    <w:name w:val="Body Text Right"/>
    <w:basedOn w:val="BodyText"/>
    <w:rsid w:val="004F2F18"/>
    <w:pPr>
      <w:spacing w:before="0" w:after="0"/>
      <w:jc w:val="right"/>
    </w:pPr>
  </w:style>
  <w:style w:type="paragraph" w:styleId="Index3">
    <w:name w:val="index 3"/>
    <w:basedOn w:val="ListNumber2"/>
    <w:next w:val="Normal"/>
    <w:semiHidden/>
    <w:rsid w:val="004F2F18"/>
    <w:pPr>
      <w:numPr>
        <w:numId w:val="0"/>
      </w:numPr>
      <w:tabs>
        <w:tab w:val="right" w:leader="dot" w:pos="4176"/>
      </w:tabs>
    </w:pPr>
  </w:style>
  <w:style w:type="paragraph" w:styleId="ListNumber2">
    <w:name w:val="List Number 2"/>
    <w:basedOn w:val="List2"/>
    <w:rsid w:val="004F2F18"/>
    <w:pPr>
      <w:numPr>
        <w:numId w:val="9"/>
      </w:numPr>
      <w:tabs>
        <w:tab w:val="clear" w:pos="1060"/>
      </w:tabs>
    </w:pPr>
  </w:style>
  <w:style w:type="paragraph" w:customStyle="1" w:styleId="MarginNote">
    <w:name w:val="Margin Note"/>
    <w:basedOn w:val="BodyText"/>
    <w:rsid w:val="004F2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F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2F18"/>
    <w:rPr>
      <w:sz w:val="32"/>
    </w:rPr>
  </w:style>
  <w:style w:type="paragraph" w:customStyle="1" w:styleId="HeadingProcedure">
    <w:name w:val="Heading Procedure"/>
    <w:basedOn w:val="HeadingBase"/>
    <w:next w:val="Normal"/>
    <w:rsid w:val="004F2F18"/>
    <w:pPr>
      <w:tabs>
        <w:tab w:val="left" w:pos="0"/>
      </w:tabs>
      <w:spacing w:before="120" w:after="60"/>
    </w:pPr>
    <w:rPr>
      <w:i/>
      <w:color w:val="918585"/>
      <w:sz w:val="22"/>
    </w:rPr>
  </w:style>
  <w:style w:type="paragraph" w:customStyle="1" w:styleId="TableBodyText">
    <w:name w:val="Table Body Text"/>
    <w:basedOn w:val="BodyText"/>
    <w:rsid w:val="004F2F18"/>
    <w:pPr>
      <w:spacing w:before="60" w:after="60"/>
    </w:pPr>
  </w:style>
  <w:style w:type="paragraph" w:styleId="ListContinue">
    <w:name w:val="List Continue"/>
    <w:basedOn w:val="List"/>
    <w:rsid w:val="004F2F18"/>
    <w:pPr>
      <w:ind w:firstLine="0"/>
    </w:pPr>
  </w:style>
  <w:style w:type="paragraph" w:customStyle="1" w:styleId="ListNote">
    <w:name w:val="List Note"/>
    <w:basedOn w:val="List"/>
    <w:rsid w:val="004F2F18"/>
    <w:pPr>
      <w:pBdr>
        <w:top w:val="single" w:sz="6" w:space="2" w:color="918585"/>
        <w:bottom w:val="single" w:sz="6" w:space="2" w:color="918585"/>
      </w:pBdr>
      <w:tabs>
        <w:tab w:val="left" w:pos="1021"/>
      </w:tabs>
      <w:ind w:firstLine="0"/>
    </w:pPr>
  </w:style>
  <w:style w:type="paragraph" w:customStyle="1" w:styleId="Warning">
    <w:name w:val="Warning"/>
    <w:basedOn w:val="BodyText"/>
    <w:rsid w:val="004F2F18"/>
    <w:pPr>
      <w:shd w:val="clear" w:color="auto" w:fill="D9D9D9"/>
      <w:tabs>
        <w:tab w:val="left" w:pos="992"/>
      </w:tabs>
      <w:ind w:left="119" w:right="119"/>
    </w:pPr>
    <w:rPr>
      <w:sz w:val="20"/>
    </w:rPr>
  </w:style>
  <w:style w:type="paragraph" w:customStyle="1" w:styleId="MarginIcons">
    <w:name w:val="Margin Icons"/>
    <w:basedOn w:val="BodyText"/>
    <w:rsid w:val="004F2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F18"/>
    <w:rPr>
      <w:rFonts w:ascii="Courier New" w:hAnsi="Courier New"/>
    </w:rPr>
  </w:style>
  <w:style w:type="paragraph" w:customStyle="1" w:styleId="NoteBullet">
    <w:name w:val="Note Bullet"/>
    <w:basedOn w:val="Note"/>
    <w:rsid w:val="004F2F18"/>
    <w:pPr>
      <w:tabs>
        <w:tab w:val="clear" w:pos="680"/>
      </w:tabs>
      <w:spacing w:before="60" w:after="60"/>
    </w:pPr>
  </w:style>
  <w:style w:type="paragraph" w:customStyle="1" w:styleId="SubHeading2">
    <w:name w:val="SubHeading2"/>
    <w:basedOn w:val="HeadingBase"/>
    <w:rsid w:val="004F2F18"/>
    <w:pPr>
      <w:spacing w:before="240" w:after="60"/>
    </w:pPr>
    <w:rPr>
      <w:sz w:val="20"/>
    </w:rPr>
  </w:style>
  <w:style w:type="paragraph" w:customStyle="1" w:styleId="SubHeading1">
    <w:name w:val="SubHeading1"/>
    <w:basedOn w:val="HeadingBase"/>
    <w:rsid w:val="004F2F18"/>
    <w:pPr>
      <w:spacing w:before="240" w:after="60"/>
    </w:pPr>
    <w:rPr>
      <w:color w:val="918585"/>
      <w:sz w:val="22"/>
    </w:rPr>
  </w:style>
  <w:style w:type="paragraph" w:customStyle="1" w:styleId="SideHeading">
    <w:name w:val="Side Heading"/>
    <w:basedOn w:val="HeadingBase"/>
    <w:rsid w:val="004F2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F18"/>
    <w:pPr>
      <w:tabs>
        <w:tab w:val="num" w:pos="360"/>
      </w:tabs>
    </w:pPr>
  </w:style>
  <w:style w:type="paragraph" w:styleId="PlainText">
    <w:name w:val="Plain Text"/>
    <w:basedOn w:val="Normal"/>
    <w:link w:val="PlainTextChar"/>
    <w:rsid w:val="004F2F18"/>
    <w:rPr>
      <w:sz w:val="20"/>
    </w:rPr>
  </w:style>
  <w:style w:type="character" w:customStyle="1" w:styleId="PlainTextChar">
    <w:name w:val="Plain Text Char"/>
    <w:basedOn w:val="DefaultParagraphFont"/>
    <w:link w:val="PlainText"/>
    <w:rsid w:val="004F2F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2F18"/>
    <w:rPr>
      <w:b/>
      <w:smallCaps/>
    </w:rPr>
  </w:style>
  <w:style w:type="paragraph" w:customStyle="1" w:styleId="TableListNumber">
    <w:name w:val="Table List Number"/>
    <w:basedOn w:val="ListNumber"/>
    <w:rsid w:val="004F2F18"/>
    <w:pPr>
      <w:numPr>
        <w:numId w:val="0"/>
      </w:numPr>
    </w:pPr>
  </w:style>
  <w:style w:type="paragraph" w:styleId="TOC4">
    <w:name w:val="toc 4"/>
    <w:basedOn w:val="TOCBase"/>
    <w:next w:val="Normal"/>
    <w:semiHidden/>
    <w:rsid w:val="004F2F18"/>
    <w:pPr>
      <w:tabs>
        <w:tab w:val="right" w:leader="dot" w:pos="9071"/>
      </w:tabs>
      <w:ind w:left="1701"/>
    </w:pPr>
  </w:style>
  <w:style w:type="paragraph" w:customStyle="1" w:styleId="ListAlpha">
    <w:name w:val="List Alpha"/>
    <w:basedOn w:val="List"/>
    <w:rsid w:val="004F2F18"/>
    <w:pPr>
      <w:numPr>
        <w:numId w:val="8"/>
      </w:numPr>
    </w:pPr>
  </w:style>
  <w:style w:type="paragraph" w:customStyle="1" w:styleId="ListAlpha2">
    <w:name w:val="List Alpha 2"/>
    <w:basedOn w:val="List2"/>
    <w:rsid w:val="004F2F18"/>
    <w:pPr>
      <w:numPr>
        <w:numId w:val="7"/>
      </w:numPr>
    </w:pPr>
  </w:style>
  <w:style w:type="paragraph" w:styleId="List3">
    <w:name w:val="List 3"/>
    <w:basedOn w:val="BodyText"/>
    <w:rsid w:val="004F2F18"/>
    <w:pPr>
      <w:tabs>
        <w:tab w:val="left" w:pos="1021"/>
      </w:tabs>
      <w:spacing w:before="60" w:after="60"/>
      <w:ind w:left="1020" w:hanging="340"/>
    </w:pPr>
  </w:style>
  <w:style w:type="paragraph" w:styleId="List4">
    <w:name w:val="List 4"/>
    <w:basedOn w:val="BodyText"/>
    <w:rsid w:val="004F2F18"/>
    <w:pPr>
      <w:tabs>
        <w:tab w:val="left" w:pos="1361"/>
      </w:tabs>
      <w:spacing w:before="60" w:after="60"/>
      <w:ind w:left="1361" w:hanging="340"/>
    </w:pPr>
  </w:style>
  <w:style w:type="paragraph" w:styleId="List5">
    <w:name w:val="List 5"/>
    <w:basedOn w:val="BodyText"/>
    <w:rsid w:val="004F2F18"/>
    <w:pPr>
      <w:tabs>
        <w:tab w:val="left" w:pos="1701"/>
      </w:tabs>
      <w:spacing w:before="60" w:after="60"/>
      <w:ind w:left="1701" w:hanging="340"/>
    </w:pPr>
  </w:style>
  <w:style w:type="paragraph" w:styleId="ListBullet3">
    <w:name w:val="List Bullet 3"/>
    <w:basedOn w:val="List3"/>
    <w:rsid w:val="004F2F18"/>
    <w:pPr>
      <w:numPr>
        <w:numId w:val="14"/>
      </w:numPr>
      <w:tabs>
        <w:tab w:val="clear" w:pos="1021"/>
      </w:tabs>
      <w:ind w:left="1037" w:hanging="357"/>
    </w:pPr>
  </w:style>
  <w:style w:type="paragraph" w:styleId="ListBullet4">
    <w:name w:val="List Bullet 4"/>
    <w:basedOn w:val="List4"/>
    <w:rsid w:val="004F2F18"/>
    <w:pPr>
      <w:numPr>
        <w:numId w:val="2"/>
      </w:numPr>
    </w:pPr>
  </w:style>
  <w:style w:type="paragraph" w:styleId="ListBullet5">
    <w:name w:val="List Bullet 5"/>
    <w:basedOn w:val="List5"/>
    <w:rsid w:val="004F2F18"/>
    <w:pPr>
      <w:numPr>
        <w:numId w:val="3"/>
      </w:numPr>
    </w:pPr>
  </w:style>
  <w:style w:type="paragraph" w:styleId="ListContinue2">
    <w:name w:val="List Continue 2"/>
    <w:basedOn w:val="List2"/>
    <w:rsid w:val="004F2F18"/>
    <w:pPr>
      <w:ind w:firstLine="0"/>
    </w:pPr>
  </w:style>
  <w:style w:type="paragraph" w:styleId="ListContinue3">
    <w:name w:val="List Continue 3"/>
    <w:basedOn w:val="List3"/>
    <w:rsid w:val="004F2F18"/>
    <w:pPr>
      <w:ind w:left="1021" w:firstLine="0"/>
    </w:pPr>
  </w:style>
  <w:style w:type="paragraph" w:styleId="ListContinue4">
    <w:name w:val="List Continue 4"/>
    <w:basedOn w:val="List4"/>
    <w:rsid w:val="004F2F18"/>
    <w:pPr>
      <w:ind w:firstLine="0"/>
    </w:pPr>
  </w:style>
  <w:style w:type="paragraph" w:styleId="ListContinue5">
    <w:name w:val="List Continue 5"/>
    <w:basedOn w:val="List5"/>
    <w:rsid w:val="004F2F18"/>
    <w:pPr>
      <w:ind w:firstLine="0"/>
    </w:pPr>
  </w:style>
  <w:style w:type="paragraph" w:styleId="ListNumber3">
    <w:name w:val="List Number 3"/>
    <w:basedOn w:val="List3"/>
    <w:rsid w:val="004F2F18"/>
    <w:pPr>
      <w:numPr>
        <w:numId w:val="4"/>
      </w:numPr>
    </w:pPr>
  </w:style>
  <w:style w:type="paragraph" w:styleId="ListNumber4">
    <w:name w:val="List Number 4"/>
    <w:basedOn w:val="List4"/>
    <w:rsid w:val="004F2F18"/>
    <w:pPr>
      <w:numPr>
        <w:numId w:val="5"/>
      </w:numPr>
    </w:pPr>
  </w:style>
  <w:style w:type="paragraph" w:styleId="ListNumber5">
    <w:name w:val="List Number 5"/>
    <w:basedOn w:val="List5"/>
    <w:rsid w:val="004F2F18"/>
    <w:pPr>
      <w:numPr>
        <w:numId w:val="6"/>
      </w:numPr>
    </w:pPr>
  </w:style>
  <w:style w:type="paragraph" w:styleId="BlockText">
    <w:name w:val="Block Text"/>
    <w:basedOn w:val="Normal"/>
    <w:rsid w:val="004F2F18"/>
    <w:pPr>
      <w:spacing w:after="120"/>
      <w:ind w:left="1440" w:right="1440"/>
    </w:pPr>
  </w:style>
  <w:style w:type="character" w:customStyle="1" w:styleId="Subscript">
    <w:name w:val="Subscript"/>
    <w:basedOn w:val="DefaultParagraphFont"/>
    <w:rsid w:val="004F2F18"/>
    <w:rPr>
      <w:sz w:val="16"/>
      <w:vertAlign w:val="subscript"/>
    </w:rPr>
  </w:style>
  <w:style w:type="character" w:customStyle="1" w:styleId="Superscript">
    <w:name w:val="Superscript"/>
    <w:basedOn w:val="DefaultParagraphFont"/>
    <w:rsid w:val="004F2F18"/>
    <w:rPr>
      <w:sz w:val="16"/>
      <w:vertAlign w:val="superscript"/>
    </w:rPr>
  </w:style>
  <w:style w:type="character" w:customStyle="1" w:styleId="Symbols">
    <w:name w:val="Symbols"/>
    <w:basedOn w:val="DefaultParagraphFont"/>
    <w:rsid w:val="004F2F18"/>
    <w:rPr>
      <w:rFonts w:ascii="Symbol" w:hAnsi="Symbol"/>
    </w:rPr>
  </w:style>
  <w:style w:type="character" w:customStyle="1" w:styleId="MenuOptions">
    <w:name w:val="Menu Options"/>
    <w:basedOn w:val="DefaultParagraphFont"/>
    <w:rsid w:val="004F2F18"/>
    <w:rPr>
      <w:rFonts w:ascii="Arial Narrow" w:hAnsi="Arial Narrow"/>
      <w:smallCaps/>
    </w:rPr>
  </w:style>
  <w:style w:type="character" w:customStyle="1" w:styleId="Buttons">
    <w:name w:val="Buttons"/>
    <w:basedOn w:val="DefaultParagraphFont"/>
    <w:rsid w:val="004F2F18"/>
    <w:rPr>
      <w:b/>
    </w:rPr>
  </w:style>
  <w:style w:type="character" w:customStyle="1" w:styleId="Underlined">
    <w:name w:val="Underlined"/>
    <w:basedOn w:val="DefaultParagraphFont"/>
    <w:rsid w:val="004F2F18"/>
    <w:rPr>
      <w:u w:val="single"/>
    </w:rPr>
  </w:style>
  <w:style w:type="paragraph" w:customStyle="1" w:styleId="TableBodyTextRight">
    <w:name w:val="Table Body Text Right"/>
    <w:basedOn w:val="TableBodyText"/>
    <w:rsid w:val="004F2F18"/>
    <w:pPr>
      <w:widowControl w:val="0"/>
      <w:autoSpaceDE w:val="0"/>
      <w:autoSpaceDN w:val="0"/>
      <w:adjustRightInd w:val="0"/>
      <w:jc w:val="right"/>
    </w:pPr>
    <w:rPr>
      <w:rFonts w:cs="Arial"/>
      <w:szCs w:val="18"/>
    </w:rPr>
  </w:style>
  <w:style w:type="paragraph" w:customStyle="1" w:styleId="CopyrightText">
    <w:name w:val="Copyright Text"/>
    <w:basedOn w:val="BodyText"/>
    <w:rsid w:val="004F2F18"/>
    <w:rPr>
      <w:sz w:val="18"/>
    </w:rPr>
  </w:style>
  <w:style w:type="paragraph" w:customStyle="1" w:styleId="BodySmallRight">
    <w:name w:val="Body Small Right"/>
    <w:basedOn w:val="BodyTextRight"/>
    <w:rsid w:val="004F2F18"/>
    <w:rPr>
      <w:sz w:val="18"/>
      <w:szCs w:val="18"/>
    </w:rPr>
  </w:style>
  <w:style w:type="paragraph" w:customStyle="1" w:styleId="MarginEdition">
    <w:name w:val="Margin Edition"/>
    <w:basedOn w:val="MarginNote"/>
    <w:rsid w:val="004F2F18"/>
    <w:pPr>
      <w:spacing w:before="0" w:after="0"/>
    </w:pPr>
    <w:rPr>
      <w:rFonts w:ascii="Times New Roman" w:hAnsi="Times New Roman"/>
      <w:color w:val="999999"/>
    </w:rPr>
  </w:style>
  <w:style w:type="paragraph" w:customStyle="1" w:styleId="Spacer">
    <w:name w:val="Spacer"/>
    <w:basedOn w:val="Normal"/>
    <w:rsid w:val="004F2F18"/>
    <w:rPr>
      <w:sz w:val="2"/>
      <w:szCs w:val="2"/>
    </w:rPr>
  </w:style>
  <w:style w:type="character" w:customStyle="1" w:styleId="Small">
    <w:name w:val="Small"/>
    <w:basedOn w:val="DefaultParagraphFont"/>
    <w:rsid w:val="004F2F18"/>
    <w:rPr>
      <w:sz w:val="16"/>
    </w:rPr>
  </w:style>
  <w:style w:type="paragraph" w:customStyle="1" w:styleId="WideTable">
    <w:name w:val="Wide Table"/>
    <w:basedOn w:val="Normal"/>
    <w:rsid w:val="004F2F18"/>
    <w:pPr>
      <w:ind w:left="-1418"/>
    </w:pPr>
    <w:rPr>
      <w:sz w:val="2"/>
      <w:szCs w:val="2"/>
    </w:rPr>
  </w:style>
  <w:style w:type="character" w:styleId="PageNumber">
    <w:name w:val="page number"/>
    <w:basedOn w:val="DefaultParagraphFont"/>
    <w:rsid w:val="004F2F18"/>
  </w:style>
  <w:style w:type="paragraph" w:styleId="Quote">
    <w:name w:val="Quote"/>
    <w:basedOn w:val="Heading1"/>
    <w:link w:val="QuoteChar"/>
    <w:qFormat/>
    <w:rsid w:val="004F2F18"/>
    <w:rPr>
      <w:b w:val="0"/>
      <w:sz w:val="72"/>
      <w:szCs w:val="72"/>
      <w:lang w:val="en-NZ"/>
    </w:rPr>
  </w:style>
  <w:style w:type="character" w:customStyle="1" w:styleId="QuoteChar">
    <w:name w:val="Quote Char"/>
    <w:basedOn w:val="DefaultParagraphFont"/>
    <w:link w:val="Quote"/>
    <w:rsid w:val="004F2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F18"/>
    <w:pPr>
      <w:pageBreakBefore/>
    </w:pPr>
  </w:style>
  <w:style w:type="paragraph" w:customStyle="1" w:styleId="Border">
    <w:name w:val="Border"/>
    <w:basedOn w:val="Normal"/>
    <w:qFormat/>
    <w:rsid w:val="004F2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F18"/>
    <w:rPr>
      <w:b/>
      <w:bCs/>
      <w:i/>
      <w:iCs/>
      <w:color w:val="auto"/>
    </w:rPr>
  </w:style>
  <w:style w:type="paragraph" w:styleId="IntenseQuote">
    <w:name w:val="Intense Quote"/>
    <w:basedOn w:val="Normal"/>
    <w:next w:val="Normal"/>
    <w:link w:val="IntenseQuoteChar"/>
    <w:uiPriority w:val="30"/>
    <w:qFormat/>
    <w:rsid w:val="004F2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F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2F18"/>
    <w:rPr>
      <w:smallCaps/>
      <w:color w:val="auto"/>
      <w:u w:val="single"/>
    </w:rPr>
  </w:style>
  <w:style w:type="character" w:styleId="IntenseReference">
    <w:name w:val="Intense Reference"/>
    <w:basedOn w:val="DefaultParagraphFont"/>
    <w:uiPriority w:val="32"/>
    <w:qFormat/>
    <w:rsid w:val="004F2F18"/>
    <w:rPr>
      <w:b/>
      <w:bCs/>
      <w:smallCaps/>
      <w:color w:val="auto"/>
      <w:spacing w:val="5"/>
      <w:u w:val="single"/>
    </w:rPr>
  </w:style>
  <w:style w:type="paragraph" w:customStyle="1" w:styleId="2ColumnHeading">
    <w:name w:val="2Column Heading"/>
    <w:basedOn w:val="BodyText"/>
    <w:qFormat/>
    <w:rsid w:val="004F2F18"/>
    <w:pPr>
      <w:spacing w:after="60"/>
      <w:ind w:left="-2268"/>
    </w:pPr>
    <w:rPr>
      <w:b/>
    </w:rPr>
  </w:style>
  <w:style w:type="paragraph" w:customStyle="1" w:styleId="Heading1TOC">
    <w:name w:val="Heading1 TOC"/>
    <w:basedOn w:val="Normal"/>
    <w:qFormat/>
    <w:rsid w:val="004F2F18"/>
    <w:pPr>
      <w:spacing w:before="240" w:after="120"/>
    </w:pPr>
    <w:rPr>
      <w:rFonts w:ascii="Times New Roman" w:hAnsi="Times New Roman"/>
      <w:b/>
      <w:sz w:val="32"/>
    </w:rPr>
  </w:style>
  <w:style w:type="paragraph" w:customStyle="1" w:styleId="Heading2TOC">
    <w:name w:val="Heading2 TOC"/>
    <w:basedOn w:val="Normal"/>
    <w:qFormat/>
    <w:rsid w:val="004F2F18"/>
    <w:pPr>
      <w:spacing w:before="240" w:after="60"/>
    </w:pPr>
    <w:rPr>
      <w:rFonts w:ascii="Times New Roman" w:hAnsi="Times New Roman"/>
      <w:b/>
      <w:sz w:val="28"/>
    </w:rPr>
  </w:style>
  <w:style w:type="character" w:customStyle="1" w:styleId="Underline">
    <w:name w:val="Underline"/>
    <w:basedOn w:val="DefaultParagraphFont"/>
    <w:qFormat/>
    <w:rsid w:val="004F2F18"/>
    <w:rPr>
      <w:u w:val="single"/>
    </w:rPr>
  </w:style>
  <w:style w:type="paragraph" w:styleId="BalloonText">
    <w:name w:val="Balloon Text"/>
    <w:basedOn w:val="Normal"/>
    <w:link w:val="BalloonTextChar"/>
    <w:rsid w:val="004F2F18"/>
    <w:rPr>
      <w:rFonts w:ascii="Tahoma" w:hAnsi="Tahoma" w:cs="Tahoma"/>
      <w:sz w:val="16"/>
      <w:szCs w:val="16"/>
    </w:rPr>
  </w:style>
  <w:style w:type="character" w:customStyle="1" w:styleId="BalloonTextChar">
    <w:name w:val="Balloon Text Char"/>
    <w:basedOn w:val="DefaultParagraphFont"/>
    <w:link w:val="BalloonText"/>
    <w:rsid w:val="004F2F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2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F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1341</Words>
  <Characters>8524</Characters>
  <Application>Microsoft Office Word</Application>
  <DocSecurity>0</DocSecurity>
  <Lines>294</Lines>
  <Paragraphs>123</Paragraphs>
  <ScaleCrop>false</ScaleCrop>
  <Company>Author-it Software Corporation Ltd.</Company>
  <LinksUpToDate>false</LinksUpToDate>
  <CharactersWithSpaces>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ICAI5088B Evaluate and negotiate vendor offerings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2012-05-27T00:51:00Z</dcterms:created>
  <dcterms:modified xsi:type="dcterms:W3CDTF">2012-05-27T00:51:00Z</dcterms:modified>
</cp:coreProperties>
</file>