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724" w:rsidP="00DF7724">
      <w:pPr>
        <w:pStyle w:val="Title"/>
      </w:pPr>
      <w:r>
        <w:fldChar w:fldCharType="begin"/>
      </w:r>
      <w:r>
        <w:instrText xml:space="preserve"> TITLE   \* MERGEFORMAT </w:instrText>
      </w:r>
      <w:r>
        <w:fldChar w:fldCharType="separate"/>
      </w:r>
      <w:r>
        <w:t>ICAI4249A Implement and evaluate data security</w:t>
      </w:r>
      <w:r>
        <w:fldChar w:fldCharType="end"/>
      </w:r>
    </w:p>
    <w:p w:rsidR="00DF7724" w:rsidP="00DF7724">
      <w:pPr>
        <w:pStyle w:val="Version"/>
        <w:sectPr w:rsidSect="00AD6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200" w:rsidP="00AD6200">
      <w:pPr>
        <w:pStyle w:val="SuperHeading"/>
      </w:pPr>
      <w:r w:rsidRPr="00AD6200">
        <w:t>ICAI4249A Implement and evaluate data security</w:t>
      </w:r>
    </w:p>
    <w:p w:rsidR="00000000" w:rsidRPr="00AD6200" w:rsidP="00AD6200">
      <w:pPr>
        <w:pStyle w:val="Heading1"/>
      </w:pPr>
      <w:bookmarkStart w:id="1" w:name="O_271606"/>
      <w:bookmarkEnd w:id="1"/>
      <w:r w:rsidRPr="00AD6200">
        <w:t>Modification History</w:t>
      </w:r>
    </w:p>
    <w:p w:rsidR="00000000" w:rsidRPr="00AD6200" w:rsidP="00AD6200">
      <w:pPr>
        <w:pStyle w:val="BodyText"/>
      </w:pPr>
      <w:r w:rsidRPr="00AD6200">
        <w:t>Not Applicable</w:t>
      </w:r>
    </w:p>
    <w:p w:rsidR="00000000" w:rsidRPr="00AD6200" w:rsidP="00AD6200">
      <w:pPr>
        <w:pStyle w:val="AllowPageBreak"/>
      </w:pPr>
    </w:p>
    <w:p w:rsidR="00000000" w:rsidRPr="00AD6200" w:rsidP="00AD6200">
      <w:pPr>
        <w:pStyle w:val="Heading1"/>
      </w:pPr>
      <w:bookmarkStart w:id="2" w:name="O_207681"/>
      <w:bookmarkEnd w:id="2"/>
      <w:r w:rsidRPr="00AD6200">
        <w:t>Unit Descriptor</w:t>
      </w:r>
    </w:p>
    <w:tbl>
      <w:tblPr>
        <w:tblW w:w="0" w:type="auto"/>
        <w:tblLayout w:type="fixed"/>
        <w:tblCellMar>
          <w:left w:w="62" w:type="dxa"/>
          <w:right w:w="62" w:type="dxa"/>
        </w:tblCellMar>
        <w:tblLook w:val="0000"/>
      </w:tblPr>
      <w:tblGrid>
        <w:gridCol w:w="2642"/>
        <w:gridCol w:w="5880"/>
      </w:tblGrid>
      <w:tr w:rsidTr="00DF7724">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This unit defines the competency required for the application of the principles, policies, and procedure</w:t>
            </w:r>
            <w:r w:rsidRPr="00AD6200">
              <w:t>s necessary to ensure the confidentiality, integrity, availability, and privacy of data in all forms of media (electronic and hardcopy) throughout the data life cycle.</w:t>
            </w:r>
          </w:p>
          <w:p w:rsidR="00000000" w:rsidRPr="00AD6200" w:rsidP="00AD6200">
            <w:pPr>
              <w:pStyle w:val="BodyText"/>
            </w:pPr>
          </w:p>
          <w:p w:rsidR="00000000" w:rsidRPr="00AD6200" w:rsidP="00AD6200">
            <w:pPr>
              <w:pStyle w:val="BodyText"/>
            </w:pPr>
            <w:r w:rsidRPr="00AD6200">
              <w:rPr>
                <w:rStyle w:val="Emphasis"/>
              </w:rPr>
              <w:t>No licensing</w:t>
            </w:r>
            <w:r w:rsidRPr="00AD6200">
              <w:t xml:space="preserve">, </w:t>
            </w:r>
            <w:r w:rsidRPr="00AD6200">
              <w:rPr>
                <w:rStyle w:val="Emphasis"/>
              </w:rPr>
              <w:t>legislative</w:t>
            </w:r>
            <w:r w:rsidRPr="00AD6200">
              <w:t xml:space="preserve">, </w:t>
            </w:r>
            <w:r w:rsidRPr="00AD6200">
              <w:rPr>
                <w:rStyle w:val="Emphasis"/>
              </w:rPr>
              <w:t>regulatory or certification requirements apply to this unit at the time of publication</w:t>
            </w:r>
            <w:r w:rsidRPr="00AD6200">
              <w:t>.</w:t>
            </w:r>
          </w:p>
        </w:tc>
      </w:tr>
    </w:tbl>
    <w:p w:rsidR="00DF7724" w:rsidP="00AD6200">
      <w:pPr>
        <w:pStyle w:val="BodyText"/>
      </w:pPr>
    </w:p>
    <w:p w:rsidR="00DF7724" w:rsidP="00AD6200">
      <w:pPr>
        <w:pStyle w:val="BodyText"/>
      </w:pPr>
    </w:p>
    <w:p w:rsidR="00000000" w:rsidRPr="00AD6200" w:rsidP="00AD6200">
      <w:pPr>
        <w:pStyle w:val="Heading1"/>
      </w:pPr>
      <w:bookmarkStart w:id="3" w:name="O_207685"/>
      <w:bookmarkEnd w:id="3"/>
      <w:r w:rsidRPr="00AD6200">
        <w:t>Application of the Unit</w:t>
      </w:r>
    </w:p>
    <w:tbl>
      <w:tblPr>
        <w:tblW w:w="0" w:type="auto"/>
        <w:tblLayout w:type="fixed"/>
        <w:tblCellMar>
          <w:left w:w="62" w:type="dxa"/>
          <w:right w:w="62" w:type="dxa"/>
        </w:tblCellMar>
        <w:tblLook w:val="0000"/>
      </w:tblPr>
      <w:tblGrid>
        <w:gridCol w:w="2764"/>
        <w:gridCol w:w="5758"/>
      </w:tblGrid>
      <w:tr w:rsidTr="00DF772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p>
        </w:tc>
      </w:tr>
    </w:tbl>
    <w:p w:rsidR="00DF7724" w:rsidP="00AD6200">
      <w:pPr>
        <w:pStyle w:val="BodyText"/>
      </w:pPr>
    </w:p>
    <w:p w:rsidR="00DF7724" w:rsidP="00AD6200">
      <w:pPr>
        <w:pStyle w:val="BodyText"/>
      </w:pPr>
    </w:p>
    <w:p w:rsidR="00000000" w:rsidRPr="00AD6200" w:rsidP="00AD6200">
      <w:pPr>
        <w:pStyle w:val="Heading1"/>
      </w:pPr>
      <w:bookmarkStart w:id="4" w:name="O_279866"/>
      <w:bookmarkEnd w:id="4"/>
      <w:r w:rsidRPr="00AD6200">
        <w:t>Licensing/Regulatory Information</w:t>
      </w:r>
    </w:p>
    <w:p w:rsidR="00000000" w:rsidRPr="00AD6200" w:rsidP="00AD6200">
      <w:pPr>
        <w:pStyle w:val="BodyText"/>
      </w:pPr>
      <w:r w:rsidRPr="00AD6200">
        <w:t>Refer to Unit Descriptor</w:t>
      </w:r>
    </w:p>
    <w:p w:rsidR="00000000" w:rsidRPr="00AD6200" w:rsidP="00AD6200">
      <w:pPr>
        <w:pStyle w:val="AllowPageBreak"/>
      </w:pPr>
    </w:p>
    <w:p w:rsidR="00000000" w:rsidRPr="00AD6200" w:rsidP="00AD6200">
      <w:pPr>
        <w:pStyle w:val="Heading1"/>
      </w:pPr>
      <w:bookmarkStart w:id="5" w:name="O_207683"/>
      <w:bookmarkEnd w:id="5"/>
      <w:r w:rsidRPr="00AD6200">
        <w:t>Pre-Requisites</w:t>
      </w:r>
    </w:p>
    <w:tbl>
      <w:tblPr>
        <w:tblW w:w="0" w:type="auto"/>
        <w:tblLayout w:type="fixed"/>
        <w:tblCellMar>
          <w:left w:w="62" w:type="dxa"/>
          <w:right w:w="62" w:type="dxa"/>
        </w:tblCellMar>
        <w:tblLook w:val="0000"/>
      </w:tblPr>
      <w:tblGrid>
        <w:gridCol w:w="2721"/>
        <w:gridCol w:w="2073"/>
        <w:gridCol w:w="3728"/>
      </w:tblGrid>
      <w:tr w:rsidTr="00DF772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p>
        </w:tc>
      </w:tr>
      <w:tr w:rsidTr="00DF7724">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 xml:space="preserve">Provide basic system administration </w:t>
            </w:r>
          </w:p>
        </w:tc>
      </w:tr>
      <w:tr w:rsidTr="00DF7724">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ICAS4124B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Monitor and administer network security</w:t>
            </w:r>
          </w:p>
        </w:tc>
      </w:tr>
    </w:tbl>
    <w:p w:rsidR="00DF7724" w:rsidP="00AD6200">
      <w:pPr>
        <w:pStyle w:val="BodyText"/>
      </w:pPr>
    </w:p>
    <w:p w:rsidR="00DF7724" w:rsidP="00AD6200">
      <w:pPr>
        <w:pStyle w:val="BodyText"/>
      </w:pPr>
    </w:p>
    <w:p w:rsidR="00000000" w:rsidRPr="00AD6200" w:rsidP="00AD6200">
      <w:pPr>
        <w:pStyle w:val="Heading1"/>
      </w:pPr>
      <w:bookmarkStart w:id="6" w:name="O_207682"/>
      <w:bookmarkEnd w:id="6"/>
      <w:r w:rsidRPr="00AD6200">
        <w:t>Employability Skills Information</w:t>
      </w:r>
    </w:p>
    <w:tbl>
      <w:tblPr>
        <w:tblW w:w="0" w:type="auto"/>
        <w:tblLayout w:type="fixed"/>
        <w:tblCellMar>
          <w:left w:w="62" w:type="dxa"/>
          <w:right w:w="62" w:type="dxa"/>
        </w:tblCellMar>
        <w:tblLook w:val="0000"/>
      </w:tblPr>
      <w:tblGrid>
        <w:gridCol w:w="2802"/>
        <w:gridCol w:w="5720"/>
      </w:tblGrid>
      <w:tr w:rsidTr="00DF77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This unit contains employability skills.</w:t>
            </w:r>
          </w:p>
        </w:tc>
      </w:tr>
    </w:tbl>
    <w:p w:rsidR="00DF7724" w:rsidP="00AD6200">
      <w:pPr>
        <w:pStyle w:val="BodyText"/>
      </w:pPr>
    </w:p>
    <w:p w:rsidR="00DF7724" w:rsidP="00AD6200">
      <w:pPr>
        <w:pStyle w:val="BodyText"/>
      </w:pPr>
    </w:p>
    <w:p w:rsidR="00000000" w:rsidRPr="00AD6200" w:rsidP="00AD6200">
      <w:pPr>
        <w:pStyle w:val="Heading1"/>
      </w:pPr>
      <w:bookmarkStart w:id="7" w:name="O_289652"/>
      <w:bookmarkEnd w:id="7"/>
      <w:r w:rsidRPr="00AD6200">
        <w:t>Elements and Performance Criteria Pre-Content</w:t>
      </w:r>
    </w:p>
    <w:tbl>
      <w:tblPr>
        <w:tblW w:w="0" w:type="auto"/>
        <w:tblLayout w:type="fixed"/>
        <w:tblCellMar>
          <w:left w:w="62" w:type="dxa"/>
          <w:right w:w="62" w:type="dxa"/>
        </w:tblCellMar>
        <w:tblLook w:val="0000"/>
      </w:tblPr>
      <w:tblGrid>
        <w:gridCol w:w="2588"/>
        <w:gridCol w:w="5934"/>
      </w:tblGrid>
      <w:tr w:rsidTr="00DF772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Performance criteria describe the performance needed to demonstrate achievement of the element. Where bold italicised text is us</w:t>
            </w:r>
            <w:r w:rsidRPr="00AD6200">
              <w:t>ed, further information is detailed in the required skills and knowledge section and the range statement. Assessment of performance is to be consistent with the evidence guide.</w:t>
            </w:r>
          </w:p>
        </w:tc>
      </w:tr>
    </w:tbl>
    <w:p w:rsidR="00000000" w:rsidRPr="00AD6200" w:rsidP="00AD6200">
      <w:pPr>
        <w:pStyle w:val="BodyText"/>
      </w:pPr>
    </w:p>
    <w:p w:rsidR="00000000" w:rsidRPr="00AD6200" w:rsidP="00AD6200">
      <w:pPr>
        <w:pStyle w:val="AllowPageBreak"/>
      </w:pPr>
    </w:p>
    <w:p w:rsidR="00000000" w:rsidRPr="00AD6200" w:rsidP="00AD6200">
      <w:pPr>
        <w:pStyle w:val="Heading1"/>
      </w:pPr>
      <w:bookmarkStart w:id="8" w:name="O_236319"/>
      <w:bookmarkEnd w:id="8"/>
      <w:r w:rsidRPr="00AD6200">
        <w:t>Elements and Performance Criteria</w:t>
      </w:r>
    </w:p>
    <w:tbl>
      <w:tblPr>
        <w:tblW w:w="0" w:type="auto"/>
        <w:tblLayout w:type="fixed"/>
        <w:tblCellMar>
          <w:left w:w="62" w:type="dxa"/>
          <w:right w:w="62" w:type="dxa"/>
        </w:tblCellMar>
        <w:tblLook w:val="0000"/>
      </w:tblPr>
      <w:tblGrid>
        <w:gridCol w:w="2588"/>
        <w:gridCol w:w="5934"/>
      </w:tblGrid>
      <w:tr w:rsidTr="00DF7724">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PERFORMANCE CRITER</w:t>
            </w:r>
            <w:r w:rsidRPr="00AD6200">
              <w:rPr>
                <w:rStyle w:val="SpecialBold"/>
              </w:rPr>
              <w:t>IA</w:t>
            </w:r>
          </w:p>
        </w:tc>
      </w:tr>
      <w:tr w:rsidTr="00DF772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List"/>
              <w:rPr>
                <w:lang w:val="en-NZ"/>
              </w:rPr>
            </w:pPr>
            <w:r w:rsidRPr="00AD6200">
              <w:t>1.</w:t>
            </w:r>
            <w:r w:rsidRPr="00AD6200">
              <w:tab/>
              <w:t>Implement data security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2"/>
            </w:pPr>
            <w:r w:rsidRPr="00AD6200">
              <w:t>1.1.</w:t>
            </w:r>
            <w:r w:rsidRPr="00AD6200">
              <w:tab/>
              <w:t>Perform the data access management process according to established guidelines</w:t>
            </w:r>
          </w:p>
          <w:p w:rsidR="00000000" w:rsidRPr="00AD6200" w:rsidP="00AD6200">
            <w:pPr>
              <w:pStyle w:val="List2"/>
            </w:pPr>
            <w:r w:rsidRPr="00AD6200">
              <w:t>1.2.</w:t>
            </w:r>
            <w:r w:rsidRPr="00AD6200">
              <w:tab/>
              <w:t xml:space="preserve">Apply and maintain </w:t>
            </w:r>
            <w:r w:rsidRPr="00AD6200">
              <w:rPr>
                <w:rStyle w:val="BoldandItalics"/>
              </w:rPr>
              <w:t>data security</w:t>
            </w:r>
            <w:r w:rsidRPr="00AD6200">
              <w:t xml:space="preserve"> controls and processes in accordance with </w:t>
            </w:r>
            <w:r w:rsidRPr="00AD6200">
              <w:rPr>
                <w:rStyle w:val="BoldandItalics"/>
              </w:rPr>
              <w:t>documentation</w:t>
            </w:r>
            <w:r w:rsidRPr="00AD6200">
              <w:t xml:space="preserve"> </w:t>
            </w:r>
          </w:p>
          <w:p w:rsidR="00000000" w:rsidRPr="00AD6200" w:rsidP="00AD6200">
            <w:pPr>
              <w:pStyle w:val="List2"/>
            </w:pPr>
            <w:r w:rsidRPr="00AD6200">
              <w:t>1.3.</w:t>
            </w:r>
            <w:r w:rsidRPr="00AD6200">
              <w:tab/>
              <w:t>Apply media controls and processes</w:t>
            </w:r>
          </w:p>
          <w:p w:rsidR="00000000" w:rsidRPr="00AD6200" w:rsidP="00AD6200">
            <w:pPr>
              <w:pStyle w:val="List2"/>
            </w:pPr>
            <w:r w:rsidRPr="00AD6200">
              <w:t>1.4.</w:t>
            </w:r>
            <w:r w:rsidRPr="00AD6200">
              <w:tab/>
            </w:r>
            <w:r w:rsidRPr="00AD6200">
              <w:t xml:space="preserve">Apply and verify </w:t>
            </w:r>
            <w:r w:rsidRPr="00AD6200">
              <w:rPr>
                <w:rStyle w:val="BoldandItalics"/>
              </w:rPr>
              <w:t>data security</w:t>
            </w:r>
            <w:r w:rsidRPr="00AD6200">
              <w:t xml:space="preserve"> access controls and privileges</w:t>
            </w:r>
          </w:p>
          <w:p w:rsidR="00000000" w:rsidRPr="00AD6200" w:rsidP="00AD6200">
            <w:pPr>
              <w:pStyle w:val="List2"/>
            </w:pPr>
            <w:r w:rsidRPr="00AD6200">
              <w:t>1.5.</w:t>
            </w:r>
            <w:r w:rsidRPr="00AD6200">
              <w:tab/>
              <w:t xml:space="preserve">Address alleged violations of </w:t>
            </w:r>
            <w:r w:rsidRPr="00AD6200">
              <w:rPr>
                <w:rStyle w:val="BoldandItalics"/>
              </w:rPr>
              <w:t>data security</w:t>
            </w:r>
            <w:r w:rsidRPr="00AD6200">
              <w:t xml:space="preserve"> and privacy breaches</w:t>
            </w:r>
          </w:p>
          <w:p w:rsidR="00000000" w:rsidP="00AD6200">
            <w:pPr>
              <w:pStyle w:val="List2"/>
              <w:rPr>
                <w:lang w:val="en-NZ"/>
              </w:rPr>
            </w:pPr>
            <w:r w:rsidRPr="00AD6200">
              <w:t>1.6.</w:t>
            </w:r>
            <w:r w:rsidRPr="00AD6200">
              <w:tab/>
              <w:t xml:space="preserve">Apply and maintain privacy controls in accordance with </w:t>
            </w:r>
            <w:r w:rsidRPr="00AD6200">
              <w:rPr>
                <w:rStyle w:val="BoldandItalics"/>
              </w:rPr>
              <w:t>privacy guidance</w:t>
            </w:r>
            <w:r w:rsidRPr="00AD6200">
              <w:t xml:space="preserve"> </w:t>
            </w:r>
          </w:p>
        </w:tc>
      </w:tr>
      <w:tr w:rsidTr="00DF772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List"/>
              <w:rPr>
                <w:lang w:val="en-NZ"/>
              </w:rPr>
            </w:pPr>
            <w:r w:rsidRPr="00AD6200">
              <w:t>2.</w:t>
            </w:r>
            <w:r w:rsidRPr="00AD6200">
              <w:tab/>
              <w:t>Evaluate data security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2"/>
            </w:pPr>
            <w:r w:rsidRPr="00AD6200">
              <w:t>2.1.</w:t>
            </w:r>
            <w:r w:rsidRPr="00AD6200">
              <w:tab/>
              <w:t>Assess the eff</w:t>
            </w:r>
            <w:r w:rsidRPr="00AD6200">
              <w:t xml:space="preserve">ectiveness of the </w:t>
            </w:r>
            <w:r w:rsidRPr="00AD6200">
              <w:rPr>
                <w:rStyle w:val="BoldandItalics"/>
              </w:rPr>
              <w:t>enterprise data security</w:t>
            </w:r>
            <w:r w:rsidRPr="00AD6200">
              <w:t xml:space="preserve"> and suggest changes where appropriate</w:t>
            </w:r>
          </w:p>
          <w:p w:rsidR="00000000" w:rsidRPr="00AD6200" w:rsidP="00AD6200">
            <w:pPr>
              <w:pStyle w:val="List2"/>
            </w:pPr>
            <w:r w:rsidRPr="00AD6200">
              <w:t>2.2.</w:t>
            </w:r>
            <w:r w:rsidRPr="00AD6200">
              <w:tab/>
              <w:t>Evaluate the effectiveness of products and technologies implemented to provide the required protection of data</w:t>
            </w:r>
          </w:p>
          <w:p w:rsidR="00000000" w:rsidRPr="00AD6200" w:rsidP="00AD6200">
            <w:pPr>
              <w:pStyle w:val="List2"/>
            </w:pPr>
            <w:r w:rsidRPr="00AD6200">
              <w:t>2.3.</w:t>
            </w:r>
            <w:r w:rsidRPr="00AD6200">
              <w:tab/>
              <w:t xml:space="preserve">Review alleged violations of </w:t>
            </w:r>
            <w:r w:rsidRPr="00AD6200">
              <w:rPr>
                <w:rStyle w:val="BoldandItalics"/>
              </w:rPr>
              <w:t>data security</w:t>
            </w:r>
            <w:r w:rsidRPr="00AD6200">
              <w:t xml:space="preserve"> and privacy breaches</w:t>
            </w:r>
          </w:p>
          <w:p w:rsidR="00000000" w:rsidRPr="00AD6200" w:rsidP="00AD6200">
            <w:pPr>
              <w:pStyle w:val="List2"/>
            </w:pPr>
            <w:r w:rsidRPr="00AD6200">
              <w:t>2.4.</w:t>
            </w:r>
            <w:r w:rsidRPr="00AD6200">
              <w:tab/>
              <w:t>Identify improvement actions required to maintain appropriate level of data protection</w:t>
            </w:r>
          </w:p>
        </w:tc>
      </w:tr>
    </w:tbl>
    <w:p w:rsidR="00DF7724" w:rsidP="00AD6200">
      <w:pPr>
        <w:pStyle w:val="BodyText"/>
      </w:pPr>
    </w:p>
    <w:p w:rsidR="00DF7724" w:rsidP="00AD6200">
      <w:pPr>
        <w:pStyle w:val="BodyText"/>
      </w:pPr>
    </w:p>
    <w:p w:rsidR="00000000" w:rsidRPr="00AD6200" w:rsidP="00AD6200">
      <w:pPr>
        <w:pStyle w:val="Heading1"/>
      </w:pPr>
      <w:bookmarkStart w:id="9" w:name="O_260269"/>
      <w:bookmarkEnd w:id="9"/>
      <w:r w:rsidRPr="00AD6200">
        <w:t>Required Skills and Knowledge</w:t>
      </w:r>
    </w:p>
    <w:tbl>
      <w:tblPr>
        <w:tblW w:w="0" w:type="auto"/>
        <w:tblLayout w:type="fixed"/>
        <w:tblCellMar>
          <w:left w:w="62" w:type="dxa"/>
          <w:right w:w="62" w:type="dxa"/>
        </w:tblCellMar>
        <w:tblLook w:val="0000"/>
      </w:tblPr>
      <w:tblGrid>
        <w:gridCol w:w="8522"/>
      </w:tblGrid>
      <w:tr w:rsidTr="00DF77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REQUIRED SKILLS AND KNOWLEDGE</w:t>
            </w:r>
          </w:p>
        </w:tc>
      </w:tr>
      <w:tr w:rsidTr="00DF77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This sec</w:t>
            </w:r>
            <w:r w:rsidRPr="00AD6200">
              <w:t>tion describes the skills and knowledge required for this unit.</w:t>
            </w:r>
          </w:p>
        </w:tc>
      </w:tr>
      <w:tr w:rsidTr="00DF7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Required skills</w:t>
            </w:r>
          </w:p>
        </w:tc>
      </w:tr>
      <w:tr w:rsidTr="00DF7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Current industry-accepted hardware and software products, with broad knowledge of general features and capabilities</w:t>
            </w:r>
          </w:p>
          <w:p w:rsidR="00000000" w:rsidRPr="00AD6200" w:rsidP="00AD6200">
            <w:pPr>
              <w:pStyle w:val="ListBullet"/>
            </w:pPr>
            <w:r w:rsidRPr="00AD6200">
              <w:t>Broad knowledge of the client business domain, business function and organisation</w:t>
            </w:r>
          </w:p>
          <w:p w:rsidR="00000000" w:rsidRPr="00AD6200" w:rsidP="00AD6200">
            <w:pPr>
              <w:pStyle w:val="ListBullet"/>
            </w:pPr>
            <w:r w:rsidRPr="00AD6200">
              <w:t>Systems technologies, with broad knowledge of general features and capabilities and substantial depth in some areas</w:t>
            </w:r>
          </w:p>
          <w:p w:rsidR="00000000" w:rsidRPr="00AD6200" w:rsidP="00AD6200">
            <w:pPr>
              <w:pStyle w:val="ListBullet"/>
            </w:pPr>
            <w:r w:rsidRPr="00AD6200">
              <w:t>Risk analysis, with broad knowledge of general features</w:t>
            </w:r>
          </w:p>
          <w:p w:rsidR="00000000" w:rsidRPr="00AD6200" w:rsidP="00AD6200">
            <w:pPr>
              <w:pStyle w:val="ListBullet"/>
            </w:pPr>
            <w:r w:rsidRPr="00AD6200">
              <w:t>Br</w:t>
            </w:r>
            <w:r w:rsidRPr="00AD6200">
              <w:t>oad knowledge of specific security technology</w:t>
            </w:r>
          </w:p>
          <w:p w:rsidR="00000000" w:rsidP="00AD6200">
            <w:pPr>
              <w:pStyle w:val="ListBullet"/>
              <w:rPr>
                <w:lang w:val="en-NZ"/>
              </w:rPr>
            </w:pPr>
            <w:r w:rsidRPr="00AD6200">
              <w:t>Broad knowledge of privacy issues and legislation.</w:t>
            </w:r>
          </w:p>
        </w:tc>
      </w:tr>
      <w:tr w:rsidTr="00DF7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Required knowledge</w:t>
            </w:r>
          </w:p>
        </w:tc>
      </w:tr>
      <w:tr w:rsidTr="00DF77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Problem solving skills for a defined range of unpredictable problems</w:t>
            </w:r>
          </w:p>
          <w:p w:rsidR="00000000" w:rsidRPr="00AD6200" w:rsidP="00AD6200">
            <w:pPr>
              <w:pStyle w:val="ListBullet"/>
            </w:pPr>
            <w:r w:rsidRPr="00AD6200">
              <w:t>Plain English literacy and communication skills in relation to analy</w:t>
            </w:r>
            <w:r w:rsidRPr="00AD6200">
              <w:t>sis, evaluation and presentation of information</w:t>
            </w:r>
          </w:p>
          <w:p w:rsidR="00000000" w:rsidRPr="00AD6200" w:rsidP="00AD6200">
            <w:pPr>
              <w:pStyle w:val="ListBullet"/>
            </w:pPr>
            <w:r w:rsidRPr="00AD6200">
              <w:t>Research skills for identifying, analysing and evaluating broad features of a particular business domain and best practice in data security methodologies and technologies</w:t>
            </w:r>
          </w:p>
          <w:p w:rsidR="00000000" w:rsidRPr="00AD6200" w:rsidP="00AD6200">
            <w:pPr>
              <w:pStyle w:val="ListBullet"/>
            </w:pPr>
            <w:r w:rsidRPr="00AD6200">
              <w:t>Report writing skills for business re</w:t>
            </w:r>
            <w:r w:rsidRPr="00AD6200">
              <w:t>quiring depth in some areas, analysis and evaluation of information in a defined range of areas</w:t>
            </w:r>
          </w:p>
          <w:p w:rsidR="00000000" w:rsidRPr="00AD6200" w:rsidP="00AD6200">
            <w:pPr>
              <w:pStyle w:val="ListBullet"/>
            </w:pPr>
            <w:r w:rsidRPr="00AD6200">
              <w:t>Questioning and active listening skills</w:t>
            </w:r>
          </w:p>
          <w:p w:rsidR="00000000" w:rsidRPr="00AD6200" w:rsidP="00AD6200">
            <w:pPr>
              <w:pStyle w:val="ListBullet"/>
            </w:pPr>
            <w:r w:rsidRPr="00AD6200">
              <w:t>Project planning skills in relation to set benchmarks and identified scope.</w:t>
            </w:r>
          </w:p>
        </w:tc>
      </w:tr>
    </w:tbl>
    <w:p w:rsidR="00DF7724" w:rsidP="00AD6200">
      <w:pPr>
        <w:pStyle w:val="BodyText"/>
      </w:pPr>
    </w:p>
    <w:p w:rsidR="00DF7724" w:rsidP="00AD6200">
      <w:pPr>
        <w:pStyle w:val="BodyText"/>
      </w:pPr>
    </w:p>
    <w:p w:rsidR="00000000" w:rsidRPr="00AD6200" w:rsidP="00AD6200">
      <w:pPr>
        <w:pStyle w:val="AllowPageBreak"/>
      </w:pPr>
    </w:p>
    <w:p w:rsidR="00000000" w:rsidRPr="00AD6200" w:rsidP="00AD6200">
      <w:pPr>
        <w:pStyle w:val="Heading1"/>
      </w:pPr>
      <w:bookmarkStart w:id="10" w:name="O_244303"/>
      <w:bookmarkEnd w:id="10"/>
      <w:r w:rsidRPr="00AD6200">
        <w:t>Evidence Guide</w:t>
      </w:r>
    </w:p>
    <w:tbl>
      <w:tblPr>
        <w:tblW w:w="9570" w:type="dxa"/>
        <w:tblLayout w:type="fixed"/>
        <w:tblCellMar>
          <w:left w:w="62" w:type="dxa"/>
          <w:right w:w="62" w:type="dxa"/>
        </w:tblCellMar>
        <w:tblLook w:val="0000"/>
      </w:tblPr>
      <w:tblGrid>
        <w:gridCol w:w="3908"/>
        <w:gridCol w:w="5662"/>
      </w:tblGrid>
      <w:tr w:rsidTr="00DF77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EVIDENCE GUIDE</w:t>
            </w:r>
          </w:p>
        </w:tc>
      </w:tr>
      <w:tr w:rsidTr="00DF77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The evidence guide provides advice on assessment and must be read in conjunction with the performance criteria, required skills and knowledge, range statement and the Assessment Guidelines for the Training Package.</w:t>
            </w:r>
          </w:p>
        </w:tc>
      </w:tr>
      <w:tr w:rsidTr="00DF77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p>
        </w:tc>
      </w:tr>
      <w:tr w:rsidTr="00DF77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Evidence of the following is essential:</w:t>
            </w:r>
          </w:p>
          <w:p w:rsidR="00000000" w:rsidRPr="00AD6200" w:rsidP="00AD6200">
            <w:pPr>
              <w:pStyle w:val="ListBullet"/>
            </w:pPr>
            <w:r w:rsidRPr="00AD6200">
              <w:t>Assessment must confirm knowledge of data security features available in the operating environmen</w:t>
            </w:r>
            <w:r w:rsidRPr="00AD6200">
              <w:t>t.</w:t>
            </w:r>
          </w:p>
          <w:p w:rsidR="00000000" w:rsidP="00AD6200">
            <w:pPr>
              <w:pStyle w:val="ListBullet"/>
              <w:rPr>
                <w:lang w:val="en-NZ"/>
              </w:rPr>
            </w:pPr>
            <w:r w:rsidRPr="00AD6200">
              <w:t xml:space="preserve">Assessment must confirm the ability to implement and evaluate data security functions on the system. </w:t>
            </w:r>
          </w:p>
        </w:tc>
      </w:tr>
      <w:tr w:rsidTr="00DF77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Assessment must ensure:</w:t>
            </w:r>
          </w:p>
          <w:p w:rsidR="00000000" w:rsidRPr="00AD6200" w:rsidP="00AD6200">
            <w:pPr>
              <w:pStyle w:val="ListBullet"/>
            </w:pPr>
            <w:r w:rsidRPr="00AD6200">
              <w:t xml:space="preserve">Appropriate performance of the data access management process </w:t>
            </w:r>
          </w:p>
          <w:p w:rsidR="00000000" w:rsidRPr="00AD6200" w:rsidP="00AD6200">
            <w:pPr>
              <w:pStyle w:val="ListBullet"/>
            </w:pPr>
            <w:r w:rsidRPr="00AD6200">
              <w:t>Apply and maintain data security controls and privileges</w:t>
            </w:r>
          </w:p>
          <w:p w:rsidR="00000000" w:rsidRPr="00AD6200" w:rsidP="00AD6200">
            <w:pPr>
              <w:pStyle w:val="ListBullet"/>
            </w:pPr>
            <w:r w:rsidRPr="00AD6200">
              <w:t>Assess the effectiveness of the enterprise data security</w:t>
            </w:r>
          </w:p>
          <w:p w:rsidR="00000000" w:rsidRPr="00AD6200" w:rsidP="00AD6200">
            <w:pPr>
              <w:pStyle w:val="ListBullet"/>
            </w:pPr>
            <w:r w:rsidRPr="00AD6200">
              <w:t xml:space="preserve">The breadth, depth and complexity of knowledge and skills in this competency would cover a broad range of varied activities or application in </w:t>
            </w:r>
            <w:r w:rsidRPr="00AD6200">
              <w:t xml:space="preserve">a wider variety of contexts most of which are complex and non-routine. </w:t>
            </w:r>
          </w:p>
          <w:p w:rsidR="00000000" w:rsidRPr="00AD6200" w:rsidP="00AD6200">
            <w:pPr>
              <w:pStyle w:val="BodyText"/>
            </w:pPr>
          </w:p>
          <w:p w:rsidR="00000000" w:rsidRPr="00AD6200" w:rsidP="00AD6200">
            <w:pPr>
              <w:pStyle w:val="BodyText"/>
            </w:pPr>
            <w:r w:rsidRPr="00AD6200">
              <w:t>Leadership and guidance would be involved when organising activities of self and others as well as contributing to technical solutions of a non-routine or contingency nature.</w:t>
            </w:r>
          </w:p>
          <w:p w:rsidR="00000000" w:rsidRPr="00AD6200" w:rsidP="00AD6200">
            <w:pPr>
              <w:pStyle w:val="BodyText"/>
            </w:pPr>
          </w:p>
          <w:p w:rsidR="00000000" w:rsidRPr="00AD6200" w:rsidP="00AD6200">
            <w:pPr>
              <w:pStyle w:val="BodyText"/>
            </w:pPr>
            <w:r w:rsidRPr="00AD6200">
              <w:t>Perform</w:t>
            </w:r>
            <w:r w:rsidRPr="00AD6200">
              <w:t>ance of a broad range of skilled applications including the requirement to evaluate and analyse current practices, develop new criteria and procedures for performing current practices and provision of some leadership and guidance to others in the applicati</w:t>
            </w:r>
            <w:r w:rsidRPr="00AD6200">
              <w:t>on and planning of the skills would be characteristic.</w:t>
            </w:r>
          </w:p>
          <w:p w:rsidR="00000000" w:rsidRPr="00AD6200" w:rsidP="00AD6200">
            <w:pPr>
              <w:pStyle w:val="BodyText"/>
            </w:pPr>
          </w:p>
          <w:p w:rsidR="00000000" w:rsidRPr="00AD6200" w:rsidP="00AD6200">
            <w:pPr>
              <w:pStyle w:val="BodyText"/>
            </w:pPr>
            <w:r w:rsidRPr="00AD6200">
              <w:t>Applications may involve responsibility for, and limited organisation of, others.</w:t>
            </w:r>
          </w:p>
          <w:p w:rsidR="00000000" w:rsidRPr="00AD6200" w:rsidP="00AD6200">
            <w:pPr>
              <w:pStyle w:val="BodyText"/>
            </w:pPr>
          </w:p>
          <w:p w:rsidR="00000000" w:rsidRPr="00AD6200" w:rsidP="00AD6200">
            <w:pPr>
              <w:pStyle w:val="BodyText"/>
            </w:pPr>
            <w:r w:rsidRPr="00AD6200">
              <w:t>To demonstrate competency in this unit the learner will require access to:</w:t>
            </w:r>
          </w:p>
          <w:p w:rsidR="00000000" w:rsidRPr="00AD6200" w:rsidP="00AD6200">
            <w:pPr>
              <w:pStyle w:val="ListBullet"/>
            </w:pPr>
            <w:r w:rsidRPr="00AD6200">
              <w:t>Security polices</w:t>
            </w:r>
          </w:p>
          <w:p w:rsidR="00000000" w:rsidRPr="00AD6200" w:rsidP="00AD6200">
            <w:pPr>
              <w:pStyle w:val="ListBullet"/>
            </w:pPr>
            <w:r w:rsidRPr="00AD6200">
              <w:t>Standards</w:t>
            </w:r>
          </w:p>
          <w:p w:rsidR="00000000" w:rsidP="00AD6200">
            <w:pPr>
              <w:pStyle w:val="ListBullet"/>
              <w:rPr>
                <w:lang w:val="en-NZ"/>
              </w:rPr>
            </w:pPr>
            <w:r w:rsidRPr="00AD6200">
              <w:t>Case study scenarios</w:t>
            </w:r>
          </w:p>
        </w:tc>
      </w:tr>
      <w:tr w:rsidTr="00DF77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 xml:space="preserve">The purpose of this unit is to define the standard of performance to be achieved in the workplace. </w:t>
            </w:r>
          </w:p>
          <w:p w:rsidR="00000000" w:rsidRPr="00AD6200" w:rsidP="00AD6200">
            <w:pPr>
              <w:pStyle w:val="BodyText"/>
            </w:pPr>
          </w:p>
          <w:p w:rsidR="00000000" w:rsidRPr="00AD6200" w:rsidP="00AD6200">
            <w:pPr>
              <w:pStyle w:val="BodyText"/>
            </w:pPr>
            <w:r w:rsidRPr="00AD6200">
              <w:t>In undertaking training and assessment activities related to this unit, consideration should be given to the imp</w:t>
            </w:r>
            <w:r w:rsidRPr="00AD6200">
              <w:t>lementation of appropriate diversity and accessibility practices in order to accommodate people who may have special needs. Additional guidance on these and related matters is provided in ICA05 Section 1.</w:t>
            </w:r>
          </w:p>
          <w:p w:rsidR="00000000" w:rsidRPr="00AD6200" w:rsidP="00AD6200">
            <w:pPr>
              <w:pStyle w:val="BodyText"/>
            </w:pPr>
          </w:p>
          <w:p w:rsidR="00000000" w:rsidRPr="00AD6200" w:rsidP="00AD6200">
            <w:pPr>
              <w:pStyle w:val="BodyText"/>
            </w:pPr>
            <w:r w:rsidRPr="00AD6200">
              <w:t>The following assessment method is appropriate for</w:t>
            </w:r>
            <w:r w:rsidRPr="00AD6200">
              <w:t xml:space="preserve"> this unit: </w:t>
            </w:r>
          </w:p>
          <w:p w:rsidR="00000000" w:rsidRPr="00AD6200" w:rsidP="00AD6200">
            <w:pPr>
              <w:pStyle w:val="ListBullet"/>
            </w:pPr>
            <w:r w:rsidRPr="00AD6200">
              <w:t xml:space="preserve">Competency in this unit should be assessed using summative assessment to ensure consistency of performance in a range of contexts. This unit can be assessed either in the workplace or in a simulated environment. However, simulated activities </w:t>
            </w:r>
            <w:r w:rsidRPr="00AD6200">
              <w:t>must closely reflect the workplace to enable full demonstration of competency.</w:t>
            </w:r>
          </w:p>
          <w:p w:rsidR="00000000" w:rsidRPr="00AD6200" w:rsidP="00AD6200">
            <w:pPr>
              <w:pStyle w:val="ListBullet"/>
            </w:pPr>
            <w:r w:rsidRPr="00AD6200">
              <w:t>Assessment will usually include observation of real or simulated work processes and procedures and/or performance in a project context as well as questioning on underpinning kno</w:t>
            </w:r>
            <w:r w:rsidRPr="00AD6200">
              <w:t xml:space="preserve">wledge and skills. </w:t>
            </w:r>
          </w:p>
          <w:p w:rsidR="00000000" w:rsidP="00AD6200">
            <w:pPr>
              <w:pStyle w:val="ListBullet"/>
              <w:rPr>
                <w:lang w:val="en-NZ"/>
              </w:rPr>
            </w:pPr>
            <w:r w:rsidRPr="00AD6200">
              <w:t>The questioning of team members, supervisors, subordinates, peers and clients where appropriate may provide valuable input to the assessment process. The interdependence of units for assessment purposes may vary with the particular proj</w:t>
            </w:r>
            <w:r w:rsidRPr="00AD6200">
              <w:t>ect or scenario.</w:t>
            </w:r>
          </w:p>
        </w:tc>
      </w:tr>
      <w:tr w:rsidTr="00DF77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Holistic assessment with other units relevant to the industry sector, workplace and job role is recommended.</w:t>
            </w:r>
          </w:p>
          <w:p w:rsidR="00000000" w:rsidRPr="00AD6200" w:rsidP="00AD6200">
            <w:pPr>
              <w:pStyle w:val="BodyText"/>
            </w:pPr>
          </w:p>
          <w:p w:rsidR="00000000" w:rsidRPr="00AD6200" w:rsidP="00AD6200">
            <w:pPr>
              <w:pStyle w:val="BodyText"/>
            </w:pPr>
            <w:r w:rsidRPr="00AD6200">
              <w:t>An individual demonstrating this competency would be able to:</w:t>
            </w:r>
          </w:p>
          <w:p w:rsidR="00000000" w:rsidRPr="00AD6200" w:rsidP="00AD6200">
            <w:pPr>
              <w:pStyle w:val="ListBullet"/>
            </w:pPr>
            <w:r w:rsidRPr="00AD6200">
              <w:t>Demonstrate understanding of a broad knowledge base incorporating some theoretical concepts</w:t>
            </w:r>
          </w:p>
          <w:p w:rsidR="00000000" w:rsidRPr="00AD6200" w:rsidP="00AD6200">
            <w:pPr>
              <w:pStyle w:val="ListBullet"/>
            </w:pPr>
            <w:r w:rsidRPr="00AD6200">
              <w:t>Apply solutions to a defined range of unpredictable problems</w:t>
            </w:r>
          </w:p>
          <w:p w:rsidR="00000000" w:rsidRPr="00AD6200" w:rsidP="00AD6200">
            <w:pPr>
              <w:pStyle w:val="ListBullet"/>
            </w:pPr>
            <w:r w:rsidRPr="00AD6200">
              <w:t>Identify and apply skill and knowledge areas to a wide variety of contexts, with depth in some areas</w:t>
            </w:r>
          </w:p>
          <w:p w:rsidR="00000000" w:rsidRPr="00AD6200" w:rsidP="00AD6200">
            <w:pPr>
              <w:pStyle w:val="ListBullet"/>
            </w:pPr>
            <w:r w:rsidRPr="00AD6200">
              <w:t>Id</w:t>
            </w:r>
            <w:r w:rsidRPr="00AD6200">
              <w:t>entify, analyse and evaluate information from a variety of sources</w:t>
            </w:r>
          </w:p>
          <w:p w:rsidR="00000000" w:rsidRPr="00AD6200" w:rsidP="00AD6200">
            <w:pPr>
              <w:pStyle w:val="ListBullet"/>
            </w:pPr>
            <w:r w:rsidRPr="00AD6200">
              <w:t>Take responsibility for own outputs in relation to specified quality standards</w:t>
            </w:r>
          </w:p>
          <w:p w:rsidR="00000000" w:rsidRPr="00AD6200" w:rsidP="00AD6200">
            <w:pPr>
              <w:pStyle w:val="ListBullet"/>
            </w:pPr>
            <w:r w:rsidRPr="00AD6200">
              <w:t>Take limited responsibility for the quantity and quality of the output of others</w:t>
            </w:r>
          </w:p>
          <w:p w:rsidR="00000000" w:rsidRPr="00AD6200" w:rsidP="00AD6200">
            <w:pPr>
              <w:pStyle w:val="ListBullet"/>
            </w:pPr>
            <w:r w:rsidRPr="00AD6200">
              <w:t>Maintain knowledge of industr</w:t>
            </w:r>
            <w:r w:rsidRPr="00AD6200">
              <w:t>y products and services</w:t>
            </w:r>
          </w:p>
        </w:tc>
      </w:tr>
    </w:tbl>
    <w:p w:rsidR="00DF7724" w:rsidP="00AD6200">
      <w:pPr>
        <w:pStyle w:val="BodyText"/>
      </w:pPr>
    </w:p>
    <w:p w:rsidR="00DF7724" w:rsidP="00AD6200">
      <w:pPr>
        <w:pStyle w:val="BodyText"/>
      </w:pPr>
    </w:p>
    <w:p w:rsidR="00000000" w:rsidRPr="00AD6200" w:rsidP="00AD6200">
      <w:pPr>
        <w:pStyle w:val="Heading1"/>
      </w:pPr>
      <w:bookmarkStart w:id="11" w:name="O_252286"/>
      <w:bookmarkEnd w:id="11"/>
      <w:r w:rsidRPr="00AD6200">
        <w:t>Range Statement</w:t>
      </w:r>
    </w:p>
    <w:tbl>
      <w:tblPr>
        <w:tblW w:w="0" w:type="auto"/>
        <w:tblLayout w:type="fixed"/>
        <w:tblCellMar>
          <w:left w:w="62" w:type="dxa"/>
          <w:right w:w="62" w:type="dxa"/>
        </w:tblCellMar>
        <w:tblLook w:val="0000"/>
      </w:tblPr>
      <w:tblGrid>
        <w:gridCol w:w="3547"/>
        <w:gridCol w:w="4975"/>
      </w:tblGrid>
      <w:tr w:rsidTr="00DF77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RANGE STATEMENT</w:t>
            </w:r>
          </w:p>
        </w:tc>
      </w:tr>
      <w:tr w:rsidTr="00DF77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t xml:space="preserve">The range statement relates to the unit of competency as a whole. It allows for different work environments and situations that may affect </w:t>
            </w:r>
            <w:r w:rsidRPr="00AD6200">
              <w:t>performance. Bold italicised wording, if used in the performance criteria, is detailed below. Essential operating conditions that may be present with training and assessment (depending on the work situation, needs of the candidate, accessibility of the ite</w:t>
            </w:r>
            <w:r w:rsidRPr="00AD6200">
              <w:t>m, and local industry and regional contexts) may also be included.</w:t>
            </w:r>
          </w:p>
        </w:tc>
      </w:tr>
      <w:tr w:rsidTr="00DF77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Data security</w:t>
            </w:r>
            <w:r w:rsidRPr="00AD6200">
              <w:t xml:space="preserve"> </w:t>
            </w:r>
            <w:r w:rsidRPr="00AD6200">
              <w:rPr>
                <w:rStyle w:val="BoldandItalics"/>
              </w:rPr>
              <w:t>may include</w:t>
            </w:r>
            <w:r w:rsidRPr="00AD6200">
              <w:t>:</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electronic and physical data, i.e. paper-based</w:t>
            </w:r>
          </w:p>
          <w:p w:rsidR="00000000" w:rsidP="00AD6200">
            <w:pPr>
              <w:pStyle w:val="ListBullet"/>
              <w:rPr>
                <w:lang w:val="en-NZ"/>
              </w:rPr>
            </w:pPr>
            <w:r w:rsidRPr="00AD6200">
              <w:t>stored and transmitted</w:t>
            </w:r>
          </w:p>
        </w:tc>
      </w:tr>
      <w:tr w:rsidTr="00DF77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Documentation</w:t>
            </w:r>
            <w:r w:rsidRPr="00AD620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data security policy</w:t>
            </w:r>
          </w:p>
          <w:p w:rsidR="00000000" w:rsidRPr="00AD6200" w:rsidP="00AD6200">
            <w:pPr>
              <w:pStyle w:val="ListBullet"/>
            </w:pPr>
            <w:r w:rsidRPr="00AD6200">
              <w:t>guidelines</w:t>
            </w:r>
          </w:p>
          <w:p w:rsidR="00000000" w:rsidP="00AD6200">
            <w:pPr>
              <w:pStyle w:val="ListBullet"/>
              <w:rPr>
                <w:lang w:val="en-NZ"/>
              </w:rPr>
            </w:pPr>
            <w:r w:rsidRPr="00AD6200">
              <w:t>business requirements</w:t>
            </w:r>
          </w:p>
        </w:tc>
      </w:tr>
      <w:tr w:rsidTr="00DF77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Privacy guidance</w:t>
            </w:r>
            <w:r w:rsidRPr="00AD6200">
              <w:t xml:space="preserve"> may be in accordance with:</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standards</w:t>
            </w:r>
          </w:p>
          <w:p w:rsidR="00000000" w:rsidRPr="00AD6200" w:rsidP="00AD6200">
            <w:pPr>
              <w:pStyle w:val="ListBullet"/>
            </w:pPr>
            <w:r w:rsidRPr="00AD6200">
              <w:t>procedures</w:t>
            </w:r>
          </w:p>
          <w:p w:rsidR="00000000" w:rsidRPr="00AD6200" w:rsidP="00AD6200">
            <w:pPr>
              <w:pStyle w:val="ListBullet"/>
            </w:pPr>
            <w:r w:rsidRPr="00AD6200">
              <w:t>directives</w:t>
            </w:r>
          </w:p>
          <w:p w:rsidR="00000000" w:rsidRPr="00AD6200" w:rsidP="00AD6200">
            <w:pPr>
              <w:pStyle w:val="ListBullet"/>
            </w:pPr>
            <w:r w:rsidRPr="00AD6200">
              <w:t xml:space="preserve">policies </w:t>
            </w:r>
          </w:p>
          <w:p w:rsidR="00000000" w:rsidRPr="00AD6200" w:rsidP="00AD6200">
            <w:pPr>
              <w:pStyle w:val="ListBullet"/>
            </w:pPr>
            <w:r w:rsidRPr="00AD6200">
              <w:t>regulations</w:t>
            </w:r>
          </w:p>
          <w:p w:rsidR="00000000" w:rsidP="00AD6200">
            <w:pPr>
              <w:pStyle w:val="ListBullet"/>
              <w:rPr>
                <w:lang w:val="en-NZ"/>
              </w:rPr>
            </w:pPr>
            <w:r w:rsidRPr="00AD6200">
              <w:t>laws</w:t>
            </w:r>
          </w:p>
        </w:tc>
      </w:tr>
      <w:tr w:rsidTr="00DF77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Enterprise data security may include</w:t>
            </w:r>
            <w:r w:rsidRPr="00AD6200">
              <w:t>:</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ListBullet"/>
            </w:pPr>
            <w:r w:rsidRPr="00AD6200">
              <w:t>policies</w:t>
            </w:r>
          </w:p>
          <w:p w:rsidR="00000000" w:rsidRPr="00AD6200" w:rsidP="00AD6200">
            <w:pPr>
              <w:pStyle w:val="ListBullet"/>
            </w:pPr>
            <w:r w:rsidRPr="00AD6200">
              <w:t>processes</w:t>
            </w:r>
          </w:p>
          <w:p w:rsidR="00000000" w:rsidRPr="00AD6200" w:rsidP="00AD6200">
            <w:pPr>
              <w:pStyle w:val="ListBullet"/>
            </w:pPr>
            <w:r w:rsidRPr="00AD6200">
              <w:t>and procedures against established standards</w:t>
            </w:r>
          </w:p>
          <w:p w:rsidR="00000000" w:rsidRPr="00AD6200" w:rsidP="00AD6200">
            <w:pPr>
              <w:pStyle w:val="ListBullet"/>
            </w:pPr>
            <w:r w:rsidRPr="00AD6200">
              <w:t>guidelines</w:t>
            </w:r>
          </w:p>
          <w:p w:rsidR="00000000" w:rsidRPr="00AD6200" w:rsidP="00AD6200">
            <w:pPr>
              <w:pStyle w:val="ListBullet"/>
            </w:pPr>
            <w:r w:rsidRPr="00AD6200">
              <w:t>business requirements</w:t>
            </w:r>
          </w:p>
        </w:tc>
      </w:tr>
    </w:tbl>
    <w:p w:rsidR="00DF7724" w:rsidP="00AD6200">
      <w:pPr>
        <w:pStyle w:val="BodyText"/>
      </w:pPr>
    </w:p>
    <w:p w:rsidR="00DF7724" w:rsidP="00AD6200">
      <w:pPr>
        <w:pStyle w:val="BodyText"/>
      </w:pPr>
    </w:p>
    <w:p w:rsidR="00000000" w:rsidRPr="00AD6200" w:rsidP="00AD6200">
      <w:pPr>
        <w:pStyle w:val="Heading1"/>
      </w:pPr>
      <w:bookmarkStart w:id="12" w:name="O_207687"/>
      <w:bookmarkEnd w:id="12"/>
      <w:r w:rsidRPr="00AD6200">
        <w:t>Unit Sector(s)</w:t>
      </w:r>
    </w:p>
    <w:tbl>
      <w:tblPr>
        <w:tblW w:w="0" w:type="auto"/>
        <w:tblLayout w:type="fixed"/>
        <w:tblCellMar>
          <w:left w:w="62" w:type="dxa"/>
          <w:right w:w="62" w:type="dxa"/>
        </w:tblCellMar>
        <w:tblLook w:val="0000"/>
      </w:tblPr>
      <w:tblGrid>
        <w:gridCol w:w="2610"/>
        <w:gridCol w:w="5912"/>
      </w:tblGrid>
      <w:tr w:rsidTr="00DF772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r w:rsidRPr="00AD6200">
              <w:t>Implement</w:t>
            </w:r>
          </w:p>
        </w:tc>
      </w:tr>
    </w:tbl>
    <w:p w:rsidR="00DF7724" w:rsidP="00AD6200">
      <w:pPr>
        <w:pStyle w:val="BodyText"/>
      </w:pPr>
    </w:p>
    <w:p w:rsidR="00DF7724" w:rsidP="00AD6200">
      <w:pPr>
        <w:pStyle w:val="BodyText"/>
      </w:pPr>
    </w:p>
    <w:p w:rsidR="00000000" w:rsidRPr="00AD6200" w:rsidP="00AD6200">
      <w:pPr>
        <w:pStyle w:val="Heading1"/>
      </w:pPr>
      <w:bookmarkStart w:id="13" w:name="O_207684"/>
      <w:bookmarkEnd w:id="13"/>
      <w:r w:rsidRPr="00AD6200">
        <w:t>Co-requisite units</w:t>
      </w:r>
    </w:p>
    <w:tbl>
      <w:tblPr>
        <w:tblW w:w="0" w:type="auto"/>
        <w:tblLayout w:type="fixed"/>
        <w:tblCellMar>
          <w:left w:w="62" w:type="dxa"/>
          <w:right w:w="62" w:type="dxa"/>
        </w:tblCellMar>
        <w:tblLook w:val="0000"/>
      </w:tblPr>
      <w:tblGrid>
        <w:gridCol w:w="2641"/>
        <w:gridCol w:w="1322"/>
        <w:gridCol w:w="4559"/>
      </w:tblGrid>
      <w:tr w:rsidTr="00DF77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p>
        </w:tc>
      </w:tr>
      <w:tr w:rsidTr="00DF77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p>
        </w:tc>
      </w:tr>
      <w:tr w:rsidTr="00DF77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p>
        </w:tc>
      </w:tr>
    </w:tbl>
    <w:p w:rsidR="00DF7724" w:rsidP="00AD6200">
      <w:pPr>
        <w:pStyle w:val="BodyText"/>
      </w:pPr>
    </w:p>
    <w:p w:rsidR="00DF7724" w:rsidP="00AD6200">
      <w:pPr>
        <w:pStyle w:val="BodyText"/>
      </w:pPr>
    </w:p>
    <w:p w:rsidR="00000000" w:rsidRPr="00AD6200" w:rsidP="00AD6200">
      <w:pPr>
        <w:pStyle w:val="Heading1"/>
      </w:pPr>
      <w:bookmarkStart w:id="14" w:name="O_207686"/>
      <w:bookmarkEnd w:id="14"/>
      <w:r w:rsidRPr="00AD6200">
        <w:t>Competency field</w:t>
      </w:r>
    </w:p>
    <w:tbl>
      <w:tblPr>
        <w:tblW w:w="0" w:type="auto"/>
        <w:tblLayout w:type="fixed"/>
        <w:tblCellMar>
          <w:left w:w="62" w:type="dxa"/>
          <w:right w:w="62" w:type="dxa"/>
        </w:tblCellMar>
        <w:tblLook w:val="0000"/>
      </w:tblPr>
      <w:tblGrid>
        <w:gridCol w:w="2784"/>
        <w:gridCol w:w="5738"/>
      </w:tblGrid>
      <w:tr w:rsidTr="00DF77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200">
            <w:pPr>
              <w:pStyle w:val="BodyText"/>
              <w:rPr>
                <w:lang w:val="en-NZ"/>
              </w:rPr>
            </w:pPr>
            <w:r w:rsidRPr="00AD62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200" w:rsidP="00AD6200">
            <w:pPr>
              <w:pStyle w:val="BodyText"/>
            </w:pPr>
          </w:p>
        </w:tc>
      </w:tr>
    </w:tbl>
    <w:p w:rsidR="00DF7724" w:rsidP="00AD6200">
      <w:pPr>
        <w:pStyle w:val="BodyText"/>
      </w:pPr>
    </w:p>
    <w:p w:rsidR="00DF7724" w:rsidP="00AD6200">
      <w:pPr>
        <w:pStyle w:val="BodyText"/>
      </w:pPr>
    </w:p>
    <w:p w:rsidR="00000000" w:rsidRPr="00AD6200" w:rsidP="00AD6200"/>
    <w:sectPr w:rsidSect="00AD6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724" w:rsidP="00DF7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24" w:rsidP="00AD6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7724" w:rsidP="00AD6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7724" w:rsidP="00AD6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724" w:rsidP="00DF77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24" w:rsidP="00AD6200">
    <w:pPr>
      <w:pStyle w:val="Header"/>
      <w:framePr w:wrap="around"/>
    </w:pPr>
    <w:r>
      <w:fldChar w:fldCharType="begin"/>
    </w:r>
    <w:r>
      <w:instrText xml:space="preserve"> TITLE   \* MERGEFORMAT </w:instrText>
    </w:r>
    <w:r>
      <w:fldChar w:fldCharType="separate"/>
    </w:r>
    <w:r>
      <w:t>ICAI4249A Implement and evaluate data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7724" w:rsidP="00AD62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07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6CEC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2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200"/>
    <w:pPr>
      <w:spacing w:before="360" w:after="60"/>
      <w:outlineLvl w:val="0"/>
    </w:pPr>
    <w:rPr>
      <w:sz w:val="32"/>
    </w:rPr>
  </w:style>
  <w:style w:type="paragraph" w:styleId="Heading2">
    <w:name w:val="heading 2"/>
    <w:basedOn w:val="HeadingBase"/>
    <w:next w:val="BodyText"/>
    <w:link w:val="Heading2Char"/>
    <w:qFormat/>
    <w:rsid w:val="00AD6200"/>
    <w:pPr>
      <w:keepLines/>
      <w:spacing w:before="240" w:after="120"/>
      <w:outlineLvl w:val="1"/>
    </w:pPr>
    <w:rPr>
      <w:sz w:val="28"/>
      <w:szCs w:val="40"/>
    </w:rPr>
  </w:style>
  <w:style w:type="paragraph" w:styleId="Heading3">
    <w:name w:val="heading 3"/>
    <w:basedOn w:val="HeadingBase"/>
    <w:next w:val="BodyText"/>
    <w:link w:val="Heading3Char"/>
    <w:qFormat/>
    <w:rsid w:val="00AD6200"/>
    <w:pPr>
      <w:spacing w:before="180" w:after="120"/>
      <w:outlineLvl w:val="2"/>
    </w:pPr>
    <w:rPr>
      <w:spacing w:val="-10"/>
      <w:kern w:val="32"/>
    </w:rPr>
  </w:style>
  <w:style w:type="paragraph" w:styleId="Heading4">
    <w:name w:val="heading 4"/>
    <w:basedOn w:val="HeadingBase"/>
    <w:next w:val="BodyText"/>
    <w:link w:val="Heading4Char"/>
    <w:qFormat/>
    <w:rsid w:val="00AD6200"/>
    <w:pPr>
      <w:spacing w:before="160" w:after="120"/>
      <w:outlineLvl w:val="3"/>
    </w:pPr>
    <w:rPr>
      <w:sz w:val="22"/>
    </w:rPr>
  </w:style>
  <w:style w:type="paragraph" w:styleId="Heading5">
    <w:name w:val="heading 5"/>
    <w:basedOn w:val="HeadingBase"/>
    <w:next w:val="Normal"/>
    <w:link w:val="Heading5Char"/>
    <w:qFormat/>
    <w:rsid w:val="00AD6200"/>
    <w:pPr>
      <w:spacing w:before="80"/>
      <w:outlineLvl w:val="4"/>
    </w:pPr>
    <w:rPr>
      <w:color w:val="918585"/>
      <w:sz w:val="20"/>
    </w:rPr>
  </w:style>
  <w:style w:type="paragraph" w:styleId="Heading6">
    <w:name w:val="heading 6"/>
    <w:basedOn w:val="HeadingBase"/>
    <w:next w:val="Normal"/>
    <w:link w:val="Heading6Char"/>
    <w:qFormat/>
    <w:rsid w:val="00AD6200"/>
    <w:pPr>
      <w:spacing w:before="60"/>
      <w:outlineLvl w:val="5"/>
    </w:pPr>
    <w:rPr>
      <w:color w:val="918585"/>
      <w:sz w:val="20"/>
    </w:rPr>
  </w:style>
  <w:style w:type="paragraph" w:styleId="Heading7">
    <w:name w:val="heading 7"/>
    <w:basedOn w:val="Normal"/>
    <w:next w:val="Normal"/>
    <w:link w:val="Heading7Char"/>
    <w:qFormat/>
    <w:rsid w:val="00AD6200"/>
    <w:pPr>
      <w:ind w:left="720"/>
      <w:outlineLvl w:val="6"/>
    </w:pPr>
    <w:rPr>
      <w:i/>
    </w:rPr>
  </w:style>
  <w:style w:type="paragraph" w:styleId="Heading8">
    <w:name w:val="heading 8"/>
    <w:basedOn w:val="Normal"/>
    <w:next w:val="Normal"/>
    <w:link w:val="Heading8Char"/>
    <w:qFormat/>
    <w:rsid w:val="00AD6200"/>
    <w:pPr>
      <w:ind w:left="720"/>
      <w:outlineLvl w:val="7"/>
    </w:pPr>
    <w:rPr>
      <w:i/>
    </w:rPr>
  </w:style>
  <w:style w:type="paragraph" w:styleId="Heading9">
    <w:name w:val="heading 9"/>
    <w:basedOn w:val="Normal"/>
    <w:next w:val="Normal"/>
    <w:link w:val="Heading9Char"/>
    <w:qFormat/>
    <w:rsid w:val="00AD6200"/>
    <w:pPr>
      <w:ind w:left="720"/>
      <w:outlineLvl w:val="8"/>
    </w:pPr>
    <w:rPr>
      <w:i/>
    </w:rPr>
  </w:style>
  <w:style w:type="character" w:default="1" w:styleId="DefaultParagraphFont">
    <w:name w:val="Default Paragraph Font"/>
    <w:uiPriority w:val="1"/>
    <w:unhideWhenUsed/>
    <w:rsid w:val="00AD6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200"/>
  </w:style>
  <w:style w:type="character" w:customStyle="1" w:styleId="Heading1Char">
    <w:name w:val="Heading 1 Char"/>
    <w:basedOn w:val="DefaultParagraphFont"/>
    <w:link w:val="Heading1"/>
    <w:rsid w:val="00AD6200"/>
    <w:rPr>
      <w:rFonts w:ascii="Times New Roman" w:eastAsia="Times New Roman" w:hAnsi="Times New Roman" w:cs="Times New Roman"/>
      <w:b/>
      <w:sz w:val="32"/>
      <w:szCs w:val="20"/>
      <w:lang w:eastAsia="en-US"/>
    </w:rPr>
  </w:style>
  <w:style w:type="paragraph" w:styleId="BodyText">
    <w:name w:val="Body Text"/>
    <w:basedOn w:val="Normal"/>
    <w:link w:val="BodyTextChar"/>
    <w:rsid w:val="00AD6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200"/>
    <w:rPr>
      <w:rFonts w:ascii="Times New Roman" w:eastAsia="Times New Roman" w:hAnsi="Times New Roman" w:cs="Times New Roman"/>
      <w:sz w:val="24"/>
      <w:lang w:val="en-US" w:eastAsia="en-US"/>
    </w:rPr>
  </w:style>
  <w:style w:type="paragraph" w:styleId="Footer">
    <w:name w:val="footer"/>
    <w:basedOn w:val="Normal"/>
    <w:link w:val="FooterChar"/>
    <w:rsid w:val="00AD6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200"/>
    <w:rPr>
      <w:rFonts w:ascii="Times New Roman" w:eastAsia="Times New Roman" w:hAnsi="Times New Roman" w:cs="Times New Roman"/>
      <w:sz w:val="16"/>
      <w:lang w:val="en-US" w:eastAsia="en-US"/>
    </w:rPr>
  </w:style>
  <w:style w:type="paragraph" w:styleId="List">
    <w:name w:val="List"/>
    <w:basedOn w:val="BodyText"/>
    <w:next w:val="BodyText"/>
    <w:rsid w:val="00AD6200"/>
    <w:pPr>
      <w:tabs>
        <w:tab w:val="left" w:pos="340"/>
      </w:tabs>
      <w:spacing w:before="60" w:after="60"/>
      <w:ind w:left="340" w:hanging="340"/>
    </w:pPr>
  </w:style>
  <w:style w:type="paragraph" w:styleId="ListBullet">
    <w:name w:val="List Bullet"/>
    <w:basedOn w:val="List"/>
    <w:rsid w:val="00AD6200"/>
    <w:pPr>
      <w:numPr>
        <w:numId w:val="12"/>
      </w:numPr>
      <w:tabs>
        <w:tab w:val="clear" w:pos="340"/>
      </w:tabs>
      <w:spacing w:before="40" w:after="40"/>
    </w:pPr>
  </w:style>
  <w:style w:type="character" w:customStyle="1" w:styleId="SpecialBold">
    <w:name w:val="Special Bold"/>
    <w:basedOn w:val="DefaultParagraphFont"/>
    <w:rsid w:val="00AD6200"/>
    <w:rPr>
      <w:b/>
      <w:spacing w:val="0"/>
    </w:rPr>
  </w:style>
  <w:style w:type="paragraph" w:styleId="Header">
    <w:name w:val="header"/>
    <w:basedOn w:val="Normal"/>
    <w:link w:val="HeaderChar"/>
    <w:rsid w:val="00AD6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2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6200"/>
    <w:rPr>
      <w:i/>
    </w:rPr>
  </w:style>
  <w:style w:type="paragraph" w:customStyle="1" w:styleId="SuperHeading">
    <w:name w:val="SuperHeading"/>
    <w:basedOn w:val="Normal"/>
    <w:rsid w:val="00AD6200"/>
    <w:pPr>
      <w:spacing w:before="240" w:after="120"/>
      <w:outlineLvl w:val="0"/>
    </w:pPr>
    <w:rPr>
      <w:rFonts w:ascii="Times New Roman" w:hAnsi="Times New Roman"/>
      <w:b/>
      <w:sz w:val="28"/>
    </w:rPr>
  </w:style>
  <w:style w:type="paragraph" w:customStyle="1" w:styleId="AllowPageBreak">
    <w:name w:val="AllowPageBreak"/>
    <w:rsid w:val="00AD62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200"/>
    <w:pPr>
      <w:tabs>
        <w:tab w:val="left" w:pos="680"/>
      </w:tabs>
      <w:spacing w:before="60" w:after="60"/>
      <w:ind w:left="680" w:hanging="340"/>
    </w:pPr>
  </w:style>
  <w:style w:type="character" w:customStyle="1" w:styleId="BoldandItalics">
    <w:name w:val="Bold and Italics"/>
    <w:qFormat/>
    <w:rsid w:val="00AD6200"/>
    <w:rPr>
      <w:b/>
      <w:i/>
      <w:u w:val="none"/>
    </w:rPr>
  </w:style>
  <w:style w:type="character" w:customStyle="1" w:styleId="Heading2Char">
    <w:name w:val="Heading 2 Char"/>
    <w:basedOn w:val="DefaultParagraphFont"/>
    <w:link w:val="Heading2"/>
    <w:rsid w:val="00AD6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2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2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200"/>
    <w:rPr>
      <w:rFonts w:ascii="Courier New" w:eastAsia="Times New Roman" w:hAnsi="Courier New" w:cs="Times New Roman"/>
      <w:i/>
      <w:szCs w:val="20"/>
      <w:lang w:val="en-US" w:eastAsia="en-US"/>
    </w:rPr>
  </w:style>
  <w:style w:type="paragraph" w:customStyle="1" w:styleId="HeadingBase">
    <w:name w:val="Heading Base"/>
    <w:rsid w:val="00AD6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200"/>
    <w:pPr>
      <w:tabs>
        <w:tab w:val="right" w:leader="dot" w:pos="9072"/>
      </w:tabs>
      <w:ind w:left="567"/>
    </w:pPr>
    <w:rPr>
      <w:szCs w:val="22"/>
    </w:rPr>
  </w:style>
  <w:style w:type="paragraph" w:customStyle="1" w:styleId="TOCBase">
    <w:name w:val="TOC Base"/>
    <w:rsid w:val="00AD6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200"/>
    <w:pPr>
      <w:tabs>
        <w:tab w:val="right" w:leader="dot" w:pos="9072"/>
      </w:tabs>
      <w:spacing w:before="40" w:after="40"/>
      <w:ind w:left="284"/>
    </w:pPr>
    <w:rPr>
      <w:rFonts w:ascii="Times New Roman" w:hAnsi="Times New Roman"/>
    </w:rPr>
  </w:style>
  <w:style w:type="paragraph" w:styleId="TOC1">
    <w:name w:val="toc 1"/>
    <w:basedOn w:val="TOCBase"/>
    <w:next w:val="Normal"/>
    <w:rsid w:val="00AD6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200"/>
    <w:pPr>
      <w:spacing w:before="5040"/>
      <w:jc w:val="center"/>
    </w:pPr>
    <w:rPr>
      <w:sz w:val="48"/>
      <w:szCs w:val="72"/>
      <w:lang w:val="en-US"/>
    </w:rPr>
  </w:style>
  <w:style w:type="character" w:customStyle="1" w:styleId="TitleChar">
    <w:name w:val="Title Char"/>
    <w:basedOn w:val="DefaultParagraphFont"/>
    <w:link w:val="Title"/>
    <w:rsid w:val="00AD6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200"/>
    <w:pPr>
      <w:tabs>
        <w:tab w:val="left" w:pos="3600"/>
        <w:tab w:val="left" w:pos="3958"/>
      </w:tabs>
    </w:pPr>
  </w:style>
  <w:style w:type="paragraph" w:customStyle="1" w:styleId="Note">
    <w:name w:val="Note"/>
    <w:basedOn w:val="BodyText"/>
    <w:rsid w:val="00AD6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200"/>
    <w:pPr>
      <w:framePr w:wrap="auto" w:hAnchor="text" w:y="6049"/>
    </w:pPr>
    <w:rPr>
      <w:color w:val="000000"/>
      <w:sz w:val="40"/>
    </w:rPr>
  </w:style>
  <w:style w:type="paragraph" w:customStyle="1" w:styleId="TOCTitle">
    <w:name w:val="TOCTitle"/>
    <w:basedOn w:val="Heading1"/>
    <w:rsid w:val="00AD6200"/>
    <w:pPr>
      <w:spacing w:after="240"/>
      <w:jc w:val="center"/>
      <w:outlineLvl w:val="9"/>
    </w:pPr>
    <w:rPr>
      <w:caps/>
    </w:rPr>
  </w:style>
  <w:style w:type="paragraph" w:customStyle="1" w:styleId="Version">
    <w:name w:val="Version"/>
    <w:rsid w:val="00AD6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200"/>
    <w:pPr>
      <w:numPr>
        <w:numId w:val="13"/>
      </w:numPr>
      <w:tabs>
        <w:tab w:val="clear" w:pos="680"/>
      </w:tabs>
    </w:pPr>
  </w:style>
  <w:style w:type="paragraph" w:styleId="Index1">
    <w:name w:val="index 1"/>
    <w:basedOn w:val="Normal"/>
    <w:next w:val="Normal"/>
    <w:semiHidden/>
    <w:rsid w:val="00AD6200"/>
    <w:pPr>
      <w:keepNext w:val="0"/>
      <w:tabs>
        <w:tab w:val="right" w:pos="4176"/>
      </w:tabs>
      <w:ind w:left="198" w:hanging="198"/>
    </w:pPr>
    <w:rPr>
      <w:rFonts w:ascii="Garamond" w:hAnsi="Garamond"/>
    </w:rPr>
  </w:style>
  <w:style w:type="paragraph" w:styleId="IndexHeading">
    <w:name w:val="index heading"/>
    <w:basedOn w:val="Normal"/>
    <w:next w:val="Index1"/>
    <w:semiHidden/>
    <w:rsid w:val="00AD6200"/>
    <w:pPr>
      <w:spacing w:before="120" w:after="120"/>
    </w:pPr>
    <w:rPr>
      <w:rFonts w:ascii="Arial" w:hAnsi="Arial"/>
      <w:b/>
      <w:color w:val="918585"/>
      <w:sz w:val="24"/>
    </w:rPr>
  </w:style>
  <w:style w:type="paragraph" w:customStyle="1" w:styleId="Chapter">
    <w:name w:val="Chapter"/>
    <w:basedOn w:val="Normal"/>
    <w:rsid w:val="00AD6200"/>
    <w:pPr>
      <w:spacing w:before="240"/>
    </w:pPr>
    <w:rPr>
      <w:rFonts w:ascii="Times New Roman" w:hAnsi="Times New Roman"/>
      <w:smallCaps/>
      <w:spacing w:val="80"/>
      <w:sz w:val="28"/>
    </w:rPr>
  </w:style>
  <w:style w:type="paragraph" w:customStyle="1" w:styleId="InChapter">
    <w:name w:val="InChapter"/>
    <w:basedOn w:val="Heading3"/>
    <w:rsid w:val="00AD6200"/>
    <w:pPr>
      <w:spacing w:after="240"/>
      <w:outlineLvl w:val="9"/>
    </w:pPr>
    <w:rPr>
      <w:noProof/>
    </w:rPr>
  </w:style>
  <w:style w:type="paragraph" w:styleId="Index2">
    <w:name w:val="index 2"/>
    <w:basedOn w:val="Normal"/>
    <w:next w:val="Normal"/>
    <w:semiHidden/>
    <w:rsid w:val="00AD6200"/>
    <w:pPr>
      <w:tabs>
        <w:tab w:val="right" w:pos="4176"/>
      </w:tabs>
      <w:ind w:left="568" w:hanging="284"/>
    </w:pPr>
    <w:rPr>
      <w:rFonts w:ascii="Garamond" w:hAnsi="Garamond"/>
    </w:rPr>
  </w:style>
  <w:style w:type="paragraph" w:customStyle="1" w:styleId="Byline">
    <w:name w:val="Byline"/>
    <w:rsid w:val="00AD6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200"/>
    <w:pPr>
      <w:tabs>
        <w:tab w:val="clear" w:pos="3600"/>
        <w:tab w:val="clear" w:pos="3958"/>
      </w:tabs>
      <w:jc w:val="right"/>
    </w:pPr>
  </w:style>
  <w:style w:type="paragraph" w:styleId="Caption">
    <w:name w:val="caption"/>
    <w:basedOn w:val="BodyText"/>
    <w:next w:val="Normal"/>
    <w:qFormat/>
    <w:rsid w:val="00AD6200"/>
    <w:pPr>
      <w:framePr w:w="2268" w:hSpace="181" w:vSpace="181" w:wrap="around" w:vAnchor="text" w:hAnchor="page" w:x="1135" w:y="285" w:anchorLock="1"/>
    </w:pPr>
    <w:rPr>
      <w:i/>
    </w:rPr>
  </w:style>
  <w:style w:type="paragraph" w:customStyle="1" w:styleId="MiniTOCTitle">
    <w:name w:val="MiniTOCTitle"/>
    <w:basedOn w:val="Heading4"/>
    <w:rsid w:val="00AD6200"/>
    <w:pPr>
      <w:spacing w:before="240"/>
      <w:outlineLvl w:val="9"/>
    </w:pPr>
    <w:rPr>
      <w:noProof/>
      <w:sz w:val="24"/>
    </w:rPr>
  </w:style>
  <w:style w:type="paragraph" w:customStyle="1" w:styleId="MiniTOCItem">
    <w:name w:val="MiniTOCItem"/>
    <w:basedOn w:val="ListBullet"/>
    <w:rsid w:val="00AD6200"/>
    <w:pPr>
      <w:numPr>
        <w:numId w:val="0"/>
      </w:numPr>
      <w:tabs>
        <w:tab w:val="right" w:leader="dot" w:pos="6521"/>
      </w:tabs>
      <w:spacing w:before="0" w:after="0"/>
    </w:pPr>
  </w:style>
  <w:style w:type="paragraph" w:customStyle="1" w:styleId="TOFTitle">
    <w:name w:val="TOFTitle"/>
    <w:basedOn w:val="TOCTitle"/>
    <w:rsid w:val="00AD6200"/>
  </w:style>
  <w:style w:type="paragraph" w:styleId="TableofFigures">
    <w:name w:val="table of figures"/>
    <w:basedOn w:val="Normal"/>
    <w:next w:val="Normal"/>
    <w:semiHidden/>
    <w:rsid w:val="00AD6200"/>
    <w:pPr>
      <w:tabs>
        <w:tab w:val="right" w:leader="dot" w:pos="9072"/>
      </w:tabs>
      <w:ind w:left="970" w:hanging="403"/>
    </w:pPr>
    <w:rPr>
      <w:rFonts w:ascii="Times New Roman" w:hAnsi="Times New Roman"/>
      <w:b/>
    </w:rPr>
  </w:style>
  <w:style w:type="paragraph" w:styleId="ListNumber">
    <w:name w:val="List Number"/>
    <w:basedOn w:val="List"/>
    <w:rsid w:val="00AD6200"/>
    <w:pPr>
      <w:numPr>
        <w:numId w:val="10"/>
      </w:numPr>
    </w:pPr>
  </w:style>
  <w:style w:type="character" w:customStyle="1" w:styleId="WingdingSymbols">
    <w:name w:val="Wingding Symbols"/>
    <w:rsid w:val="00AD6200"/>
    <w:rPr>
      <w:rFonts w:ascii="Wingdings" w:hAnsi="Wingdings"/>
    </w:rPr>
  </w:style>
  <w:style w:type="paragraph" w:customStyle="1" w:styleId="TableHeading">
    <w:name w:val="Table Heading"/>
    <w:basedOn w:val="HeadingBase"/>
    <w:rsid w:val="00AD6200"/>
    <w:pPr>
      <w:keepLines/>
      <w:pBdr>
        <w:bottom w:val="single" w:sz="6" w:space="1" w:color="918585"/>
      </w:pBdr>
      <w:spacing w:before="240"/>
    </w:pPr>
  </w:style>
  <w:style w:type="character" w:customStyle="1" w:styleId="HotSpot">
    <w:name w:val="HotSpot"/>
    <w:rsid w:val="00AD6200"/>
    <w:rPr>
      <w:color w:val="0033CC"/>
      <w:u w:val="none"/>
    </w:rPr>
  </w:style>
  <w:style w:type="paragraph" w:customStyle="1" w:styleId="BodyTextRight">
    <w:name w:val="Body Text Right"/>
    <w:basedOn w:val="BodyText"/>
    <w:rsid w:val="00AD6200"/>
    <w:pPr>
      <w:spacing w:before="0" w:after="0"/>
      <w:jc w:val="right"/>
    </w:pPr>
  </w:style>
  <w:style w:type="paragraph" w:styleId="Index3">
    <w:name w:val="index 3"/>
    <w:basedOn w:val="ListNumber2"/>
    <w:next w:val="Normal"/>
    <w:semiHidden/>
    <w:rsid w:val="00AD6200"/>
    <w:pPr>
      <w:numPr>
        <w:numId w:val="0"/>
      </w:numPr>
      <w:tabs>
        <w:tab w:val="right" w:leader="dot" w:pos="4176"/>
      </w:tabs>
    </w:pPr>
  </w:style>
  <w:style w:type="paragraph" w:styleId="ListNumber2">
    <w:name w:val="List Number 2"/>
    <w:basedOn w:val="List2"/>
    <w:rsid w:val="00AD6200"/>
    <w:pPr>
      <w:numPr>
        <w:numId w:val="9"/>
      </w:numPr>
      <w:tabs>
        <w:tab w:val="clear" w:pos="1060"/>
      </w:tabs>
    </w:pPr>
  </w:style>
  <w:style w:type="paragraph" w:customStyle="1" w:styleId="MarginNote">
    <w:name w:val="Margin Note"/>
    <w:basedOn w:val="BodyText"/>
    <w:rsid w:val="00AD6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2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200"/>
    <w:rPr>
      <w:sz w:val="32"/>
    </w:rPr>
  </w:style>
  <w:style w:type="paragraph" w:customStyle="1" w:styleId="HeadingProcedure">
    <w:name w:val="Heading Procedure"/>
    <w:basedOn w:val="HeadingBase"/>
    <w:next w:val="Normal"/>
    <w:rsid w:val="00AD6200"/>
    <w:pPr>
      <w:tabs>
        <w:tab w:val="left" w:pos="0"/>
      </w:tabs>
      <w:spacing w:before="120" w:after="60"/>
    </w:pPr>
    <w:rPr>
      <w:i/>
      <w:color w:val="918585"/>
      <w:sz w:val="22"/>
    </w:rPr>
  </w:style>
  <w:style w:type="paragraph" w:customStyle="1" w:styleId="TableBodyText">
    <w:name w:val="Table Body Text"/>
    <w:basedOn w:val="BodyText"/>
    <w:rsid w:val="00AD6200"/>
    <w:pPr>
      <w:spacing w:before="60" w:after="60"/>
    </w:pPr>
  </w:style>
  <w:style w:type="paragraph" w:styleId="ListContinue">
    <w:name w:val="List Continue"/>
    <w:basedOn w:val="List"/>
    <w:rsid w:val="00AD6200"/>
    <w:pPr>
      <w:ind w:firstLine="0"/>
    </w:pPr>
  </w:style>
  <w:style w:type="paragraph" w:customStyle="1" w:styleId="ListNote">
    <w:name w:val="List Note"/>
    <w:basedOn w:val="List"/>
    <w:rsid w:val="00AD6200"/>
    <w:pPr>
      <w:pBdr>
        <w:top w:val="single" w:sz="6" w:space="2" w:color="918585"/>
        <w:bottom w:val="single" w:sz="6" w:space="2" w:color="918585"/>
      </w:pBdr>
      <w:tabs>
        <w:tab w:val="left" w:pos="1021"/>
      </w:tabs>
      <w:ind w:firstLine="0"/>
    </w:pPr>
  </w:style>
  <w:style w:type="paragraph" w:customStyle="1" w:styleId="Warning">
    <w:name w:val="Warning"/>
    <w:basedOn w:val="BodyText"/>
    <w:rsid w:val="00AD6200"/>
    <w:pPr>
      <w:shd w:val="clear" w:color="auto" w:fill="D9D9D9"/>
      <w:tabs>
        <w:tab w:val="left" w:pos="992"/>
      </w:tabs>
      <w:ind w:left="119" w:right="119"/>
    </w:pPr>
    <w:rPr>
      <w:sz w:val="20"/>
    </w:rPr>
  </w:style>
  <w:style w:type="paragraph" w:customStyle="1" w:styleId="MarginIcons">
    <w:name w:val="Margin Icons"/>
    <w:basedOn w:val="BodyText"/>
    <w:rsid w:val="00AD6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200"/>
    <w:rPr>
      <w:rFonts w:ascii="Courier New" w:hAnsi="Courier New"/>
    </w:rPr>
  </w:style>
  <w:style w:type="paragraph" w:customStyle="1" w:styleId="NoteBullet">
    <w:name w:val="Note Bullet"/>
    <w:basedOn w:val="Note"/>
    <w:rsid w:val="00AD6200"/>
    <w:pPr>
      <w:tabs>
        <w:tab w:val="clear" w:pos="680"/>
      </w:tabs>
      <w:spacing w:before="60" w:after="60"/>
    </w:pPr>
  </w:style>
  <w:style w:type="paragraph" w:customStyle="1" w:styleId="SubHeading2">
    <w:name w:val="SubHeading2"/>
    <w:basedOn w:val="HeadingBase"/>
    <w:rsid w:val="00AD6200"/>
    <w:pPr>
      <w:spacing w:before="240" w:after="60"/>
    </w:pPr>
    <w:rPr>
      <w:sz w:val="20"/>
    </w:rPr>
  </w:style>
  <w:style w:type="paragraph" w:customStyle="1" w:styleId="SubHeading1">
    <w:name w:val="SubHeading1"/>
    <w:basedOn w:val="HeadingBase"/>
    <w:rsid w:val="00AD6200"/>
    <w:pPr>
      <w:spacing w:before="240" w:after="60"/>
    </w:pPr>
    <w:rPr>
      <w:color w:val="918585"/>
      <w:sz w:val="22"/>
    </w:rPr>
  </w:style>
  <w:style w:type="paragraph" w:customStyle="1" w:styleId="SideHeading">
    <w:name w:val="Side Heading"/>
    <w:basedOn w:val="HeadingBase"/>
    <w:rsid w:val="00AD6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200"/>
    <w:pPr>
      <w:tabs>
        <w:tab w:val="num" w:pos="360"/>
      </w:tabs>
    </w:pPr>
  </w:style>
  <w:style w:type="paragraph" w:styleId="PlainText">
    <w:name w:val="Plain Text"/>
    <w:basedOn w:val="Normal"/>
    <w:link w:val="PlainTextChar"/>
    <w:rsid w:val="00AD6200"/>
    <w:rPr>
      <w:sz w:val="20"/>
    </w:rPr>
  </w:style>
  <w:style w:type="character" w:customStyle="1" w:styleId="PlainTextChar">
    <w:name w:val="Plain Text Char"/>
    <w:basedOn w:val="DefaultParagraphFont"/>
    <w:link w:val="PlainText"/>
    <w:rsid w:val="00AD62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6200"/>
    <w:rPr>
      <w:b/>
      <w:smallCaps/>
    </w:rPr>
  </w:style>
  <w:style w:type="paragraph" w:customStyle="1" w:styleId="TableListNumber">
    <w:name w:val="Table List Number"/>
    <w:basedOn w:val="ListNumber"/>
    <w:rsid w:val="00AD6200"/>
    <w:pPr>
      <w:numPr>
        <w:numId w:val="0"/>
      </w:numPr>
    </w:pPr>
  </w:style>
  <w:style w:type="paragraph" w:styleId="TOC4">
    <w:name w:val="toc 4"/>
    <w:basedOn w:val="TOCBase"/>
    <w:next w:val="Normal"/>
    <w:semiHidden/>
    <w:rsid w:val="00AD6200"/>
    <w:pPr>
      <w:tabs>
        <w:tab w:val="right" w:leader="dot" w:pos="9071"/>
      </w:tabs>
      <w:ind w:left="1701"/>
    </w:pPr>
  </w:style>
  <w:style w:type="paragraph" w:customStyle="1" w:styleId="ListAlpha">
    <w:name w:val="List Alpha"/>
    <w:basedOn w:val="List"/>
    <w:rsid w:val="00AD6200"/>
    <w:pPr>
      <w:numPr>
        <w:numId w:val="8"/>
      </w:numPr>
    </w:pPr>
  </w:style>
  <w:style w:type="paragraph" w:customStyle="1" w:styleId="ListAlpha2">
    <w:name w:val="List Alpha 2"/>
    <w:basedOn w:val="List2"/>
    <w:rsid w:val="00AD6200"/>
    <w:pPr>
      <w:numPr>
        <w:numId w:val="7"/>
      </w:numPr>
    </w:pPr>
  </w:style>
  <w:style w:type="paragraph" w:styleId="List3">
    <w:name w:val="List 3"/>
    <w:basedOn w:val="BodyText"/>
    <w:rsid w:val="00AD6200"/>
    <w:pPr>
      <w:tabs>
        <w:tab w:val="left" w:pos="1021"/>
      </w:tabs>
      <w:spacing w:before="60" w:after="60"/>
      <w:ind w:left="1020" w:hanging="340"/>
    </w:pPr>
  </w:style>
  <w:style w:type="paragraph" w:styleId="List4">
    <w:name w:val="List 4"/>
    <w:basedOn w:val="BodyText"/>
    <w:rsid w:val="00AD6200"/>
    <w:pPr>
      <w:tabs>
        <w:tab w:val="left" w:pos="1361"/>
      </w:tabs>
      <w:spacing w:before="60" w:after="60"/>
      <w:ind w:left="1361" w:hanging="340"/>
    </w:pPr>
  </w:style>
  <w:style w:type="paragraph" w:styleId="List5">
    <w:name w:val="List 5"/>
    <w:basedOn w:val="BodyText"/>
    <w:rsid w:val="00AD6200"/>
    <w:pPr>
      <w:tabs>
        <w:tab w:val="left" w:pos="1701"/>
      </w:tabs>
      <w:spacing w:before="60" w:after="60"/>
      <w:ind w:left="1701" w:hanging="340"/>
    </w:pPr>
  </w:style>
  <w:style w:type="paragraph" w:styleId="ListBullet3">
    <w:name w:val="List Bullet 3"/>
    <w:basedOn w:val="List3"/>
    <w:rsid w:val="00AD6200"/>
    <w:pPr>
      <w:numPr>
        <w:numId w:val="14"/>
      </w:numPr>
      <w:tabs>
        <w:tab w:val="clear" w:pos="1021"/>
      </w:tabs>
      <w:ind w:left="1037" w:hanging="357"/>
    </w:pPr>
  </w:style>
  <w:style w:type="paragraph" w:styleId="ListBullet4">
    <w:name w:val="List Bullet 4"/>
    <w:basedOn w:val="List4"/>
    <w:rsid w:val="00AD6200"/>
    <w:pPr>
      <w:numPr>
        <w:numId w:val="2"/>
      </w:numPr>
    </w:pPr>
  </w:style>
  <w:style w:type="paragraph" w:styleId="ListBullet5">
    <w:name w:val="List Bullet 5"/>
    <w:basedOn w:val="List5"/>
    <w:rsid w:val="00AD6200"/>
    <w:pPr>
      <w:numPr>
        <w:numId w:val="3"/>
      </w:numPr>
    </w:pPr>
  </w:style>
  <w:style w:type="paragraph" w:styleId="ListContinue2">
    <w:name w:val="List Continue 2"/>
    <w:basedOn w:val="List2"/>
    <w:rsid w:val="00AD6200"/>
    <w:pPr>
      <w:ind w:firstLine="0"/>
    </w:pPr>
  </w:style>
  <w:style w:type="paragraph" w:styleId="ListContinue3">
    <w:name w:val="List Continue 3"/>
    <w:basedOn w:val="List3"/>
    <w:rsid w:val="00AD6200"/>
    <w:pPr>
      <w:ind w:left="1021" w:firstLine="0"/>
    </w:pPr>
  </w:style>
  <w:style w:type="paragraph" w:styleId="ListContinue4">
    <w:name w:val="List Continue 4"/>
    <w:basedOn w:val="List4"/>
    <w:rsid w:val="00AD6200"/>
    <w:pPr>
      <w:ind w:firstLine="0"/>
    </w:pPr>
  </w:style>
  <w:style w:type="paragraph" w:styleId="ListContinue5">
    <w:name w:val="List Continue 5"/>
    <w:basedOn w:val="List5"/>
    <w:rsid w:val="00AD6200"/>
    <w:pPr>
      <w:ind w:firstLine="0"/>
    </w:pPr>
  </w:style>
  <w:style w:type="paragraph" w:styleId="ListNumber3">
    <w:name w:val="List Number 3"/>
    <w:basedOn w:val="List3"/>
    <w:rsid w:val="00AD6200"/>
    <w:pPr>
      <w:numPr>
        <w:numId w:val="4"/>
      </w:numPr>
    </w:pPr>
  </w:style>
  <w:style w:type="paragraph" w:styleId="ListNumber4">
    <w:name w:val="List Number 4"/>
    <w:basedOn w:val="List4"/>
    <w:rsid w:val="00AD6200"/>
    <w:pPr>
      <w:numPr>
        <w:numId w:val="5"/>
      </w:numPr>
    </w:pPr>
  </w:style>
  <w:style w:type="paragraph" w:styleId="ListNumber5">
    <w:name w:val="List Number 5"/>
    <w:basedOn w:val="List5"/>
    <w:rsid w:val="00AD6200"/>
    <w:pPr>
      <w:numPr>
        <w:numId w:val="6"/>
      </w:numPr>
    </w:pPr>
  </w:style>
  <w:style w:type="paragraph" w:styleId="BlockText">
    <w:name w:val="Block Text"/>
    <w:basedOn w:val="Normal"/>
    <w:rsid w:val="00AD6200"/>
    <w:pPr>
      <w:spacing w:after="120"/>
      <w:ind w:left="1440" w:right="1440"/>
    </w:pPr>
  </w:style>
  <w:style w:type="character" w:customStyle="1" w:styleId="Subscript">
    <w:name w:val="Subscript"/>
    <w:basedOn w:val="DefaultParagraphFont"/>
    <w:rsid w:val="00AD6200"/>
    <w:rPr>
      <w:sz w:val="16"/>
      <w:vertAlign w:val="subscript"/>
    </w:rPr>
  </w:style>
  <w:style w:type="character" w:customStyle="1" w:styleId="Superscript">
    <w:name w:val="Superscript"/>
    <w:basedOn w:val="DefaultParagraphFont"/>
    <w:rsid w:val="00AD6200"/>
    <w:rPr>
      <w:sz w:val="16"/>
      <w:vertAlign w:val="superscript"/>
    </w:rPr>
  </w:style>
  <w:style w:type="character" w:customStyle="1" w:styleId="Symbols">
    <w:name w:val="Symbols"/>
    <w:basedOn w:val="DefaultParagraphFont"/>
    <w:rsid w:val="00AD6200"/>
    <w:rPr>
      <w:rFonts w:ascii="Symbol" w:hAnsi="Symbol"/>
    </w:rPr>
  </w:style>
  <w:style w:type="character" w:customStyle="1" w:styleId="MenuOptions">
    <w:name w:val="Menu Options"/>
    <w:basedOn w:val="DefaultParagraphFont"/>
    <w:rsid w:val="00AD6200"/>
    <w:rPr>
      <w:rFonts w:ascii="Arial Narrow" w:hAnsi="Arial Narrow"/>
      <w:smallCaps/>
    </w:rPr>
  </w:style>
  <w:style w:type="character" w:customStyle="1" w:styleId="Buttons">
    <w:name w:val="Buttons"/>
    <w:basedOn w:val="DefaultParagraphFont"/>
    <w:rsid w:val="00AD6200"/>
    <w:rPr>
      <w:b/>
    </w:rPr>
  </w:style>
  <w:style w:type="character" w:customStyle="1" w:styleId="Underlined">
    <w:name w:val="Underlined"/>
    <w:basedOn w:val="DefaultParagraphFont"/>
    <w:rsid w:val="00AD6200"/>
    <w:rPr>
      <w:u w:val="single"/>
    </w:rPr>
  </w:style>
  <w:style w:type="paragraph" w:customStyle="1" w:styleId="TableBodyTextRight">
    <w:name w:val="Table Body Text Right"/>
    <w:basedOn w:val="TableBodyText"/>
    <w:rsid w:val="00AD6200"/>
    <w:pPr>
      <w:widowControl w:val="0"/>
      <w:autoSpaceDE w:val="0"/>
      <w:autoSpaceDN w:val="0"/>
      <w:adjustRightInd w:val="0"/>
      <w:jc w:val="right"/>
    </w:pPr>
    <w:rPr>
      <w:rFonts w:cs="Arial"/>
      <w:szCs w:val="18"/>
    </w:rPr>
  </w:style>
  <w:style w:type="paragraph" w:customStyle="1" w:styleId="CopyrightText">
    <w:name w:val="Copyright Text"/>
    <w:basedOn w:val="BodyText"/>
    <w:rsid w:val="00AD6200"/>
    <w:rPr>
      <w:sz w:val="18"/>
    </w:rPr>
  </w:style>
  <w:style w:type="paragraph" w:customStyle="1" w:styleId="BodySmallRight">
    <w:name w:val="Body Small Right"/>
    <w:basedOn w:val="BodyTextRight"/>
    <w:rsid w:val="00AD6200"/>
    <w:rPr>
      <w:sz w:val="18"/>
      <w:szCs w:val="18"/>
    </w:rPr>
  </w:style>
  <w:style w:type="paragraph" w:customStyle="1" w:styleId="MarginEdition">
    <w:name w:val="Margin Edition"/>
    <w:basedOn w:val="MarginNote"/>
    <w:rsid w:val="00AD6200"/>
    <w:pPr>
      <w:spacing w:before="0" w:after="0"/>
    </w:pPr>
    <w:rPr>
      <w:rFonts w:ascii="Times New Roman" w:hAnsi="Times New Roman"/>
      <w:color w:val="999999"/>
    </w:rPr>
  </w:style>
  <w:style w:type="paragraph" w:customStyle="1" w:styleId="Spacer">
    <w:name w:val="Spacer"/>
    <w:basedOn w:val="Normal"/>
    <w:rsid w:val="00AD6200"/>
    <w:rPr>
      <w:sz w:val="2"/>
      <w:szCs w:val="2"/>
    </w:rPr>
  </w:style>
  <w:style w:type="character" w:customStyle="1" w:styleId="Small">
    <w:name w:val="Small"/>
    <w:basedOn w:val="DefaultParagraphFont"/>
    <w:rsid w:val="00AD6200"/>
    <w:rPr>
      <w:sz w:val="16"/>
    </w:rPr>
  </w:style>
  <w:style w:type="paragraph" w:customStyle="1" w:styleId="WideTable">
    <w:name w:val="Wide Table"/>
    <w:basedOn w:val="Normal"/>
    <w:rsid w:val="00AD6200"/>
    <w:pPr>
      <w:ind w:left="-1418"/>
    </w:pPr>
    <w:rPr>
      <w:sz w:val="2"/>
      <w:szCs w:val="2"/>
    </w:rPr>
  </w:style>
  <w:style w:type="character" w:styleId="PageNumber">
    <w:name w:val="page number"/>
    <w:basedOn w:val="DefaultParagraphFont"/>
    <w:rsid w:val="00AD6200"/>
  </w:style>
  <w:style w:type="paragraph" w:styleId="Quote">
    <w:name w:val="Quote"/>
    <w:basedOn w:val="Heading1"/>
    <w:link w:val="QuoteChar"/>
    <w:qFormat/>
    <w:rsid w:val="00AD6200"/>
    <w:rPr>
      <w:b w:val="0"/>
      <w:sz w:val="72"/>
      <w:szCs w:val="72"/>
      <w:lang w:val="en-NZ"/>
    </w:rPr>
  </w:style>
  <w:style w:type="character" w:customStyle="1" w:styleId="QuoteChar">
    <w:name w:val="Quote Char"/>
    <w:basedOn w:val="DefaultParagraphFont"/>
    <w:link w:val="Quote"/>
    <w:rsid w:val="00AD6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200"/>
    <w:pPr>
      <w:pageBreakBefore/>
    </w:pPr>
  </w:style>
  <w:style w:type="paragraph" w:customStyle="1" w:styleId="Border">
    <w:name w:val="Border"/>
    <w:basedOn w:val="Normal"/>
    <w:qFormat/>
    <w:rsid w:val="00AD6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200"/>
    <w:rPr>
      <w:b/>
      <w:bCs/>
      <w:i/>
      <w:iCs/>
      <w:color w:val="auto"/>
    </w:rPr>
  </w:style>
  <w:style w:type="paragraph" w:styleId="IntenseQuote">
    <w:name w:val="Intense Quote"/>
    <w:basedOn w:val="Normal"/>
    <w:next w:val="Normal"/>
    <w:link w:val="IntenseQuoteChar"/>
    <w:uiPriority w:val="30"/>
    <w:qFormat/>
    <w:rsid w:val="00AD6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2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6200"/>
    <w:rPr>
      <w:smallCaps/>
      <w:color w:val="auto"/>
      <w:u w:val="single"/>
    </w:rPr>
  </w:style>
  <w:style w:type="character" w:styleId="IntenseReference">
    <w:name w:val="Intense Reference"/>
    <w:basedOn w:val="DefaultParagraphFont"/>
    <w:uiPriority w:val="32"/>
    <w:qFormat/>
    <w:rsid w:val="00AD6200"/>
    <w:rPr>
      <w:b/>
      <w:bCs/>
      <w:smallCaps/>
      <w:color w:val="auto"/>
      <w:spacing w:val="5"/>
      <w:u w:val="single"/>
    </w:rPr>
  </w:style>
  <w:style w:type="paragraph" w:customStyle="1" w:styleId="2ColumnHeading">
    <w:name w:val="2Column Heading"/>
    <w:basedOn w:val="BodyText"/>
    <w:qFormat/>
    <w:rsid w:val="00AD6200"/>
    <w:pPr>
      <w:spacing w:after="60"/>
      <w:ind w:left="-2268"/>
    </w:pPr>
    <w:rPr>
      <w:b/>
    </w:rPr>
  </w:style>
  <w:style w:type="paragraph" w:customStyle="1" w:styleId="Heading1TOC">
    <w:name w:val="Heading1 TOC"/>
    <w:basedOn w:val="Normal"/>
    <w:qFormat/>
    <w:rsid w:val="00AD6200"/>
    <w:pPr>
      <w:spacing w:before="240" w:after="120"/>
    </w:pPr>
    <w:rPr>
      <w:rFonts w:ascii="Times New Roman" w:hAnsi="Times New Roman"/>
      <w:b/>
      <w:sz w:val="32"/>
    </w:rPr>
  </w:style>
  <w:style w:type="paragraph" w:customStyle="1" w:styleId="Heading2TOC">
    <w:name w:val="Heading2 TOC"/>
    <w:basedOn w:val="Normal"/>
    <w:qFormat/>
    <w:rsid w:val="00AD6200"/>
    <w:pPr>
      <w:spacing w:before="240" w:after="60"/>
    </w:pPr>
    <w:rPr>
      <w:rFonts w:ascii="Times New Roman" w:hAnsi="Times New Roman"/>
      <w:b/>
      <w:sz w:val="28"/>
    </w:rPr>
  </w:style>
  <w:style w:type="character" w:customStyle="1" w:styleId="Underline">
    <w:name w:val="Underline"/>
    <w:basedOn w:val="DefaultParagraphFont"/>
    <w:qFormat/>
    <w:rsid w:val="00AD6200"/>
    <w:rPr>
      <w:u w:val="single"/>
    </w:rPr>
  </w:style>
  <w:style w:type="paragraph" w:styleId="BalloonText">
    <w:name w:val="Balloon Text"/>
    <w:basedOn w:val="Normal"/>
    <w:link w:val="BalloonTextChar"/>
    <w:rsid w:val="00AD6200"/>
    <w:rPr>
      <w:rFonts w:ascii="Tahoma" w:hAnsi="Tahoma" w:cs="Tahoma"/>
      <w:sz w:val="16"/>
      <w:szCs w:val="16"/>
    </w:rPr>
  </w:style>
  <w:style w:type="character" w:customStyle="1" w:styleId="BalloonTextChar">
    <w:name w:val="Balloon Text Char"/>
    <w:basedOn w:val="DefaultParagraphFont"/>
    <w:link w:val="BalloonText"/>
    <w:rsid w:val="00AD62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2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1158</Words>
  <Characters>7155</Characters>
  <Application>Microsoft Office Word</Application>
  <DocSecurity>0</DocSecurity>
  <Lines>267</Lines>
  <Paragraphs>125</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ICAI4249A Implement and evaluate data security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2012-05-27T00:51:00Z</dcterms:created>
  <dcterms:modified xsi:type="dcterms:W3CDTF">2012-05-27T00:51:00Z</dcterms:modified>
</cp:coreProperties>
</file>