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932" w:rsidP="001B0932">
      <w:pPr>
        <w:pStyle w:val="Title"/>
      </w:pPr>
      <w:r>
        <w:fldChar w:fldCharType="begin"/>
      </w:r>
      <w:r>
        <w:instrText xml:space="preserve"> TITLE   \* MERGEFORMAT </w:instrText>
      </w:r>
      <w:r>
        <w:fldChar w:fldCharType="separate"/>
      </w:r>
      <w:r>
        <w:t>ICAB5162B Install, configure and test a payment gateway</w:t>
      </w:r>
      <w:r>
        <w:fldChar w:fldCharType="end"/>
      </w:r>
    </w:p>
    <w:p w:rsidR="001B0932" w:rsidP="001B0932">
      <w:pPr>
        <w:pStyle w:val="Version"/>
        <w:sectPr w:rsidSect="009C02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2CC" w:rsidP="009C02CC">
      <w:pPr>
        <w:pStyle w:val="SuperHeading"/>
      </w:pPr>
      <w:r w:rsidRPr="009C02CC">
        <w:t>ICAB5162B Install, configure and test a payment gateway</w:t>
      </w:r>
    </w:p>
    <w:p w:rsidR="00000000" w:rsidRPr="009C02CC" w:rsidP="009C02CC">
      <w:pPr>
        <w:pStyle w:val="Heading1"/>
      </w:pPr>
      <w:bookmarkStart w:id="1" w:name="O_271569"/>
      <w:bookmarkEnd w:id="1"/>
      <w:r w:rsidRPr="009C02CC">
        <w:t>Modification History</w:t>
      </w:r>
    </w:p>
    <w:p w:rsidR="00000000" w:rsidRPr="009C02CC" w:rsidP="009C02CC">
      <w:pPr>
        <w:pStyle w:val="BodyText"/>
      </w:pPr>
      <w:r w:rsidRPr="009C02CC">
        <w:t>Not Applicable</w:t>
      </w:r>
    </w:p>
    <w:p w:rsidR="00000000" w:rsidRPr="009C02CC" w:rsidP="009C02CC">
      <w:pPr>
        <w:pStyle w:val="AllowPageBreak"/>
      </w:pPr>
    </w:p>
    <w:p w:rsidR="00000000" w:rsidRPr="009C02CC" w:rsidP="009C02CC">
      <w:pPr>
        <w:pStyle w:val="Heading1"/>
      </w:pPr>
      <w:bookmarkStart w:id="2" w:name="O_207422"/>
      <w:bookmarkEnd w:id="2"/>
      <w:r w:rsidRPr="009C02CC">
        <w:t>Unit Descriptor</w:t>
      </w:r>
    </w:p>
    <w:tbl>
      <w:tblPr>
        <w:tblW w:w="0" w:type="auto"/>
        <w:tblLayout w:type="fixed"/>
        <w:tblCellMar>
          <w:left w:w="62" w:type="dxa"/>
          <w:right w:w="62" w:type="dxa"/>
        </w:tblCellMar>
        <w:tblLook w:val="0000"/>
      </w:tblPr>
      <w:tblGrid>
        <w:gridCol w:w="2665"/>
        <w:gridCol w:w="5857"/>
      </w:tblGrid>
      <w:tr w:rsidTr="001B093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t>This unit defines the competency required to install, configure and test a payment gateway whic</w:t>
            </w:r>
            <w:r w:rsidRPr="009C02CC">
              <w:t>h enables translation of electronic payment information provided online into a form accessible to a merchant processor.</w:t>
            </w:r>
          </w:p>
          <w:p w:rsidR="00000000" w:rsidRPr="009C02CC" w:rsidP="009C02CC">
            <w:pPr>
              <w:pStyle w:val="BodyText"/>
            </w:pPr>
          </w:p>
          <w:p w:rsidR="00000000" w:rsidRPr="009C02CC" w:rsidP="009C02CC">
            <w:pPr>
              <w:pStyle w:val="BodyText"/>
            </w:pPr>
            <w:r w:rsidRPr="009C02CC">
              <w:t>No licensing, legislative, regulatory or certification requirements apply to this unit at the time of publication.</w:t>
            </w:r>
          </w:p>
        </w:tc>
      </w:tr>
    </w:tbl>
    <w:p w:rsidR="001B0932" w:rsidP="009C02CC">
      <w:pPr>
        <w:pStyle w:val="BodyText"/>
      </w:pPr>
    </w:p>
    <w:p w:rsidR="001B0932" w:rsidP="009C02CC">
      <w:pPr>
        <w:pStyle w:val="BodyText"/>
      </w:pPr>
    </w:p>
    <w:p w:rsidR="00000000" w:rsidRPr="009C02CC" w:rsidP="009C02CC">
      <w:pPr>
        <w:pStyle w:val="Heading1"/>
      </w:pPr>
      <w:bookmarkStart w:id="3" w:name="O_207426"/>
      <w:bookmarkEnd w:id="3"/>
      <w:r w:rsidRPr="009C02CC">
        <w:t>Application of the Unit</w:t>
      </w:r>
    </w:p>
    <w:tbl>
      <w:tblPr>
        <w:tblW w:w="0" w:type="auto"/>
        <w:tblLayout w:type="fixed"/>
        <w:tblCellMar>
          <w:left w:w="62" w:type="dxa"/>
          <w:right w:w="62" w:type="dxa"/>
        </w:tblCellMar>
        <w:tblLook w:val="0000"/>
      </w:tblPr>
      <w:tblGrid>
        <w:gridCol w:w="2764"/>
        <w:gridCol w:w="5758"/>
      </w:tblGrid>
      <w:tr w:rsidTr="001B093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p>
        </w:tc>
      </w:tr>
    </w:tbl>
    <w:p w:rsidR="001B0932" w:rsidP="009C02CC">
      <w:pPr>
        <w:pStyle w:val="BodyText"/>
      </w:pPr>
    </w:p>
    <w:p w:rsidR="001B0932" w:rsidP="009C02CC">
      <w:pPr>
        <w:pStyle w:val="BodyText"/>
      </w:pPr>
    </w:p>
    <w:p w:rsidR="00000000" w:rsidRPr="009C02CC" w:rsidP="009C02CC">
      <w:pPr>
        <w:pStyle w:val="Heading1"/>
      </w:pPr>
      <w:bookmarkStart w:id="4" w:name="O_279829"/>
      <w:bookmarkEnd w:id="4"/>
      <w:r w:rsidRPr="009C02CC">
        <w:t>Licensing/Regulatory Information</w:t>
      </w:r>
    </w:p>
    <w:p w:rsidR="00000000" w:rsidRPr="009C02CC" w:rsidP="009C02CC">
      <w:pPr>
        <w:pStyle w:val="BodyText"/>
      </w:pPr>
      <w:r w:rsidRPr="009C02CC">
        <w:t>Refer to Unit Descriptor</w:t>
      </w:r>
    </w:p>
    <w:p w:rsidR="00000000" w:rsidRPr="009C02CC" w:rsidP="009C02CC">
      <w:pPr>
        <w:pStyle w:val="AllowPageBreak"/>
      </w:pPr>
    </w:p>
    <w:p w:rsidR="00000000" w:rsidRPr="009C02CC" w:rsidP="009C02CC">
      <w:pPr>
        <w:pStyle w:val="Heading1"/>
      </w:pPr>
      <w:bookmarkStart w:id="5" w:name="O_207424"/>
      <w:bookmarkEnd w:id="5"/>
      <w:r w:rsidRPr="009C02CC">
        <w:t>Pre-Requisites</w:t>
      </w:r>
    </w:p>
    <w:tbl>
      <w:tblPr>
        <w:tblW w:w="0" w:type="auto"/>
        <w:tblLayout w:type="fixed"/>
        <w:tblCellMar>
          <w:left w:w="62" w:type="dxa"/>
          <w:right w:w="62" w:type="dxa"/>
        </w:tblCellMar>
        <w:tblLook w:val="0000"/>
      </w:tblPr>
      <w:tblGrid>
        <w:gridCol w:w="2775"/>
        <w:gridCol w:w="1295"/>
        <w:gridCol w:w="4452"/>
      </w:tblGrid>
      <w:tr w:rsidTr="001B09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p>
        </w:tc>
      </w:tr>
      <w:tr w:rsidTr="001B09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p>
        </w:tc>
      </w:tr>
      <w:tr w:rsidTr="001B09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p>
        </w:tc>
      </w:tr>
    </w:tbl>
    <w:p w:rsidR="001B0932" w:rsidP="009C02CC">
      <w:pPr>
        <w:pStyle w:val="BodyText"/>
      </w:pPr>
    </w:p>
    <w:p w:rsidR="001B0932" w:rsidP="009C02CC">
      <w:pPr>
        <w:pStyle w:val="BodyText"/>
      </w:pPr>
    </w:p>
    <w:p w:rsidR="00000000" w:rsidRPr="009C02CC" w:rsidP="009C02CC">
      <w:pPr>
        <w:pStyle w:val="Heading1"/>
      </w:pPr>
      <w:bookmarkStart w:id="6" w:name="O_207423"/>
      <w:bookmarkEnd w:id="6"/>
      <w:r w:rsidRPr="009C02CC">
        <w:t>Employability Skills Information</w:t>
      </w:r>
    </w:p>
    <w:tbl>
      <w:tblPr>
        <w:tblW w:w="0" w:type="auto"/>
        <w:tblLayout w:type="fixed"/>
        <w:tblCellMar>
          <w:left w:w="62" w:type="dxa"/>
          <w:right w:w="62" w:type="dxa"/>
        </w:tblCellMar>
        <w:tblLook w:val="0000"/>
      </w:tblPr>
      <w:tblGrid>
        <w:gridCol w:w="2802"/>
        <w:gridCol w:w="5720"/>
      </w:tblGrid>
      <w:tr w:rsidTr="001B09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t>This unit contains employability skills.</w:t>
            </w:r>
          </w:p>
        </w:tc>
      </w:tr>
    </w:tbl>
    <w:p w:rsidR="001B0932" w:rsidP="009C02CC">
      <w:pPr>
        <w:pStyle w:val="BodyText"/>
      </w:pPr>
    </w:p>
    <w:p w:rsidR="001B0932" w:rsidP="009C02CC">
      <w:pPr>
        <w:pStyle w:val="BodyText"/>
      </w:pPr>
    </w:p>
    <w:p w:rsidR="00000000" w:rsidRPr="009C02CC" w:rsidP="009C02CC">
      <w:pPr>
        <w:pStyle w:val="Heading1"/>
      </w:pPr>
      <w:bookmarkStart w:id="7" w:name="O_289615"/>
      <w:bookmarkEnd w:id="7"/>
      <w:r w:rsidRPr="009C02CC">
        <w:t>Elements and Performance Criteria Pre-Content</w:t>
      </w:r>
    </w:p>
    <w:tbl>
      <w:tblPr>
        <w:tblW w:w="0" w:type="auto"/>
        <w:tblLayout w:type="fixed"/>
        <w:tblCellMar>
          <w:left w:w="62" w:type="dxa"/>
          <w:right w:w="62" w:type="dxa"/>
        </w:tblCellMar>
        <w:tblLook w:val="0000"/>
      </w:tblPr>
      <w:tblGrid>
        <w:gridCol w:w="2547"/>
        <w:gridCol w:w="5975"/>
      </w:tblGrid>
      <w:tr w:rsidTr="001B0932">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t>Performance criteria describe the performance needed to demons</w:t>
            </w:r>
            <w:r w:rsidRPr="009C02C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C02CC" w:rsidP="009C02CC">
      <w:pPr>
        <w:pStyle w:val="BodyText"/>
      </w:pPr>
    </w:p>
    <w:p w:rsidR="00000000" w:rsidRPr="009C02CC" w:rsidP="009C02CC">
      <w:pPr>
        <w:pStyle w:val="AllowPageBreak"/>
      </w:pPr>
    </w:p>
    <w:p w:rsidR="00000000" w:rsidRPr="009C02CC" w:rsidP="009C02CC">
      <w:pPr>
        <w:pStyle w:val="Heading1"/>
      </w:pPr>
      <w:bookmarkStart w:id="8" w:name="O_236282"/>
      <w:bookmarkEnd w:id="8"/>
      <w:r w:rsidRPr="009C02CC">
        <w:t>Elements and Performance Criteria</w:t>
      </w:r>
    </w:p>
    <w:tbl>
      <w:tblPr>
        <w:tblW w:w="0" w:type="auto"/>
        <w:tblLayout w:type="fixed"/>
        <w:tblCellMar>
          <w:left w:w="62" w:type="dxa"/>
          <w:right w:w="62" w:type="dxa"/>
        </w:tblCellMar>
        <w:tblLook w:val="0000"/>
      </w:tblPr>
      <w:tblGrid>
        <w:gridCol w:w="2547"/>
        <w:gridCol w:w="5975"/>
      </w:tblGrid>
      <w:tr w:rsidTr="001B0932">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PERFORMANCE CRITERIA</w:t>
            </w:r>
          </w:p>
        </w:tc>
      </w:tr>
      <w:tr w:rsidTr="001B0932">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List"/>
              <w:rPr>
                <w:lang w:val="en-NZ"/>
              </w:rPr>
            </w:pPr>
            <w:r w:rsidRPr="009C02CC">
              <w:t>1.</w:t>
            </w:r>
            <w:r w:rsidRPr="009C02CC">
              <w:tab/>
              <w:t>Prepare server and e-business software for payment site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2"/>
            </w:pPr>
            <w:r w:rsidRPr="009C02CC">
              <w:t>1.1.</w:t>
            </w:r>
            <w:r w:rsidRPr="009C02CC">
              <w:tab/>
              <w:t xml:space="preserve">Evaluate payment </w:t>
            </w:r>
            <w:r w:rsidRPr="009C02CC">
              <w:rPr>
                <w:rStyle w:val="BoldandItalics"/>
              </w:rPr>
              <w:t>software</w:t>
            </w:r>
            <w:r w:rsidRPr="009C02CC">
              <w:t xml:space="preserve"> and select appropriate software to meet </w:t>
            </w:r>
            <w:r w:rsidRPr="009C02CC">
              <w:rPr>
                <w:rStyle w:val="BoldandItalics"/>
              </w:rPr>
              <w:t>specifications</w:t>
            </w:r>
            <w:r w:rsidRPr="009C02CC">
              <w:t>, including security and privacy benchmark</w:t>
            </w:r>
            <w:r w:rsidRPr="009C02CC">
              <w:t>s</w:t>
            </w:r>
          </w:p>
          <w:p w:rsidR="00000000" w:rsidRPr="009C02CC" w:rsidP="009C02CC">
            <w:pPr>
              <w:pStyle w:val="List2"/>
            </w:pPr>
            <w:r w:rsidRPr="009C02CC">
              <w:t>1.2.</w:t>
            </w:r>
            <w:r w:rsidRPr="009C02CC">
              <w:tab/>
              <w:t>Review and compare on-line merchant options</w:t>
            </w:r>
          </w:p>
          <w:p w:rsidR="00000000" w:rsidRPr="009C02CC" w:rsidP="009C02CC">
            <w:pPr>
              <w:pStyle w:val="List2"/>
            </w:pPr>
            <w:r w:rsidRPr="009C02CC">
              <w:t>1.3.</w:t>
            </w:r>
            <w:r w:rsidRPr="009C02CC">
              <w:tab/>
              <w:t xml:space="preserve">Choose </w:t>
            </w:r>
            <w:r w:rsidRPr="009C02CC">
              <w:rPr>
                <w:rStyle w:val="BoldandItalics"/>
              </w:rPr>
              <w:t>payment method</w:t>
            </w:r>
            <w:r w:rsidRPr="009C02CC">
              <w:t xml:space="preserve"> with reference to business requirements and client expectations</w:t>
            </w:r>
          </w:p>
          <w:p w:rsidR="00000000" w:rsidP="009C02CC">
            <w:pPr>
              <w:pStyle w:val="List2"/>
              <w:rPr>
                <w:lang w:val="en-NZ"/>
              </w:rPr>
            </w:pPr>
            <w:r w:rsidRPr="009C02CC">
              <w:t>1.4.</w:t>
            </w:r>
            <w:r w:rsidRPr="009C02CC">
              <w:tab/>
              <w:t xml:space="preserve">Test payment software and evaluate to ensure suitability and compatibility with current system and to meet </w:t>
            </w:r>
            <w:r w:rsidRPr="009C02CC">
              <w:rPr>
                <w:rStyle w:val="BoldandItalics"/>
              </w:rPr>
              <w:t>cl</w:t>
            </w:r>
            <w:r w:rsidRPr="009C02CC">
              <w:rPr>
                <w:rStyle w:val="BoldandItalics"/>
              </w:rPr>
              <w:t>ient</w:t>
            </w:r>
            <w:r w:rsidRPr="009C02CC">
              <w:t xml:space="preserve"> needs</w:t>
            </w:r>
          </w:p>
        </w:tc>
      </w:tr>
      <w:tr w:rsidTr="001B0932">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List"/>
              <w:rPr>
                <w:lang w:val="en-NZ"/>
              </w:rPr>
            </w:pPr>
            <w:r w:rsidRPr="009C02CC">
              <w:t>2.</w:t>
            </w:r>
            <w:r w:rsidRPr="009C02CC">
              <w:tab/>
              <w:t>Install payment gateway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2"/>
            </w:pPr>
            <w:r w:rsidRPr="009C02CC">
              <w:t>2.1.</w:t>
            </w:r>
            <w:r w:rsidRPr="009C02CC">
              <w:tab/>
              <w:t xml:space="preserve">Install selected payment </w:t>
            </w:r>
            <w:r w:rsidRPr="009C02CC">
              <w:rPr>
                <w:rStyle w:val="BoldandItalics"/>
              </w:rPr>
              <w:t>software</w:t>
            </w:r>
          </w:p>
          <w:p w:rsidR="00000000" w:rsidRPr="009C02CC" w:rsidP="009C02CC">
            <w:pPr>
              <w:pStyle w:val="List2"/>
            </w:pPr>
            <w:r w:rsidRPr="009C02CC">
              <w:t>2.2.</w:t>
            </w:r>
            <w:r w:rsidRPr="009C02CC">
              <w:tab/>
              <w:t>Establish on-line merchant account</w:t>
            </w:r>
          </w:p>
          <w:p w:rsidR="00000000" w:rsidRPr="009C02CC" w:rsidP="009C02CC">
            <w:pPr>
              <w:pStyle w:val="List2"/>
            </w:pPr>
            <w:r w:rsidRPr="009C02CC">
              <w:t>2.3.</w:t>
            </w:r>
            <w:r w:rsidRPr="009C02CC">
              <w:tab/>
              <w:t xml:space="preserve">Configure web pages and back-end </w:t>
            </w:r>
            <w:r w:rsidRPr="009C02CC">
              <w:rPr>
                <w:rStyle w:val="BoldandItalics"/>
              </w:rPr>
              <w:t>solutions</w:t>
            </w:r>
            <w:r w:rsidRPr="009C02CC">
              <w:t xml:space="preserve"> to handle requests and integrate with the </w:t>
            </w:r>
            <w:r w:rsidRPr="009C02CC">
              <w:rPr>
                <w:rStyle w:val="BoldandItalics"/>
              </w:rPr>
              <w:t>database</w:t>
            </w:r>
            <w:r w:rsidRPr="009C02CC">
              <w:t xml:space="preserve"> for each transaction</w:t>
            </w:r>
          </w:p>
          <w:p w:rsidR="00000000" w:rsidRPr="009C02CC" w:rsidP="009C02CC">
            <w:pPr>
              <w:pStyle w:val="List2"/>
            </w:pPr>
            <w:r w:rsidRPr="009C02CC">
              <w:t>2.4.</w:t>
            </w:r>
            <w:r w:rsidRPr="009C02CC">
              <w:tab/>
              <w:t>Obtain mercha</w:t>
            </w:r>
            <w:r w:rsidRPr="009C02CC">
              <w:t>nt account information from the relevant financial institution</w:t>
            </w:r>
          </w:p>
          <w:p w:rsidR="00000000" w:rsidRPr="009C02CC" w:rsidP="009C02CC">
            <w:pPr>
              <w:pStyle w:val="List2"/>
            </w:pPr>
            <w:r w:rsidRPr="009C02CC">
              <w:t>2.5.</w:t>
            </w:r>
            <w:r w:rsidRPr="009C02CC">
              <w:tab/>
              <w:t>Implement appropriate security systems to protect the payment infrastructure</w:t>
            </w:r>
          </w:p>
          <w:p w:rsidR="00000000" w:rsidP="009C02CC">
            <w:pPr>
              <w:pStyle w:val="List2"/>
              <w:rPr>
                <w:lang w:val="en-NZ"/>
              </w:rPr>
            </w:pPr>
            <w:r w:rsidRPr="009C02CC">
              <w:t>2.6.</w:t>
            </w:r>
            <w:r w:rsidRPr="009C02CC">
              <w:tab/>
            </w:r>
            <w:r w:rsidRPr="009C02CC">
              <w:t>Configure payment gateway to accept the appropriate payment methods and transaction types according to business requirements</w:t>
            </w:r>
          </w:p>
        </w:tc>
      </w:tr>
      <w:tr w:rsidTr="001B0932">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List"/>
              <w:rPr>
                <w:lang w:val="en-NZ"/>
              </w:rPr>
            </w:pPr>
            <w:r w:rsidRPr="009C02CC">
              <w:t>3.</w:t>
            </w:r>
            <w:r w:rsidRPr="009C02CC">
              <w:tab/>
              <w:t>Test payment gateway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2"/>
            </w:pPr>
            <w:r w:rsidRPr="009C02CC">
              <w:t>3.1.</w:t>
            </w:r>
            <w:r w:rsidRPr="009C02CC">
              <w:tab/>
              <w:t xml:space="preserve">Check transaction </w:t>
            </w:r>
            <w:r w:rsidRPr="009C02CC">
              <w:rPr>
                <w:rStyle w:val="BoldandItalics"/>
              </w:rPr>
              <w:t>server</w:t>
            </w:r>
            <w:r w:rsidRPr="009C02CC">
              <w:t xml:space="preserve"> for functionality against expected performance benchmarks</w:t>
            </w:r>
          </w:p>
          <w:p w:rsidR="00000000" w:rsidRPr="009C02CC" w:rsidP="009C02CC">
            <w:pPr>
              <w:pStyle w:val="List2"/>
            </w:pPr>
            <w:r w:rsidRPr="009C02CC">
              <w:t>3.2.</w:t>
            </w:r>
            <w:r w:rsidRPr="009C02CC">
              <w:tab/>
              <w:t xml:space="preserve">Test gateway </w:t>
            </w:r>
            <w:r w:rsidRPr="009C02CC">
              <w:t>using relevant transaction types</w:t>
            </w:r>
          </w:p>
          <w:p w:rsidR="00000000" w:rsidRPr="009C02CC" w:rsidP="009C02CC">
            <w:pPr>
              <w:pStyle w:val="List2"/>
            </w:pPr>
            <w:r w:rsidRPr="009C02CC">
              <w:t>3.3.</w:t>
            </w:r>
            <w:r w:rsidRPr="009C02CC">
              <w:tab/>
              <w:t>Verify transactions by using the administrative functions of chosen payment software</w:t>
            </w:r>
          </w:p>
        </w:tc>
      </w:tr>
    </w:tbl>
    <w:p w:rsidR="001B0932" w:rsidP="009C02CC">
      <w:pPr>
        <w:pStyle w:val="BodyText"/>
      </w:pPr>
    </w:p>
    <w:p w:rsidR="001B0932" w:rsidP="009C02CC">
      <w:pPr>
        <w:pStyle w:val="BodyText"/>
      </w:pPr>
    </w:p>
    <w:p w:rsidR="00000000" w:rsidRPr="009C02CC" w:rsidP="009C02CC">
      <w:pPr>
        <w:pStyle w:val="Heading1"/>
      </w:pPr>
      <w:bookmarkStart w:id="9" w:name="O_260232"/>
      <w:bookmarkEnd w:id="9"/>
      <w:r w:rsidRPr="009C02CC">
        <w:t>Required Skills and Knowledge</w:t>
      </w:r>
    </w:p>
    <w:tbl>
      <w:tblPr>
        <w:tblW w:w="0" w:type="auto"/>
        <w:tblLayout w:type="fixed"/>
        <w:tblCellMar>
          <w:left w:w="62" w:type="dxa"/>
          <w:right w:w="62" w:type="dxa"/>
        </w:tblCellMar>
        <w:tblLook w:val="0000"/>
      </w:tblPr>
      <w:tblGrid>
        <w:gridCol w:w="8522"/>
      </w:tblGrid>
      <w:tr w:rsidTr="001B09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REQUIRED SKILLS AND KNOWLEDGE</w:t>
            </w:r>
          </w:p>
        </w:tc>
      </w:tr>
      <w:tr w:rsidTr="001B09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Th</w:t>
            </w:r>
            <w:r w:rsidRPr="009C02CC">
              <w:t>is section describes the skills and knowledge required for this unit.</w:t>
            </w:r>
          </w:p>
        </w:tc>
      </w:tr>
      <w:tr w:rsidTr="001B0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Required skills</w:t>
            </w:r>
          </w:p>
        </w:tc>
      </w:tr>
      <w:tr w:rsidTr="001B0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Configuring software on a server</w:t>
            </w:r>
          </w:p>
          <w:p w:rsidR="00000000" w:rsidRPr="009C02CC" w:rsidP="009C02CC">
            <w:pPr>
              <w:pStyle w:val="ListBullet"/>
            </w:pPr>
            <w:r w:rsidRPr="009C02CC">
              <w:t>Selecting and configuring a merchant account</w:t>
            </w:r>
          </w:p>
          <w:p w:rsidR="00000000" w:rsidRPr="009C02CC" w:rsidP="009C02CC">
            <w:pPr>
              <w:pStyle w:val="ListBullet"/>
            </w:pPr>
            <w:r w:rsidRPr="009C02CC">
              <w:t>Setting up a merchant ID (MID) and a terminal ID (TID)</w:t>
            </w:r>
          </w:p>
          <w:p w:rsidR="00000000" w:rsidP="009C02CC">
            <w:pPr>
              <w:pStyle w:val="ListBullet"/>
              <w:rPr>
                <w:lang w:val="en-NZ"/>
              </w:rPr>
            </w:pPr>
            <w:r w:rsidRPr="009C02CC">
              <w:t>Scripting in a variety of languages</w:t>
            </w:r>
          </w:p>
        </w:tc>
      </w:tr>
      <w:tr w:rsidTr="001B0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Required knowledge</w:t>
            </w:r>
          </w:p>
        </w:tc>
      </w:tr>
      <w:tr w:rsidTr="001B0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Payment software products</w:t>
            </w:r>
          </w:p>
          <w:p w:rsidR="00000000" w:rsidRPr="009C02CC" w:rsidP="009C02CC">
            <w:pPr>
              <w:pStyle w:val="ListBullet"/>
            </w:pPr>
            <w:r w:rsidRPr="009C02CC">
              <w:t>Relative advantages and disadvantages of credit card, digital cash and on-line cheque systems</w:t>
            </w:r>
          </w:p>
          <w:p w:rsidR="00000000" w:rsidRPr="009C02CC" w:rsidP="009C02CC">
            <w:pPr>
              <w:pStyle w:val="ListBullet"/>
            </w:pPr>
            <w:r w:rsidRPr="009C02CC">
              <w:t>Encryption options for national and international business</w:t>
            </w:r>
          </w:p>
          <w:p w:rsidR="00000000" w:rsidRPr="009C02CC" w:rsidP="009C02CC">
            <w:pPr>
              <w:pStyle w:val="ListBullet"/>
            </w:pPr>
            <w:r w:rsidRPr="009C02CC">
              <w:t>Implementing client</w:t>
            </w:r>
            <w:r w:rsidRPr="009C02CC">
              <w:t xml:space="preserve"> side shopping carts through active server pages (ASP) and interfacing with databases with ActiveX Data Objects (ADO)</w:t>
            </w:r>
          </w:p>
          <w:p w:rsidR="00000000" w:rsidRPr="009C02CC" w:rsidP="009C02CC">
            <w:pPr>
              <w:pStyle w:val="ListBullet"/>
            </w:pPr>
            <w:r w:rsidRPr="009C02CC">
              <w:t>Public key infrastructure (PKI)</w:t>
            </w:r>
          </w:p>
          <w:p w:rsidR="00000000" w:rsidRPr="009C02CC" w:rsidP="009C02CC">
            <w:pPr>
              <w:pStyle w:val="ListBullet"/>
            </w:pPr>
            <w:r w:rsidRPr="009C02CC">
              <w:t>Copyright and intellectual property</w:t>
            </w:r>
          </w:p>
          <w:p w:rsidR="00000000" w:rsidRPr="009C02CC" w:rsidP="009C02CC">
            <w:pPr>
              <w:pStyle w:val="ListBullet"/>
            </w:pPr>
            <w:r w:rsidRPr="009C02CC">
              <w:t>Copyleft and Free Software Foundation</w:t>
            </w:r>
          </w:p>
          <w:p w:rsidR="00000000" w:rsidRPr="009C02CC" w:rsidP="009C02CC">
            <w:pPr>
              <w:pStyle w:val="ListBullet"/>
            </w:pPr>
            <w:r w:rsidRPr="009C02CC">
              <w:t>Relevant privacy legislation</w:t>
            </w:r>
          </w:p>
          <w:p w:rsidR="00000000" w:rsidRPr="009C02CC" w:rsidP="009C02CC">
            <w:pPr>
              <w:pStyle w:val="ListBullet"/>
            </w:pPr>
            <w:r w:rsidRPr="009C02CC">
              <w:t>Globally unique ID (GUID)</w:t>
            </w:r>
          </w:p>
          <w:p w:rsidR="00000000" w:rsidRPr="009C02CC" w:rsidP="009C02CC">
            <w:pPr>
              <w:pStyle w:val="ListBullet"/>
            </w:pPr>
            <w:r w:rsidRPr="009C02CC">
              <w:t>Batching verification</w:t>
            </w:r>
          </w:p>
          <w:p w:rsidR="00000000" w:rsidRPr="009C02CC" w:rsidP="009C02CC">
            <w:pPr>
              <w:pStyle w:val="ListBullet"/>
            </w:pPr>
            <w:r w:rsidRPr="009C02CC">
              <w:t>Electronic commerce modelling language (ECML)</w:t>
            </w:r>
          </w:p>
        </w:tc>
      </w:tr>
    </w:tbl>
    <w:p w:rsidR="001B0932" w:rsidP="009C02CC">
      <w:pPr>
        <w:pStyle w:val="BodyText"/>
      </w:pPr>
    </w:p>
    <w:p w:rsidR="001B0932" w:rsidP="009C02CC">
      <w:pPr>
        <w:pStyle w:val="BodyText"/>
      </w:pPr>
    </w:p>
    <w:p w:rsidR="00000000" w:rsidRPr="009C02CC" w:rsidP="009C02CC">
      <w:pPr>
        <w:pStyle w:val="AllowPageBreak"/>
      </w:pPr>
    </w:p>
    <w:p w:rsidR="00000000" w:rsidRPr="009C02CC" w:rsidP="009C02CC">
      <w:pPr>
        <w:pStyle w:val="Heading1"/>
      </w:pPr>
      <w:bookmarkStart w:id="10" w:name="O_244266"/>
      <w:bookmarkEnd w:id="10"/>
      <w:r w:rsidRPr="009C02CC">
        <w:t>Evidence Guide</w:t>
      </w:r>
    </w:p>
    <w:tbl>
      <w:tblPr>
        <w:tblW w:w="9570" w:type="dxa"/>
        <w:tblLayout w:type="fixed"/>
        <w:tblCellMar>
          <w:left w:w="62" w:type="dxa"/>
          <w:right w:w="62" w:type="dxa"/>
        </w:tblCellMar>
        <w:tblLook w:val="0000"/>
      </w:tblPr>
      <w:tblGrid>
        <w:gridCol w:w="3908"/>
        <w:gridCol w:w="5662"/>
      </w:tblGrid>
      <w:tr w:rsidTr="001B09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EVIDENCE GUIDE</w:t>
            </w:r>
          </w:p>
        </w:tc>
      </w:tr>
      <w:tr w:rsidTr="001B09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The evidence guide provides advice on assessment and must be read in conjunction with the performance criteria, required skills and knowledge, range statement and the Assessment Guidelines for the Training Package.</w:t>
            </w:r>
          </w:p>
        </w:tc>
      </w:tr>
      <w:tr w:rsidTr="001B0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p>
        </w:tc>
      </w:tr>
      <w:tr w:rsidTr="001B0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t>Evidence of the following is essential:</w:t>
            </w:r>
          </w:p>
          <w:p w:rsidR="00000000" w:rsidRPr="009C02CC" w:rsidP="009C02CC">
            <w:pPr>
              <w:pStyle w:val="ListBullet"/>
            </w:pPr>
            <w:r w:rsidRPr="009C02CC">
              <w:t>Assessment must confirm the ability to install, configure and test a payment gateway.</w:t>
            </w:r>
          </w:p>
          <w:p w:rsidR="00000000" w:rsidRPr="009C02CC" w:rsidP="009C02CC">
            <w:pPr>
              <w:pStyle w:val="BodyText"/>
            </w:pPr>
          </w:p>
          <w:p w:rsidR="00000000" w:rsidRPr="009C02CC" w:rsidP="009C02CC">
            <w:pPr>
              <w:pStyle w:val="BodyText"/>
            </w:pPr>
            <w:r w:rsidRPr="009C02CC">
              <w:t>To demonstrate competency in this u</w:t>
            </w:r>
            <w:r w:rsidRPr="009C02CC">
              <w:t>nit the person will require access to:</w:t>
            </w:r>
          </w:p>
          <w:p w:rsidR="00000000" w:rsidRPr="009C02CC" w:rsidP="009C02CC">
            <w:pPr>
              <w:pStyle w:val="ListBullet"/>
            </w:pPr>
            <w:r w:rsidRPr="009C02CC">
              <w:t>Website</w:t>
            </w:r>
          </w:p>
          <w:p w:rsidR="00000000" w:rsidRPr="009C02CC" w:rsidP="009C02CC">
            <w:pPr>
              <w:pStyle w:val="ListBullet"/>
            </w:pPr>
            <w:r w:rsidRPr="009C02CC">
              <w:t>Appropriate servers and software</w:t>
            </w:r>
          </w:p>
          <w:p w:rsidR="00000000" w:rsidRPr="009C02CC" w:rsidP="009C02CC">
            <w:pPr>
              <w:pStyle w:val="ListBullet"/>
            </w:pPr>
            <w:r w:rsidRPr="009C02CC">
              <w:t>Payment software</w:t>
            </w:r>
          </w:p>
          <w:p w:rsidR="00000000" w:rsidP="009C02CC">
            <w:pPr>
              <w:pStyle w:val="ListBullet"/>
              <w:rPr>
                <w:lang w:val="en-NZ"/>
              </w:rPr>
            </w:pPr>
            <w:r w:rsidRPr="009C02CC">
              <w:t>Simulated merchant account</w:t>
            </w:r>
          </w:p>
        </w:tc>
      </w:tr>
      <w:tr w:rsidTr="001B0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t>Payment gateways meet business require</w:t>
            </w:r>
            <w:r w:rsidRPr="009C02CC">
              <w:t>ment for on-line transactions. As more business is transacted globally, payment gateways provide an important option for financial transactions.</w:t>
            </w:r>
          </w:p>
          <w:p w:rsidR="00000000" w:rsidRPr="009C02CC" w:rsidP="009C02CC">
            <w:pPr>
              <w:pStyle w:val="BodyText"/>
            </w:pPr>
          </w:p>
          <w:p w:rsidR="00000000" w:rsidRPr="009C02CC" w:rsidP="009C02CC">
            <w:pPr>
              <w:pStyle w:val="BodyText"/>
            </w:pPr>
            <w:r w:rsidRPr="009C02CC">
              <w:t xml:space="preserve">Configuring a payment gateway is a complex process involving analysis, diagnosis and, planning, execution and </w:t>
            </w:r>
            <w:r w:rsidRPr="009C02CC">
              <w:t>evaluation across a broad range of technical and management functions, including development of new criteria, applications, knowledge and procedures.</w:t>
            </w:r>
          </w:p>
          <w:p w:rsidR="00000000" w:rsidRPr="009C02CC" w:rsidP="009C02CC">
            <w:pPr>
              <w:pStyle w:val="BodyText"/>
            </w:pPr>
          </w:p>
          <w:p w:rsidR="00000000" w:rsidRPr="009C02CC" w:rsidP="009C02CC">
            <w:pPr>
              <w:pStyle w:val="BodyText"/>
            </w:pPr>
            <w:r w:rsidRPr="009C02CC">
              <w:t>Applications involve significant judgement in planning, design and technical solutions.</w:t>
            </w:r>
          </w:p>
          <w:p w:rsidR="00000000" w:rsidRPr="009C02CC" w:rsidP="009C02CC">
            <w:pPr>
              <w:pStyle w:val="BodyText"/>
            </w:pPr>
          </w:p>
          <w:p w:rsidR="00000000" w:rsidRPr="009C02CC" w:rsidP="009C02CC">
            <w:pPr>
              <w:pStyle w:val="BodyText"/>
            </w:pPr>
            <w:r w:rsidRPr="009C02CC">
              <w:t>The breadth, dep</w:t>
            </w:r>
            <w:r w:rsidRPr="009C02CC">
              <w:t>th and complexity covering planning and initiation of alternative approaches to skills or knowledge applications across a broad range of technical and/or management requirements, evaluation and coordination would be characteristic.</w:t>
            </w:r>
          </w:p>
          <w:p w:rsidR="00000000" w:rsidRPr="009C02CC" w:rsidP="009C02CC">
            <w:pPr>
              <w:pStyle w:val="BodyText"/>
            </w:pPr>
          </w:p>
          <w:p w:rsidR="00000000" w:rsidRPr="009C02CC" w:rsidP="009C02CC">
            <w:pPr>
              <w:pStyle w:val="BodyText"/>
            </w:pPr>
            <w:r w:rsidRPr="009C02CC">
              <w:t>Assessment must ensure:</w:t>
            </w:r>
          </w:p>
          <w:p w:rsidR="00000000" w:rsidRPr="009C02CC" w:rsidP="009C02CC">
            <w:pPr>
              <w:pStyle w:val="ListBullet"/>
            </w:pPr>
            <w:r w:rsidRPr="009C02CC">
              <w:t>The demonstration of competency may also require self-directed application of knowledge and skills, with substantial depth in some areas where judgement is required in planning and selecting appropriate equipment, services and techniques for self and oth</w:t>
            </w:r>
            <w:r w:rsidRPr="009C02CC">
              <w:t>ers.</w:t>
            </w:r>
          </w:p>
          <w:p w:rsidR="00000000" w:rsidRPr="009C02CC" w:rsidP="009C02CC">
            <w:pPr>
              <w:pStyle w:val="BodyText"/>
            </w:pPr>
          </w:p>
          <w:p w:rsidR="00000000" w:rsidP="009C02CC">
            <w:pPr>
              <w:pStyle w:val="ListBullet"/>
              <w:rPr>
                <w:lang w:val="en-NZ"/>
              </w:rPr>
            </w:pPr>
            <w:r w:rsidRPr="009C02CC">
              <w:t xml:space="preserve">Applications involve participation in development of strategic initiatives as well </w:t>
            </w:r>
            <w:r w:rsidRPr="009C02CC">
              <w:t>as personal responsibility and autonomy in performing complex technical operations or organising others. It may include participation in teams including teams concerned with planning and evaluation functions. Group or team coordination may also be involved</w:t>
            </w:r>
            <w:r w:rsidRPr="009C02CC">
              <w:t>.</w:t>
            </w:r>
          </w:p>
        </w:tc>
      </w:tr>
      <w:tr w:rsidTr="001B0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t xml:space="preserve">The purpose of this unit is to define the standard of performance to be achieved in the workplace. In undertaking training and assessment activities </w:t>
            </w:r>
            <w:r w:rsidRPr="009C02CC">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9C02CC">
              <w:t>Section 1.</w:t>
            </w:r>
          </w:p>
          <w:p w:rsidR="00000000" w:rsidRPr="009C02CC" w:rsidP="009C02CC">
            <w:pPr>
              <w:pStyle w:val="BodyText"/>
            </w:pPr>
          </w:p>
          <w:p w:rsidR="00000000" w:rsidRPr="009C02CC" w:rsidP="009C02CC">
            <w:pPr>
              <w:pStyle w:val="ListBullet"/>
            </w:pPr>
            <w:r w:rsidRPr="009C02CC">
              <w:t>Competency in this unit should be assessed using summative assessment to ensure consistency of performance in a range of contexts. This unit can be assessed either in the workplace or in a simulated environment. However, simulated activities m</w:t>
            </w:r>
            <w:r w:rsidRPr="009C02CC">
              <w:t>ust closely reflect the workplace to enable full demonstration of competency.</w:t>
            </w:r>
          </w:p>
          <w:p w:rsidR="00000000" w:rsidRPr="009C02CC" w:rsidP="009C02CC">
            <w:pPr>
              <w:pStyle w:val="BodyText"/>
            </w:pPr>
          </w:p>
          <w:p w:rsidR="00000000" w:rsidP="009C02CC">
            <w:pPr>
              <w:pStyle w:val="ListBullet"/>
              <w:rPr>
                <w:lang w:val="en-NZ"/>
              </w:rPr>
            </w:pPr>
            <w:r w:rsidRPr="009C02CC">
              <w:t>Assessment will usually include observation of real or simulated work processes and procedures and/or performance in a project context as well as questioning on underpinning kn</w:t>
            </w:r>
            <w:r w:rsidRPr="009C02CC">
              <w:t>owledge and skills. The questioning of team members, supervisors, subordinates, peers and clients where appropriate may provide valuable input to the assessment process. The interdependence of units for assessment purposes may vary with the particular proj</w:t>
            </w:r>
            <w:r w:rsidRPr="009C02CC">
              <w:t>ect or scenario.</w:t>
            </w:r>
          </w:p>
        </w:tc>
      </w:tr>
      <w:tr w:rsidTr="001B0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t>Holistic assessment with other units relevant to the industry sector, workplace and job role is recommended.</w:t>
            </w:r>
          </w:p>
          <w:p w:rsidR="00000000" w:rsidRPr="009C02CC" w:rsidP="009C02CC">
            <w:pPr>
              <w:pStyle w:val="BodyText"/>
            </w:pPr>
          </w:p>
          <w:p w:rsidR="00000000" w:rsidRPr="009C02CC" w:rsidP="009C02CC">
            <w:pPr>
              <w:pStyle w:val="BodyText"/>
            </w:pPr>
            <w:r w:rsidRPr="009C02CC">
              <w:t>An individual demonstrating this competency would be able to:</w:t>
            </w:r>
          </w:p>
          <w:p w:rsidR="00000000" w:rsidRPr="009C02CC" w:rsidP="009C02CC">
            <w:pPr>
              <w:pStyle w:val="ListBullet"/>
            </w:pPr>
            <w:r w:rsidRPr="009C02CC">
              <w:t xml:space="preserve">Demonstrate understanding of </w:t>
            </w:r>
            <w:r w:rsidRPr="009C02CC">
              <w:t>a broad knowledge base incorporating theoretical concepts, with substantial depth in some areas</w:t>
            </w:r>
          </w:p>
          <w:p w:rsidR="00000000" w:rsidRPr="009C02CC" w:rsidP="009C02CC">
            <w:pPr>
              <w:pStyle w:val="ListBullet"/>
            </w:pPr>
            <w:r w:rsidRPr="009C02CC">
              <w:t>Analyse and plan approaches to technical problems or management requirements</w:t>
            </w:r>
          </w:p>
          <w:p w:rsidR="00000000" w:rsidRPr="009C02CC" w:rsidP="009C02CC">
            <w:pPr>
              <w:pStyle w:val="ListBullet"/>
            </w:pPr>
            <w:r w:rsidRPr="009C02CC">
              <w:t>Transfer and apply theoretical concepts and/or technical or creative skills to a range of situations</w:t>
            </w:r>
          </w:p>
          <w:p w:rsidR="00000000" w:rsidRPr="009C02CC" w:rsidP="009C02CC">
            <w:pPr>
              <w:pStyle w:val="ListBullet"/>
            </w:pPr>
            <w:r w:rsidRPr="009C02CC">
              <w:t>Evaluate information, using it to forecast for planning or research purposes</w:t>
            </w:r>
          </w:p>
          <w:p w:rsidR="00000000" w:rsidRPr="009C02CC" w:rsidP="009C02CC">
            <w:pPr>
              <w:pStyle w:val="ListBullet"/>
            </w:pPr>
            <w:r w:rsidRPr="009C02CC">
              <w:t xml:space="preserve">Take responsibility for own outputs in relation to broad quantity and quality </w:t>
            </w:r>
            <w:r w:rsidRPr="009C02CC">
              <w:t>parameters</w:t>
            </w:r>
          </w:p>
          <w:p w:rsidR="00000000" w:rsidRPr="009C02CC" w:rsidP="009C02CC">
            <w:pPr>
              <w:pStyle w:val="ListBullet"/>
            </w:pPr>
            <w:r w:rsidRPr="009C02CC">
              <w:t>Take some responsibility for the achievement of group outcomes</w:t>
            </w:r>
          </w:p>
          <w:p w:rsidR="00000000" w:rsidRPr="009C02CC" w:rsidP="009C02CC">
            <w:pPr>
              <w:pStyle w:val="ListBullet"/>
            </w:pPr>
            <w:r w:rsidRPr="009C02CC">
              <w:t>Maintain knowledge of industry products and services</w:t>
            </w:r>
          </w:p>
          <w:p w:rsidR="00000000" w:rsidRPr="009C02CC" w:rsidP="009C02CC">
            <w:pPr>
              <w:pStyle w:val="BodyText"/>
            </w:pPr>
          </w:p>
          <w:p w:rsidR="00000000" w:rsidRPr="009C02CC" w:rsidP="009C02CC">
            <w:pPr>
              <w:pStyle w:val="BodyText"/>
            </w:pPr>
            <w:r w:rsidRPr="009C02CC">
              <w:t>Additionally, an individual demonstrating this competency would be able to:</w:t>
            </w:r>
          </w:p>
          <w:p w:rsidR="00000000" w:rsidRPr="009C02CC" w:rsidP="009C02CC">
            <w:pPr>
              <w:pStyle w:val="ListBullet"/>
            </w:pPr>
            <w:r w:rsidRPr="009C02CC">
              <w:t xml:space="preserve">Demonstrate understanding of merchant accounts and </w:t>
            </w:r>
            <w:r w:rsidRPr="009C02CC">
              <w:t>payment software, with depth in some areas</w:t>
            </w:r>
          </w:p>
          <w:p w:rsidR="00000000" w:rsidRPr="009C02CC" w:rsidP="009C02CC">
            <w:pPr>
              <w:pStyle w:val="ListBullet"/>
            </w:pPr>
            <w:r w:rsidRPr="009C02CC">
              <w:t>Evaluate and execute judgements related to configuring payment software</w:t>
            </w:r>
          </w:p>
          <w:p w:rsidR="00000000" w:rsidRPr="009C02CC" w:rsidP="009C02CC">
            <w:pPr>
              <w:pStyle w:val="ListBullet"/>
            </w:pPr>
            <w:r w:rsidRPr="009C02CC">
              <w:t>Demonstrate accountability for outputs related to payment solutions</w:t>
            </w:r>
          </w:p>
        </w:tc>
      </w:tr>
    </w:tbl>
    <w:p w:rsidR="001B0932" w:rsidP="009C02CC">
      <w:pPr>
        <w:pStyle w:val="BodyText"/>
      </w:pPr>
    </w:p>
    <w:p w:rsidR="001B0932" w:rsidP="009C02CC">
      <w:pPr>
        <w:pStyle w:val="BodyText"/>
      </w:pPr>
    </w:p>
    <w:p w:rsidR="00000000" w:rsidRPr="009C02CC" w:rsidP="009C02CC">
      <w:pPr>
        <w:pStyle w:val="Heading1"/>
      </w:pPr>
      <w:bookmarkStart w:id="11" w:name="O_252249"/>
      <w:bookmarkEnd w:id="11"/>
      <w:r w:rsidRPr="009C02CC">
        <w:t>Range Statement</w:t>
      </w:r>
    </w:p>
    <w:tbl>
      <w:tblPr>
        <w:tblW w:w="0" w:type="auto"/>
        <w:tblLayout w:type="fixed"/>
        <w:tblCellMar>
          <w:left w:w="62" w:type="dxa"/>
          <w:right w:w="62" w:type="dxa"/>
        </w:tblCellMar>
        <w:tblLook w:val="0000"/>
      </w:tblPr>
      <w:tblGrid>
        <w:gridCol w:w="3492"/>
        <w:gridCol w:w="5030"/>
      </w:tblGrid>
      <w:tr w:rsidTr="001B09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RANGE STATEMENT</w:t>
            </w:r>
          </w:p>
        </w:tc>
      </w:tr>
      <w:tr w:rsidTr="001B09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The range statement relates to the unit of competency as a whole. It allows for different work environments and situations that may affect performance. Bold italicised wording, if used in the performance criteria, is detailed below. Essential operating con</w:t>
            </w:r>
            <w:r w:rsidRPr="009C02CC">
              <w:t>ditions that may be present with training and assessment (depending on the work situation, needs of the candidate, accessibility of the item, and local industry and regional contexts) may also be included.</w:t>
            </w:r>
          </w:p>
        </w:tc>
      </w:tr>
      <w:tr w:rsidTr="001B09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Software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ListBullet"/>
              <w:rPr>
                <w:lang w:val="en-NZ"/>
              </w:rPr>
            </w:pPr>
            <w:r w:rsidRPr="009C02CC">
              <w:t>com</w:t>
            </w:r>
            <w:r w:rsidRPr="009C02CC">
              <w:t>mercial software applications;  organisation-specific software, packaged software, in-house or customised software</w:t>
            </w:r>
          </w:p>
        </w:tc>
      </w:tr>
      <w:tr w:rsidTr="001B09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Specifications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technical requirements</w:t>
            </w:r>
          </w:p>
          <w:p w:rsidR="00000000" w:rsidRPr="009C02CC" w:rsidP="009C02CC">
            <w:pPr>
              <w:pStyle w:val="ListBullet"/>
            </w:pPr>
            <w:r w:rsidRPr="009C02CC">
              <w:t>user problem statement</w:t>
            </w:r>
          </w:p>
          <w:p w:rsidR="00000000" w:rsidRPr="009C02CC" w:rsidP="009C02CC">
            <w:pPr>
              <w:pStyle w:val="ListBullet"/>
            </w:pPr>
            <w:r w:rsidRPr="009C02CC">
              <w:t>current system functionality</w:t>
            </w:r>
          </w:p>
          <w:p w:rsidR="00000000" w:rsidRPr="009C02CC" w:rsidP="009C02CC">
            <w:pPr>
              <w:pStyle w:val="ListBullet"/>
            </w:pPr>
            <w:r w:rsidRPr="009C02CC">
              <w:t>project plan</w:t>
            </w:r>
          </w:p>
          <w:p w:rsidR="00000000" w:rsidRPr="009C02CC" w:rsidP="009C02CC">
            <w:pPr>
              <w:pStyle w:val="ListBullet"/>
            </w:pPr>
            <w:r w:rsidRPr="009C02CC">
              <w:t>software requirements</w:t>
            </w:r>
          </w:p>
          <w:p w:rsidR="00000000" w:rsidP="009C02CC">
            <w:pPr>
              <w:pStyle w:val="ListBullet"/>
              <w:rPr>
                <w:lang w:val="en-NZ"/>
              </w:rPr>
            </w:pPr>
            <w:r w:rsidRPr="009C02CC">
              <w:t>metrics</w:t>
            </w:r>
          </w:p>
        </w:tc>
      </w:tr>
      <w:tr w:rsidTr="001B09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Client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internal departments</w:t>
            </w:r>
          </w:p>
          <w:p w:rsidR="00000000" w:rsidRPr="009C02CC" w:rsidP="009C02CC">
            <w:pPr>
              <w:pStyle w:val="ListBullet"/>
            </w:pPr>
            <w:r w:rsidRPr="009C02CC">
              <w:t>external organisations</w:t>
            </w:r>
          </w:p>
          <w:p w:rsidR="00000000" w:rsidRPr="009C02CC" w:rsidP="009C02CC">
            <w:pPr>
              <w:pStyle w:val="ListBullet"/>
            </w:pPr>
            <w:r w:rsidRPr="009C02CC">
              <w:t>clubs</w:t>
            </w:r>
          </w:p>
          <w:p w:rsidR="00000000" w:rsidRPr="009C02CC" w:rsidP="009C02CC">
            <w:pPr>
              <w:pStyle w:val="ListBullet"/>
            </w:pPr>
            <w:r w:rsidRPr="009C02CC">
              <w:t>individual people</w:t>
            </w:r>
          </w:p>
          <w:p w:rsidR="00000000" w:rsidP="009C02CC">
            <w:pPr>
              <w:pStyle w:val="ListBullet"/>
              <w:rPr>
                <w:lang w:val="en-NZ"/>
              </w:rPr>
            </w:pPr>
            <w:r w:rsidRPr="009C02CC">
              <w:t>internal employees</w:t>
            </w:r>
          </w:p>
        </w:tc>
      </w:tr>
      <w:tr w:rsidTr="001B09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System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databases</w:t>
            </w:r>
          </w:p>
          <w:p w:rsidR="00000000" w:rsidRPr="009C02CC" w:rsidP="009C02CC">
            <w:pPr>
              <w:pStyle w:val="ListBullet"/>
            </w:pPr>
            <w:r w:rsidRPr="009C02CC">
              <w:t>applications</w:t>
            </w:r>
          </w:p>
          <w:p w:rsidR="00000000" w:rsidRPr="009C02CC" w:rsidP="009C02CC">
            <w:pPr>
              <w:pStyle w:val="ListBullet"/>
            </w:pPr>
            <w:r w:rsidRPr="009C02CC">
              <w:t>servers</w:t>
            </w:r>
          </w:p>
          <w:p w:rsidR="00000000" w:rsidRPr="009C02CC" w:rsidP="009C02CC">
            <w:pPr>
              <w:pStyle w:val="ListBullet"/>
            </w:pPr>
            <w:r w:rsidRPr="009C02CC">
              <w:t>operating systems</w:t>
            </w:r>
          </w:p>
          <w:p w:rsidR="00000000" w:rsidRPr="009C02CC" w:rsidP="009C02CC">
            <w:pPr>
              <w:pStyle w:val="ListBullet"/>
            </w:pPr>
            <w:r w:rsidRPr="009C02CC">
              <w:t>gateways</w:t>
            </w:r>
          </w:p>
          <w:p w:rsidR="00000000" w:rsidRPr="009C02CC" w:rsidP="009C02CC">
            <w:pPr>
              <w:pStyle w:val="ListBullet"/>
            </w:pPr>
            <w:r w:rsidRPr="009C02CC">
              <w:t>application service provider</w:t>
            </w:r>
          </w:p>
          <w:p w:rsidR="00000000" w:rsidP="009C02CC">
            <w:pPr>
              <w:pStyle w:val="ListBullet"/>
              <w:rPr>
                <w:lang w:val="en-NZ"/>
              </w:rPr>
            </w:pPr>
            <w:r w:rsidRPr="009C02CC">
              <w:t>ISP</w:t>
            </w:r>
          </w:p>
        </w:tc>
      </w:tr>
      <w:tr w:rsidTr="001B09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Solutions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new hardware</w:t>
            </w:r>
          </w:p>
          <w:p w:rsidR="00000000" w:rsidRPr="009C02CC" w:rsidP="009C02CC">
            <w:pPr>
              <w:pStyle w:val="ListBullet"/>
            </w:pPr>
            <w:r w:rsidRPr="009C02CC">
              <w:t>hardware upgrades;  new software, software upgrades</w:t>
            </w:r>
          </w:p>
          <w:p w:rsidR="00000000" w:rsidRPr="009C02CC" w:rsidP="009C02CC">
            <w:pPr>
              <w:pStyle w:val="ListBullet"/>
            </w:pPr>
            <w:r w:rsidRPr="009C02CC">
              <w:t>user training or implementing a new system</w:t>
            </w:r>
          </w:p>
          <w:p w:rsidR="00000000" w:rsidRPr="009C02CC" w:rsidP="009C02CC">
            <w:pPr>
              <w:pStyle w:val="ListBullet"/>
            </w:pPr>
            <w:r w:rsidRPr="009C02CC">
              <w:t>changes to network infrastructure</w:t>
            </w:r>
          </w:p>
          <w:p w:rsidR="00000000" w:rsidRPr="009C02CC" w:rsidP="009C02CC">
            <w:pPr>
              <w:pStyle w:val="ListBullet"/>
            </w:pPr>
            <w:r w:rsidRPr="009C02CC">
              <w:t>changes to security or privacy provisions</w:t>
            </w:r>
          </w:p>
          <w:p w:rsidR="00000000" w:rsidRPr="009C02CC" w:rsidP="009C02CC">
            <w:pPr>
              <w:pStyle w:val="ListBullet"/>
            </w:pPr>
            <w:r w:rsidRPr="009C02CC">
              <w:t>quality requirements</w:t>
            </w:r>
          </w:p>
          <w:p w:rsidR="00000000" w:rsidRPr="009C02CC" w:rsidP="009C02CC">
            <w:pPr>
              <w:pStyle w:val="ListBullet"/>
            </w:pPr>
            <w:r w:rsidRPr="009C02CC">
              <w:t>OH&amp;S requirements</w:t>
            </w:r>
          </w:p>
          <w:p w:rsidR="00000000" w:rsidRPr="009C02CC" w:rsidP="009C02CC">
            <w:pPr>
              <w:pStyle w:val="ListBullet"/>
            </w:pPr>
            <w:r w:rsidRPr="009C02CC">
              <w:t>audit requirements</w:t>
            </w:r>
          </w:p>
          <w:p w:rsidR="00000000" w:rsidRPr="009C02CC" w:rsidP="009C02CC">
            <w:pPr>
              <w:pStyle w:val="ListBullet"/>
            </w:pPr>
            <w:r w:rsidRPr="009C02CC">
              <w:t>inventory management</w:t>
            </w:r>
          </w:p>
          <w:p w:rsidR="00000000" w:rsidP="009C02CC">
            <w:pPr>
              <w:pStyle w:val="ListBullet"/>
              <w:rPr>
                <w:lang w:val="en-NZ"/>
              </w:rPr>
            </w:pPr>
            <w:r w:rsidRPr="009C02CC">
              <w:t>an e-business/e-commerce solution</w:t>
            </w:r>
          </w:p>
        </w:tc>
      </w:tr>
      <w:tr w:rsidTr="001B09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Database may include but are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relational databases</w:t>
            </w:r>
          </w:p>
          <w:p w:rsidR="00000000" w:rsidRPr="009C02CC" w:rsidP="009C02CC">
            <w:pPr>
              <w:pStyle w:val="ListBullet"/>
            </w:pPr>
            <w:r w:rsidRPr="009C02CC">
              <w:t>object-relational databases</w:t>
            </w:r>
          </w:p>
          <w:p w:rsidR="00000000" w:rsidRPr="009C02CC" w:rsidP="009C02CC">
            <w:pPr>
              <w:pStyle w:val="ListBullet"/>
            </w:pPr>
            <w:r w:rsidRPr="009C02CC">
              <w:t>propr</w:t>
            </w:r>
            <w:r w:rsidRPr="009C02CC">
              <w:t>ietary databases</w:t>
            </w:r>
          </w:p>
          <w:p w:rsidR="00000000" w:rsidP="009C02CC">
            <w:pPr>
              <w:pStyle w:val="ListBullet"/>
              <w:rPr>
                <w:lang w:val="en-NZ"/>
              </w:rPr>
            </w:pPr>
            <w:r w:rsidRPr="009C02CC">
              <w:t>commercial off-the-shelf (COTS) database packages</w:t>
            </w:r>
          </w:p>
        </w:tc>
      </w:tr>
      <w:tr w:rsidTr="001B09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Payment method may be: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off-line</w:t>
            </w:r>
          </w:p>
          <w:p w:rsidR="00000000" w:rsidRPr="009C02CC" w:rsidP="009C02CC">
            <w:pPr>
              <w:pStyle w:val="ListBullet"/>
            </w:pPr>
            <w:r w:rsidRPr="009C02CC">
              <w:t>on-line or a combination of both</w:t>
            </w:r>
          </w:p>
          <w:p w:rsidR="00000000" w:rsidRPr="009C02CC" w:rsidP="009C02CC">
            <w:pPr>
              <w:pStyle w:val="ListBullet"/>
            </w:pPr>
            <w:r w:rsidRPr="009C02CC">
              <w:t>include the use of credit cards</w:t>
            </w:r>
          </w:p>
          <w:p w:rsidR="00000000" w:rsidRPr="009C02CC" w:rsidP="009C02CC">
            <w:pPr>
              <w:pStyle w:val="ListBullet"/>
            </w:pPr>
            <w:r w:rsidRPr="009C02CC">
              <w:t>on-line cheques or digital cash</w:t>
            </w:r>
          </w:p>
          <w:p w:rsidR="00000000" w:rsidP="009C02CC">
            <w:pPr>
              <w:pStyle w:val="ListBullet"/>
              <w:rPr>
                <w:lang w:val="en-NZ"/>
              </w:rPr>
            </w:pPr>
            <w:r w:rsidRPr="009C02CC">
              <w:t>and provide for local and/or international transactions</w:t>
            </w:r>
          </w:p>
        </w:tc>
      </w:tr>
      <w:tr w:rsidTr="001B09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t>Server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ListBullet"/>
            </w:pPr>
            <w:r w:rsidRPr="009C02CC">
              <w:t>Application/web servers</w:t>
            </w:r>
          </w:p>
          <w:p w:rsidR="00000000" w:rsidRPr="009C02CC" w:rsidP="009C02CC">
            <w:pPr>
              <w:pStyle w:val="ListBullet"/>
            </w:pPr>
            <w:r w:rsidRPr="009C02CC">
              <w:t>BEA Weblogic servers</w:t>
            </w:r>
          </w:p>
          <w:p w:rsidR="00000000" w:rsidRPr="009C02CC" w:rsidP="009C02CC">
            <w:pPr>
              <w:pStyle w:val="ListBullet"/>
            </w:pPr>
            <w:r w:rsidRPr="009C02CC">
              <w:t>IBM VisualAge and WebSphere</w:t>
            </w:r>
          </w:p>
          <w:p w:rsidR="00000000" w:rsidRPr="009C02CC" w:rsidP="009C02CC">
            <w:pPr>
              <w:pStyle w:val="ListBullet"/>
            </w:pPr>
            <w:r w:rsidRPr="009C02CC">
              <w:t>Novell NDS servers</w:t>
            </w:r>
          </w:p>
          <w:p w:rsidR="00000000" w:rsidRPr="009C02CC" w:rsidP="009C02CC">
            <w:pPr>
              <w:pStyle w:val="ListBullet"/>
            </w:pPr>
            <w:r w:rsidRPr="009C02CC">
              <w:t>Email servers</w:t>
            </w:r>
          </w:p>
          <w:p w:rsidR="00000000" w:rsidRPr="009C02CC" w:rsidP="009C02CC">
            <w:pPr>
              <w:pStyle w:val="ListBullet"/>
            </w:pPr>
            <w:r w:rsidRPr="009C02CC">
              <w:t>File and print servers</w:t>
            </w:r>
          </w:p>
          <w:p w:rsidR="00000000" w:rsidRPr="009C02CC" w:rsidP="009C02CC">
            <w:pPr>
              <w:pStyle w:val="ListBullet"/>
            </w:pPr>
            <w:r w:rsidRPr="009C02CC">
              <w:t>FTP servers</w:t>
            </w:r>
          </w:p>
          <w:p w:rsidR="00000000" w:rsidRPr="009C02CC" w:rsidP="009C02CC">
            <w:pPr>
              <w:pStyle w:val="ListBullet"/>
            </w:pPr>
            <w:r w:rsidRPr="009C02CC">
              <w:t>Firewall servers</w:t>
            </w:r>
          </w:p>
          <w:p w:rsidR="00000000" w:rsidRPr="009C02CC" w:rsidP="009C02CC">
            <w:pPr>
              <w:pStyle w:val="ListBullet"/>
            </w:pPr>
            <w:r w:rsidRPr="009C02CC">
              <w:t>Proxy/cache servers</w:t>
            </w:r>
          </w:p>
        </w:tc>
      </w:tr>
    </w:tbl>
    <w:p w:rsidR="001B0932" w:rsidP="009C02CC">
      <w:pPr>
        <w:pStyle w:val="BodyText"/>
      </w:pPr>
    </w:p>
    <w:p w:rsidR="001B0932" w:rsidP="009C02CC">
      <w:pPr>
        <w:pStyle w:val="BodyText"/>
      </w:pPr>
    </w:p>
    <w:p w:rsidR="00000000" w:rsidRPr="009C02CC" w:rsidP="009C02CC">
      <w:pPr>
        <w:pStyle w:val="Heading1"/>
      </w:pPr>
      <w:bookmarkStart w:id="12" w:name="O_207428"/>
      <w:bookmarkEnd w:id="12"/>
      <w:r w:rsidRPr="009C02CC">
        <w:t>Unit Sector(s)</w:t>
      </w:r>
    </w:p>
    <w:tbl>
      <w:tblPr>
        <w:tblW w:w="0" w:type="auto"/>
        <w:tblLayout w:type="fixed"/>
        <w:tblCellMar>
          <w:left w:w="62" w:type="dxa"/>
          <w:right w:w="62" w:type="dxa"/>
        </w:tblCellMar>
        <w:tblLook w:val="0000"/>
      </w:tblPr>
      <w:tblGrid>
        <w:gridCol w:w="2626"/>
        <w:gridCol w:w="5896"/>
      </w:tblGrid>
      <w:tr w:rsidTr="001B0932">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r w:rsidRPr="009C02CC">
              <w:t>Build</w:t>
            </w:r>
          </w:p>
        </w:tc>
      </w:tr>
    </w:tbl>
    <w:p w:rsidR="001B0932" w:rsidP="009C02CC">
      <w:pPr>
        <w:pStyle w:val="BodyText"/>
      </w:pPr>
    </w:p>
    <w:p w:rsidR="001B0932" w:rsidP="009C02CC">
      <w:pPr>
        <w:pStyle w:val="BodyText"/>
      </w:pPr>
    </w:p>
    <w:p w:rsidR="00000000" w:rsidRPr="009C02CC" w:rsidP="009C02CC">
      <w:pPr>
        <w:pStyle w:val="Heading1"/>
      </w:pPr>
      <w:bookmarkStart w:id="13" w:name="O_207425"/>
      <w:bookmarkEnd w:id="13"/>
      <w:r w:rsidRPr="009C02CC">
        <w:t>Co-requisite units</w:t>
      </w:r>
    </w:p>
    <w:tbl>
      <w:tblPr>
        <w:tblW w:w="0" w:type="auto"/>
        <w:tblLayout w:type="fixed"/>
        <w:tblCellMar>
          <w:left w:w="62" w:type="dxa"/>
          <w:right w:w="62" w:type="dxa"/>
        </w:tblCellMar>
        <w:tblLook w:val="0000"/>
      </w:tblPr>
      <w:tblGrid>
        <w:gridCol w:w="2641"/>
        <w:gridCol w:w="1322"/>
        <w:gridCol w:w="4559"/>
      </w:tblGrid>
      <w:tr w:rsidTr="001B09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p>
        </w:tc>
      </w:tr>
      <w:tr w:rsidTr="001B09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p>
        </w:tc>
      </w:tr>
      <w:tr w:rsidTr="001B09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p>
        </w:tc>
      </w:tr>
    </w:tbl>
    <w:p w:rsidR="001B0932" w:rsidP="009C02CC">
      <w:pPr>
        <w:pStyle w:val="BodyText"/>
      </w:pPr>
    </w:p>
    <w:p w:rsidR="001B0932" w:rsidP="009C02CC">
      <w:pPr>
        <w:pStyle w:val="BodyText"/>
      </w:pPr>
    </w:p>
    <w:p w:rsidR="00000000" w:rsidRPr="009C02CC" w:rsidP="009C02CC">
      <w:pPr>
        <w:pStyle w:val="Heading1"/>
      </w:pPr>
      <w:bookmarkStart w:id="14" w:name="O_207427"/>
      <w:bookmarkEnd w:id="14"/>
      <w:r w:rsidRPr="009C02CC">
        <w:t>Competency field</w:t>
      </w:r>
    </w:p>
    <w:tbl>
      <w:tblPr>
        <w:tblW w:w="0" w:type="auto"/>
        <w:tblLayout w:type="fixed"/>
        <w:tblCellMar>
          <w:left w:w="62" w:type="dxa"/>
          <w:right w:w="62" w:type="dxa"/>
        </w:tblCellMar>
        <w:tblLook w:val="0000"/>
      </w:tblPr>
      <w:tblGrid>
        <w:gridCol w:w="2784"/>
        <w:gridCol w:w="5738"/>
      </w:tblGrid>
      <w:tr w:rsidTr="001B09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2CC">
            <w:pPr>
              <w:pStyle w:val="BodyText"/>
              <w:rPr>
                <w:lang w:val="en-NZ"/>
              </w:rPr>
            </w:pPr>
            <w:r w:rsidRPr="009C02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2CC" w:rsidP="009C02CC">
            <w:pPr>
              <w:pStyle w:val="BodyText"/>
            </w:pPr>
          </w:p>
        </w:tc>
      </w:tr>
    </w:tbl>
    <w:p w:rsidR="001B0932" w:rsidP="009C02CC">
      <w:pPr>
        <w:pStyle w:val="BodyText"/>
      </w:pPr>
    </w:p>
    <w:p w:rsidR="001B0932" w:rsidP="009C02CC">
      <w:pPr>
        <w:pStyle w:val="BodyText"/>
      </w:pPr>
    </w:p>
    <w:p w:rsidR="00000000" w:rsidRPr="009C02CC" w:rsidP="009C02CC"/>
    <w:sectPr w:rsidSect="009C02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932" w:rsidP="001B0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32" w:rsidP="009C0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B0932" w:rsidP="009C02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0932" w:rsidP="009C02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932" w:rsidP="001B09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32" w:rsidP="009C02CC">
    <w:pPr>
      <w:pStyle w:val="Header"/>
      <w:framePr w:wrap="around"/>
    </w:pPr>
    <w:r>
      <w:fldChar w:fldCharType="begin"/>
    </w:r>
    <w:r>
      <w:instrText xml:space="preserve"> TITLE   \* MERGEFORMAT </w:instrText>
    </w:r>
    <w:r>
      <w:fldChar w:fldCharType="separate"/>
    </w:r>
    <w:r>
      <w:t>ICAB5162B Install, configure and test a payment gateway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0932" w:rsidP="009C02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8247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0EA8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2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02CC"/>
    <w:pPr>
      <w:spacing w:before="360" w:after="60"/>
      <w:outlineLvl w:val="0"/>
    </w:pPr>
    <w:rPr>
      <w:sz w:val="32"/>
    </w:rPr>
  </w:style>
  <w:style w:type="paragraph" w:styleId="Heading2">
    <w:name w:val="heading 2"/>
    <w:basedOn w:val="HeadingBase"/>
    <w:next w:val="BodyText"/>
    <w:link w:val="Heading2Char"/>
    <w:qFormat/>
    <w:rsid w:val="009C02CC"/>
    <w:pPr>
      <w:keepLines/>
      <w:spacing w:before="240" w:after="120"/>
      <w:outlineLvl w:val="1"/>
    </w:pPr>
    <w:rPr>
      <w:sz w:val="28"/>
      <w:szCs w:val="40"/>
    </w:rPr>
  </w:style>
  <w:style w:type="paragraph" w:styleId="Heading3">
    <w:name w:val="heading 3"/>
    <w:basedOn w:val="HeadingBase"/>
    <w:next w:val="BodyText"/>
    <w:link w:val="Heading3Char"/>
    <w:qFormat/>
    <w:rsid w:val="009C02CC"/>
    <w:pPr>
      <w:spacing w:before="180" w:after="120"/>
      <w:outlineLvl w:val="2"/>
    </w:pPr>
    <w:rPr>
      <w:spacing w:val="-10"/>
      <w:kern w:val="32"/>
    </w:rPr>
  </w:style>
  <w:style w:type="paragraph" w:styleId="Heading4">
    <w:name w:val="heading 4"/>
    <w:basedOn w:val="HeadingBase"/>
    <w:next w:val="BodyText"/>
    <w:link w:val="Heading4Char"/>
    <w:qFormat/>
    <w:rsid w:val="009C02CC"/>
    <w:pPr>
      <w:spacing w:before="160" w:after="120"/>
      <w:outlineLvl w:val="3"/>
    </w:pPr>
    <w:rPr>
      <w:sz w:val="22"/>
    </w:rPr>
  </w:style>
  <w:style w:type="paragraph" w:styleId="Heading5">
    <w:name w:val="heading 5"/>
    <w:basedOn w:val="HeadingBase"/>
    <w:next w:val="Normal"/>
    <w:link w:val="Heading5Char"/>
    <w:qFormat/>
    <w:rsid w:val="009C02CC"/>
    <w:pPr>
      <w:spacing w:before="80"/>
      <w:outlineLvl w:val="4"/>
    </w:pPr>
    <w:rPr>
      <w:color w:val="918585"/>
      <w:sz w:val="20"/>
    </w:rPr>
  </w:style>
  <w:style w:type="paragraph" w:styleId="Heading6">
    <w:name w:val="heading 6"/>
    <w:basedOn w:val="HeadingBase"/>
    <w:next w:val="Normal"/>
    <w:link w:val="Heading6Char"/>
    <w:qFormat/>
    <w:rsid w:val="009C02CC"/>
    <w:pPr>
      <w:spacing w:before="60"/>
      <w:outlineLvl w:val="5"/>
    </w:pPr>
    <w:rPr>
      <w:color w:val="918585"/>
      <w:sz w:val="20"/>
    </w:rPr>
  </w:style>
  <w:style w:type="paragraph" w:styleId="Heading7">
    <w:name w:val="heading 7"/>
    <w:basedOn w:val="Normal"/>
    <w:next w:val="Normal"/>
    <w:link w:val="Heading7Char"/>
    <w:qFormat/>
    <w:rsid w:val="009C02CC"/>
    <w:pPr>
      <w:ind w:left="720"/>
      <w:outlineLvl w:val="6"/>
    </w:pPr>
    <w:rPr>
      <w:i/>
    </w:rPr>
  </w:style>
  <w:style w:type="paragraph" w:styleId="Heading8">
    <w:name w:val="heading 8"/>
    <w:basedOn w:val="Normal"/>
    <w:next w:val="Normal"/>
    <w:link w:val="Heading8Char"/>
    <w:qFormat/>
    <w:rsid w:val="009C02CC"/>
    <w:pPr>
      <w:ind w:left="720"/>
      <w:outlineLvl w:val="7"/>
    </w:pPr>
    <w:rPr>
      <w:i/>
    </w:rPr>
  </w:style>
  <w:style w:type="paragraph" w:styleId="Heading9">
    <w:name w:val="heading 9"/>
    <w:basedOn w:val="Normal"/>
    <w:next w:val="Normal"/>
    <w:link w:val="Heading9Char"/>
    <w:qFormat/>
    <w:rsid w:val="009C02CC"/>
    <w:pPr>
      <w:ind w:left="720"/>
      <w:outlineLvl w:val="8"/>
    </w:pPr>
    <w:rPr>
      <w:i/>
    </w:rPr>
  </w:style>
  <w:style w:type="character" w:default="1" w:styleId="DefaultParagraphFont">
    <w:name w:val="Default Paragraph Font"/>
    <w:uiPriority w:val="1"/>
    <w:unhideWhenUsed/>
    <w:rsid w:val="009C0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2CC"/>
  </w:style>
  <w:style w:type="character" w:customStyle="1" w:styleId="Heading1Char">
    <w:name w:val="Heading 1 Char"/>
    <w:basedOn w:val="DefaultParagraphFont"/>
    <w:link w:val="Heading1"/>
    <w:rsid w:val="009C02CC"/>
    <w:rPr>
      <w:rFonts w:ascii="Times New Roman" w:eastAsia="Times New Roman" w:hAnsi="Times New Roman" w:cs="Times New Roman"/>
      <w:b/>
      <w:sz w:val="32"/>
      <w:szCs w:val="20"/>
      <w:lang w:eastAsia="en-US"/>
    </w:rPr>
  </w:style>
  <w:style w:type="paragraph" w:styleId="BodyText">
    <w:name w:val="Body Text"/>
    <w:basedOn w:val="Normal"/>
    <w:link w:val="BodyTextChar"/>
    <w:rsid w:val="009C02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02CC"/>
    <w:rPr>
      <w:rFonts w:ascii="Times New Roman" w:eastAsia="Times New Roman" w:hAnsi="Times New Roman" w:cs="Times New Roman"/>
      <w:sz w:val="24"/>
      <w:lang w:val="en-US" w:eastAsia="en-US"/>
    </w:rPr>
  </w:style>
  <w:style w:type="paragraph" w:styleId="Footer">
    <w:name w:val="footer"/>
    <w:basedOn w:val="Normal"/>
    <w:link w:val="FooterChar"/>
    <w:rsid w:val="009C0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2CC"/>
    <w:rPr>
      <w:rFonts w:ascii="Times New Roman" w:eastAsia="Times New Roman" w:hAnsi="Times New Roman" w:cs="Times New Roman"/>
      <w:sz w:val="16"/>
      <w:lang w:val="en-US" w:eastAsia="en-US"/>
    </w:rPr>
  </w:style>
  <w:style w:type="paragraph" w:styleId="List">
    <w:name w:val="List"/>
    <w:basedOn w:val="BodyText"/>
    <w:next w:val="BodyText"/>
    <w:rsid w:val="009C02CC"/>
    <w:pPr>
      <w:tabs>
        <w:tab w:val="left" w:pos="340"/>
      </w:tabs>
      <w:spacing w:before="60" w:after="60"/>
      <w:ind w:left="340" w:hanging="340"/>
    </w:pPr>
  </w:style>
  <w:style w:type="paragraph" w:styleId="ListBullet">
    <w:name w:val="List Bullet"/>
    <w:basedOn w:val="List"/>
    <w:rsid w:val="009C02CC"/>
    <w:pPr>
      <w:numPr>
        <w:numId w:val="12"/>
      </w:numPr>
      <w:tabs>
        <w:tab w:val="clear" w:pos="340"/>
      </w:tabs>
      <w:spacing w:before="40" w:after="40"/>
    </w:pPr>
  </w:style>
  <w:style w:type="character" w:customStyle="1" w:styleId="SpecialBold">
    <w:name w:val="Special Bold"/>
    <w:basedOn w:val="DefaultParagraphFont"/>
    <w:rsid w:val="009C02CC"/>
    <w:rPr>
      <w:b/>
      <w:spacing w:val="0"/>
    </w:rPr>
  </w:style>
  <w:style w:type="paragraph" w:styleId="Header">
    <w:name w:val="header"/>
    <w:basedOn w:val="Normal"/>
    <w:link w:val="HeaderChar"/>
    <w:rsid w:val="009C0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2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02CC"/>
    <w:pPr>
      <w:spacing w:before="240" w:after="120"/>
      <w:outlineLvl w:val="0"/>
    </w:pPr>
    <w:rPr>
      <w:rFonts w:ascii="Times New Roman" w:hAnsi="Times New Roman"/>
      <w:b/>
      <w:sz w:val="28"/>
    </w:rPr>
  </w:style>
  <w:style w:type="paragraph" w:customStyle="1" w:styleId="AllowPageBreak">
    <w:name w:val="AllowPageBreak"/>
    <w:rsid w:val="009C02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02CC"/>
    <w:pPr>
      <w:tabs>
        <w:tab w:val="left" w:pos="680"/>
      </w:tabs>
      <w:spacing w:before="60" w:after="60"/>
      <w:ind w:left="680" w:hanging="340"/>
    </w:pPr>
  </w:style>
  <w:style w:type="character" w:customStyle="1" w:styleId="BoldandItalics">
    <w:name w:val="Bold and Italics"/>
    <w:qFormat/>
    <w:rsid w:val="009C02CC"/>
    <w:rPr>
      <w:b/>
      <w:i/>
      <w:u w:val="none"/>
    </w:rPr>
  </w:style>
  <w:style w:type="character" w:customStyle="1" w:styleId="Heading2Char">
    <w:name w:val="Heading 2 Char"/>
    <w:basedOn w:val="DefaultParagraphFont"/>
    <w:link w:val="Heading2"/>
    <w:rsid w:val="009C0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2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02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02CC"/>
    <w:rPr>
      <w:rFonts w:ascii="Courier New" w:eastAsia="Times New Roman" w:hAnsi="Courier New" w:cs="Times New Roman"/>
      <w:i/>
      <w:szCs w:val="20"/>
      <w:lang w:val="en-US" w:eastAsia="en-US"/>
    </w:rPr>
  </w:style>
  <w:style w:type="paragraph" w:customStyle="1" w:styleId="HeadingBase">
    <w:name w:val="Heading Base"/>
    <w:rsid w:val="009C0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2CC"/>
    <w:pPr>
      <w:tabs>
        <w:tab w:val="right" w:leader="dot" w:pos="9072"/>
      </w:tabs>
      <w:ind w:left="567"/>
    </w:pPr>
    <w:rPr>
      <w:szCs w:val="22"/>
    </w:rPr>
  </w:style>
  <w:style w:type="paragraph" w:customStyle="1" w:styleId="TOCBase">
    <w:name w:val="TOC Base"/>
    <w:rsid w:val="009C0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2CC"/>
    <w:pPr>
      <w:tabs>
        <w:tab w:val="right" w:leader="dot" w:pos="9072"/>
      </w:tabs>
      <w:spacing w:before="40" w:after="40"/>
      <w:ind w:left="284"/>
    </w:pPr>
    <w:rPr>
      <w:rFonts w:ascii="Times New Roman" w:hAnsi="Times New Roman"/>
    </w:rPr>
  </w:style>
  <w:style w:type="paragraph" w:styleId="TOC1">
    <w:name w:val="toc 1"/>
    <w:basedOn w:val="TOCBase"/>
    <w:next w:val="Normal"/>
    <w:rsid w:val="009C02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02CC"/>
    <w:pPr>
      <w:spacing w:before="5040"/>
      <w:jc w:val="center"/>
    </w:pPr>
    <w:rPr>
      <w:sz w:val="48"/>
      <w:szCs w:val="72"/>
      <w:lang w:val="en-US"/>
    </w:rPr>
  </w:style>
  <w:style w:type="character" w:customStyle="1" w:styleId="TitleChar">
    <w:name w:val="Title Char"/>
    <w:basedOn w:val="DefaultParagraphFont"/>
    <w:link w:val="Title"/>
    <w:rsid w:val="009C0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2CC"/>
    <w:pPr>
      <w:tabs>
        <w:tab w:val="left" w:pos="3600"/>
        <w:tab w:val="left" w:pos="3958"/>
      </w:tabs>
    </w:pPr>
  </w:style>
  <w:style w:type="paragraph" w:customStyle="1" w:styleId="Note">
    <w:name w:val="Note"/>
    <w:basedOn w:val="BodyText"/>
    <w:rsid w:val="009C0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2CC"/>
    <w:pPr>
      <w:framePr w:wrap="auto" w:hAnchor="text" w:y="6049"/>
    </w:pPr>
    <w:rPr>
      <w:color w:val="000000"/>
      <w:sz w:val="40"/>
    </w:rPr>
  </w:style>
  <w:style w:type="paragraph" w:customStyle="1" w:styleId="TOCTitle">
    <w:name w:val="TOCTitle"/>
    <w:basedOn w:val="Heading1"/>
    <w:rsid w:val="009C02CC"/>
    <w:pPr>
      <w:spacing w:after="240"/>
      <w:jc w:val="center"/>
      <w:outlineLvl w:val="9"/>
    </w:pPr>
    <w:rPr>
      <w:caps/>
    </w:rPr>
  </w:style>
  <w:style w:type="paragraph" w:customStyle="1" w:styleId="Version">
    <w:name w:val="Version"/>
    <w:rsid w:val="009C02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2CC"/>
    <w:pPr>
      <w:numPr>
        <w:numId w:val="13"/>
      </w:numPr>
      <w:tabs>
        <w:tab w:val="clear" w:pos="680"/>
      </w:tabs>
    </w:pPr>
  </w:style>
  <w:style w:type="paragraph" w:styleId="Index1">
    <w:name w:val="index 1"/>
    <w:basedOn w:val="Normal"/>
    <w:next w:val="Normal"/>
    <w:semiHidden/>
    <w:rsid w:val="009C02CC"/>
    <w:pPr>
      <w:keepNext w:val="0"/>
      <w:tabs>
        <w:tab w:val="right" w:pos="4176"/>
      </w:tabs>
      <w:ind w:left="198" w:hanging="198"/>
    </w:pPr>
    <w:rPr>
      <w:rFonts w:ascii="Garamond" w:hAnsi="Garamond"/>
    </w:rPr>
  </w:style>
  <w:style w:type="paragraph" w:styleId="IndexHeading">
    <w:name w:val="index heading"/>
    <w:basedOn w:val="Normal"/>
    <w:next w:val="Index1"/>
    <w:semiHidden/>
    <w:rsid w:val="009C02CC"/>
    <w:pPr>
      <w:spacing w:before="120" w:after="120"/>
    </w:pPr>
    <w:rPr>
      <w:rFonts w:ascii="Arial" w:hAnsi="Arial"/>
      <w:b/>
      <w:color w:val="918585"/>
      <w:sz w:val="24"/>
    </w:rPr>
  </w:style>
  <w:style w:type="paragraph" w:customStyle="1" w:styleId="Chapter">
    <w:name w:val="Chapter"/>
    <w:basedOn w:val="Normal"/>
    <w:rsid w:val="009C02CC"/>
    <w:pPr>
      <w:spacing w:before="240"/>
    </w:pPr>
    <w:rPr>
      <w:rFonts w:ascii="Times New Roman" w:hAnsi="Times New Roman"/>
      <w:smallCaps/>
      <w:spacing w:val="80"/>
      <w:sz w:val="28"/>
    </w:rPr>
  </w:style>
  <w:style w:type="paragraph" w:customStyle="1" w:styleId="InChapter">
    <w:name w:val="InChapter"/>
    <w:basedOn w:val="Heading3"/>
    <w:rsid w:val="009C02CC"/>
    <w:pPr>
      <w:spacing w:after="240"/>
      <w:outlineLvl w:val="9"/>
    </w:pPr>
    <w:rPr>
      <w:noProof/>
    </w:rPr>
  </w:style>
  <w:style w:type="paragraph" w:styleId="Index2">
    <w:name w:val="index 2"/>
    <w:basedOn w:val="Normal"/>
    <w:next w:val="Normal"/>
    <w:semiHidden/>
    <w:rsid w:val="009C02CC"/>
    <w:pPr>
      <w:tabs>
        <w:tab w:val="right" w:pos="4176"/>
      </w:tabs>
      <w:ind w:left="568" w:hanging="284"/>
    </w:pPr>
    <w:rPr>
      <w:rFonts w:ascii="Garamond" w:hAnsi="Garamond"/>
    </w:rPr>
  </w:style>
  <w:style w:type="paragraph" w:customStyle="1" w:styleId="Byline">
    <w:name w:val="Byline"/>
    <w:rsid w:val="009C0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2CC"/>
    <w:pPr>
      <w:tabs>
        <w:tab w:val="clear" w:pos="3600"/>
        <w:tab w:val="clear" w:pos="3958"/>
      </w:tabs>
      <w:jc w:val="right"/>
    </w:pPr>
  </w:style>
  <w:style w:type="character" w:styleId="Emphasis">
    <w:name w:val="Emphasis"/>
    <w:basedOn w:val="DefaultParagraphFont"/>
    <w:qFormat/>
    <w:rsid w:val="009C02CC"/>
    <w:rPr>
      <w:i/>
    </w:rPr>
  </w:style>
  <w:style w:type="paragraph" w:styleId="Caption">
    <w:name w:val="caption"/>
    <w:basedOn w:val="BodyText"/>
    <w:next w:val="Normal"/>
    <w:qFormat/>
    <w:rsid w:val="009C02CC"/>
    <w:pPr>
      <w:framePr w:w="2268" w:hSpace="181" w:vSpace="181" w:wrap="around" w:vAnchor="text" w:hAnchor="page" w:x="1135" w:y="285" w:anchorLock="1"/>
    </w:pPr>
    <w:rPr>
      <w:i/>
    </w:rPr>
  </w:style>
  <w:style w:type="paragraph" w:customStyle="1" w:styleId="MiniTOCTitle">
    <w:name w:val="MiniTOCTitle"/>
    <w:basedOn w:val="Heading4"/>
    <w:rsid w:val="009C02CC"/>
    <w:pPr>
      <w:spacing w:before="240"/>
      <w:outlineLvl w:val="9"/>
    </w:pPr>
    <w:rPr>
      <w:noProof/>
      <w:sz w:val="24"/>
    </w:rPr>
  </w:style>
  <w:style w:type="paragraph" w:customStyle="1" w:styleId="MiniTOCItem">
    <w:name w:val="MiniTOCItem"/>
    <w:basedOn w:val="ListBullet"/>
    <w:rsid w:val="009C02CC"/>
    <w:pPr>
      <w:numPr>
        <w:numId w:val="0"/>
      </w:numPr>
      <w:tabs>
        <w:tab w:val="right" w:leader="dot" w:pos="6521"/>
      </w:tabs>
      <w:spacing w:before="0" w:after="0"/>
    </w:pPr>
  </w:style>
  <w:style w:type="paragraph" w:customStyle="1" w:styleId="TOFTitle">
    <w:name w:val="TOFTitle"/>
    <w:basedOn w:val="TOCTitle"/>
    <w:rsid w:val="009C02CC"/>
  </w:style>
  <w:style w:type="paragraph" w:styleId="TableofFigures">
    <w:name w:val="table of figures"/>
    <w:basedOn w:val="Normal"/>
    <w:next w:val="Normal"/>
    <w:semiHidden/>
    <w:rsid w:val="009C02CC"/>
    <w:pPr>
      <w:tabs>
        <w:tab w:val="right" w:leader="dot" w:pos="9072"/>
      </w:tabs>
      <w:ind w:left="970" w:hanging="403"/>
    </w:pPr>
    <w:rPr>
      <w:rFonts w:ascii="Times New Roman" w:hAnsi="Times New Roman"/>
      <w:b/>
    </w:rPr>
  </w:style>
  <w:style w:type="paragraph" w:styleId="ListNumber">
    <w:name w:val="List Number"/>
    <w:basedOn w:val="List"/>
    <w:rsid w:val="009C02CC"/>
    <w:pPr>
      <w:numPr>
        <w:numId w:val="10"/>
      </w:numPr>
    </w:pPr>
  </w:style>
  <w:style w:type="character" w:customStyle="1" w:styleId="WingdingSymbols">
    <w:name w:val="Wingding Symbols"/>
    <w:rsid w:val="009C02CC"/>
    <w:rPr>
      <w:rFonts w:ascii="Wingdings" w:hAnsi="Wingdings"/>
    </w:rPr>
  </w:style>
  <w:style w:type="paragraph" w:customStyle="1" w:styleId="TableHeading">
    <w:name w:val="Table Heading"/>
    <w:basedOn w:val="HeadingBase"/>
    <w:rsid w:val="009C02CC"/>
    <w:pPr>
      <w:keepLines/>
      <w:pBdr>
        <w:bottom w:val="single" w:sz="6" w:space="1" w:color="918585"/>
      </w:pBdr>
      <w:spacing w:before="240"/>
    </w:pPr>
  </w:style>
  <w:style w:type="character" w:customStyle="1" w:styleId="HotSpot">
    <w:name w:val="HotSpot"/>
    <w:rsid w:val="009C02CC"/>
    <w:rPr>
      <w:color w:val="0033CC"/>
      <w:u w:val="none"/>
    </w:rPr>
  </w:style>
  <w:style w:type="paragraph" w:customStyle="1" w:styleId="BodyTextRight">
    <w:name w:val="Body Text Right"/>
    <w:basedOn w:val="BodyText"/>
    <w:rsid w:val="009C02CC"/>
    <w:pPr>
      <w:spacing w:before="0" w:after="0"/>
      <w:jc w:val="right"/>
    </w:pPr>
  </w:style>
  <w:style w:type="paragraph" w:styleId="Index3">
    <w:name w:val="index 3"/>
    <w:basedOn w:val="ListNumber2"/>
    <w:next w:val="Normal"/>
    <w:semiHidden/>
    <w:rsid w:val="009C02CC"/>
    <w:pPr>
      <w:numPr>
        <w:numId w:val="0"/>
      </w:numPr>
      <w:tabs>
        <w:tab w:val="right" w:leader="dot" w:pos="4176"/>
      </w:tabs>
    </w:pPr>
  </w:style>
  <w:style w:type="paragraph" w:styleId="ListNumber2">
    <w:name w:val="List Number 2"/>
    <w:basedOn w:val="List2"/>
    <w:rsid w:val="009C02CC"/>
    <w:pPr>
      <w:numPr>
        <w:numId w:val="9"/>
      </w:numPr>
      <w:tabs>
        <w:tab w:val="clear" w:pos="1060"/>
      </w:tabs>
    </w:pPr>
  </w:style>
  <w:style w:type="paragraph" w:customStyle="1" w:styleId="MarginNote">
    <w:name w:val="Margin Note"/>
    <w:basedOn w:val="BodyText"/>
    <w:rsid w:val="009C0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2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02CC"/>
    <w:rPr>
      <w:sz w:val="32"/>
    </w:rPr>
  </w:style>
  <w:style w:type="paragraph" w:customStyle="1" w:styleId="HeadingProcedure">
    <w:name w:val="Heading Procedure"/>
    <w:basedOn w:val="HeadingBase"/>
    <w:next w:val="Normal"/>
    <w:rsid w:val="009C02CC"/>
    <w:pPr>
      <w:tabs>
        <w:tab w:val="left" w:pos="0"/>
      </w:tabs>
      <w:spacing w:before="120" w:after="60"/>
    </w:pPr>
    <w:rPr>
      <w:i/>
      <w:color w:val="918585"/>
      <w:sz w:val="22"/>
    </w:rPr>
  </w:style>
  <w:style w:type="paragraph" w:customStyle="1" w:styleId="TableBodyText">
    <w:name w:val="Table Body Text"/>
    <w:basedOn w:val="BodyText"/>
    <w:rsid w:val="009C02CC"/>
    <w:pPr>
      <w:spacing w:before="60" w:after="60"/>
    </w:pPr>
  </w:style>
  <w:style w:type="paragraph" w:styleId="ListContinue">
    <w:name w:val="List Continue"/>
    <w:basedOn w:val="List"/>
    <w:rsid w:val="009C02CC"/>
    <w:pPr>
      <w:ind w:firstLine="0"/>
    </w:pPr>
  </w:style>
  <w:style w:type="paragraph" w:customStyle="1" w:styleId="ListNote">
    <w:name w:val="List Note"/>
    <w:basedOn w:val="List"/>
    <w:rsid w:val="009C02CC"/>
    <w:pPr>
      <w:pBdr>
        <w:top w:val="single" w:sz="6" w:space="2" w:color="918585"/>
        <w:bottom w:val="single" w:sz="6" w:space="2" w:color="918585"/>
      </w:pBdr>
      <w:tabs>
        <w:tab w:val="left" w:pos="1021"/>
      </w:tabs>
      <w:ind w:firstLine="0"/>
    </w:pPr>
  </w:style>
  <w:style w:type="paragraph" w:customStyle="1" w:styleId="Warning">
    <w:name w:val="Warning"/>
    <w:basedOn w:val="BodyText"/>
    <w:rsid w:val="009C02CC"/>
    <w:pPr>
      <w:shd w:val="clear" w:color="auto" w:fill="D9D9D9"/>
      <w:tabs>
        <w:tab w:val="left" w:pos="992"/>
      </w:tabs>
      <w:ind w:left="119" w:right="119"/>
    </w:pPr>
    <w:rPr>
      <w:sz w:val="20"/>
    </w:rPr>
  </w:style>
  <w:style w:type="paragraph" w:customStyle="1" w:styleId="MarginIcons">
    <w:name w:val="Margin Icons"/>
    <w:basedOn w:val="BodyText"/>
    <w:rsid w:val="009C0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2CC"/>
    <w:rPr>
      <w:rFonts w:ascii="Courier New" w:hAnsi="Courier New"/>
    </w:rPr>
  </w:style>
  <w:style w:type="paragraph" w:customStyle="1" w:styleId="NoteBullet">
    <w:name w:val="Note Bullet"/>
    <w:basedOn w:val="Note"/>
    <w:rsid w:val="009C02CC"/>
    <w:pPr>
      <w:tabs>
        <w:tab w:val="clear" w:pos="680"/>
      </w:tabs>
      <w:spacing w:before="60" w:after="60"/>
    </w:pPr>
  </w:style>
  <w:style w:type="paragraph" w:customStyle="1" w:styleId="SubHeading2">
    <w:name w:val="SubHeading2"/>
    <w:basedOn w:val="HeadingBase"/>
    <w:rsid w:val="009C02CC"/>
    <w:pPr>
      <w:spacing w:before="240" w:after="60"/>
    </w:pPr>
    <w:rPr>
      <w:sz w:val="20"/>
    </w:rPr>
  </w:style>
  <w:style w:type="paragraph" w:customStyle="1" w:styleId="SubHeading1">
    <w:name w:val="SubHeading1"/>
    <w:basedOn w:val="HeadingBase"/>
    <w:rsid w:val="009C02CC"/>
    <w:pPr>
      <w:spacing w:before="240" w:after="60"/>
    </w:pPr>
    <w:rPr>
      <w:color w:val="918585"/>
      <w:sz w:val="22"/>
    </w:rPr>
  </w:style>
  <w:style w:type="paragraph" w:customStyle="1" w:styleId="SideHeading">
    <w:name w:val="Side Heading"/>
    <w:basedOn w:val="HeadingBase"/>
    <w:rsid w:val="009C0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2CC"/>
    <w:pPr>
      <w:tabs>
        <w:tab w:val="num" w:pos="360"/>
      </w:tabs>
    </w:pPr>
  </w:style>
  <w:style w:type="paragraph" w:styleId="PlainText">
    <w:name w:val="Plain Text"/>
    <w:basedOn w:val="Normal"/>
    <w:link w:val="PlainTextChar"/>
    <w:rsid w:val="009C02CC"/>
    <w:rPr>
      <w:sz w:val="20"/>
    </w:rPr>
  </w:style>
  <w:style w:type="character" w:customStyle="1" w:styleId="PlainTextChar">
    <w:name w:val="Plain Text Char"/>
    <w:basedOn w:val="DefaultParagraphFont"/>
    <w:link w:val="PlainText"/>
    <w:rsid w:val="009C02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02CC"/>
    <w:rPr>
      <w:b/>
      <w:smallCaps/>
    </w:rPr>
  </w:style>
  <w:style w:type="paragraph" w:customStyle="1" w:styleId="TableListNumber">
    <w:name w:val="Table List Number"/>
    <w:basedOn w:val="ListNumber"/>
    <w:rsid w:val="009C02CC"/>
    <w:pPr>
      <w:numPr>
        <w:numId w:val="0"/>
      </w:numPr>
    </w:pPr>
  </w:style>
  <w:style w:type="paragraph" w:styleId="TOC4">
    <w:name w:val="toc 4"/>
    <w:basedOn w:val="TOCBase"/>
    <w:next w:val="Normal"/>
    <w:semiHidden/>
    <w:rsid w:val="009C02CC"/>
    <w:pPr>
      <w:tabs>
        <w:tab w:val="right" w:leader="dot" w:pos="9071"/>
      </w:tabs>
      <w:ind w:left="1701"/>
    </w:pPr>
  </w:style>
  <w:style w:type="paragraph" w:customStyle="1" w:styleId="ListAlpha">
    <w:name w:val="List Alpha"/>
    <w:basedOn w:val="List"/>
    <w:rsid w:val="009C02CC"/>
    <w:pPr>
      <w:numPr>
        <w:numId w:val="8"/>
      </w:numPr>
    </w:pPr>
  </w:style>
  <w:style w:type="paragraph" w:customStyle="1" w:styleId="ListAlpha2">
    <w:name w:val="List Alpha 2"/>
    <w:basedOn w:val="List2"/>
    <w:rsid w:val="009C02CC"/>
    <w:pPr>
      <w:numPr>
        <w:numId w:val="7"/>
      </w:numPr>
    </w:pPr>
  </w:style>
  <w:style w:type="paragraph" w:styleId="List3">
    <w:name w:val="List 3"/>
    <w:basedOn w:val="BodyText"/>
    <w:rsid w:val="009C02CC"/>
    <w:pPr>
      <w:tabs>
        <w:tab w:val="left" w:pos="1021"/>
      </w:tabs>
      <w:spacing w:before="60" w:after="60"/>
      <w:ind w:left="1020" w:hanging="340"/>
    </w:pPr>
  </w:style>
  <w:style w:type="paragraph" w:styleId="List4">
    <w:name w:val="List 4"/>
    <w:basedOn w:val="BodyText"/>
    <w:rsid w:val="009C02CC"/>
    <w:pPr>
      <w:tabs>
        <w:tab w:val="left" w:pos="1361"/>
      </w:tabs>
      <w:spacing w:before="60" w:after="60"/>
      <w:ind w:left="1361" w:hanging="340"/>
    </w:pPr>
  </w:style>
  <w:style w:type="paragraph" w:styleId="List5">
    <w:name w:val="List 5"/>
    <w:basedOn w:val="BodyText"/>
    <w:rsid w:val="009C02CC"/>
    <w:pPr>
      <w:tabs>
        <w:tab w:val="left" w:pos="1701"/>
      </w:tabs>
      <w:spacing w:before="60" w:after="60"/>
      <w:ind w:left="1701" w:hanging="340"/>
    </w:pPr>
  </w:style>
  <w:style w:type="paragraph" w:styleId="ListBullet3">
    <w:name w:val="List Bullet 3"/>
    <w:basedOn w:val="List3"/>
    <w:rsid w:val="009C02CC"/>
    <w:pPr>
      <w:numPr>
        <w:numId w:val="14"/>
      </w:numPr>
      <w:tabs>
        <w:tab w:val="clear" w:pos="1021"/>
      </w:tabs>
      <w:ind w:left="1037" w:hanging="357"/>
    </w:pPr>
  </w:style>
  <w:style w:type="paragraph" w:styleId="ListBullet4">
    <w:name w:val="List Bullet 4"/>
    <w:basedOn w:val="List4"/>
    <w:rsid w:val="009C02CC"/>
    <w:pPr>
      <w:numPr>
        <w:numId w:val="2"/>
      </w:numPr>
    </w:pPr>
  </w:style>
  <w:style w:type="paragraph" w:styleId="ListBullet5">
    <w:name w:val="List Bullet 5"/>
    <w:basedOn w:val="List5"/>
    <w:rsid w:val="009C02CC"/>
    <w:pPr>
      <w:numPr>
        <w:numId w:val="3"/>
      </w:numPr>
    </w:pPr>
  </w:style>
  <w:style w:type="paragraph" w:styleId="ListContinue2">
    <w:name w:val="List Continue 2"/>
    <w:basedOn w:val="List2"/>
    <w:rsid w:val="009C02CC"/>
    <w:pPr>
      <w:ind w:firstLine="0"/>
    </w:pPr>
  </w:style>
  <w:style w:type="paragraph" w:styleId="ListContinue3">
    <w:name w:val="List Continue 3"/>
    <w:basedOn w:val="List3"/>
    <w:rsid w:val="009C02CC"/>
    <w:pPr>
      <w:ind w:left="1021" w:firstLine="0"/>
    </w:pPr>
  </w:style>
  <w:style w:type="paragraph" w:styleId="ListContinue4">
    <w:name w:val="List Continue 4"/>
    <w:basedOn w:val="List4"/>
    <w:rsid w:val="009C02CC"/>
    <w:pPr>
      <w:ind w:firstLine="0"/>
    </w:pPr>
  </w:style>
  <w:style w:type="paragraph" w:styleId="ListContinue5">
    <w:name w:val="List Continue 5"/>
    <w:basedOn w:val="List5"/>
    <w:rsid w:val="009C02CC"/>
    <w:pPr>
      <w:ind w:firstLine="0"/>
    </w:pPr>
  </w:style>
  <w:style w:type="paragraph" w:styleId="ListNumber3">
    <w:name w:val="List Number 3"/>
    <w:basedOn w:val="List3"/>
    <w:rsid w:val="009C02CC"/>
    <w:pPr>
      <w:numPr>
        <w:numId w:val="4"/>
      </w:numPr>
    </w:pPr>
  </w:style>
  <w:style w:type="paragraph" w:styleId="ListNumber4">
    <w:name w:val="List Number 4"/>
    <w:basedOn w:val="List4"/>
    <w:rsid w:val="009C02CC"/>
    <w:pPr>
      <w:numPr>
        <w:numId w:val="5"/>
      </w:numPr>
    </w:pPr>
  </w:style>
  <w:style w:type="paragraph" w:styleId="ListNumber5">
    <w:name w:val="List Number 5"/>
    <w:basedOn w:val="List5"/>
    <w:rsid w:val="009C02CC"/>
    <w:pPr>
      <w:numPr>
        <w:numId w:val="6"/>
      </w:numPr>
    </w:pPr>
  </w:style>
  <w:style w:type="paragraph" w:styleId="BlockText">
    <w:name w:val="Block Text"/>
    <w:basedOn w:val="Normal"/>
    <w:rsid w:val="009C02CC"/>
    <w:pPr>
      <w:spacing w:after="120"/>
      <w:ind w:left="1440" w:right="1440"/>
    </w:pPr>
  </w:style>
  <w:style w:type="character" w:customStyle="1" w:styleId="Subscript">
    <w:name w:val="Subscript"/>
    <w:basedOn w:val="DefaultParagraphFont"/>
    <w:rsid w:val="009C02CC"/>
    <w:rPr>
      <w:sz w:val="16"/>
      <w:vertAlign w:val="subscript"/>
    </w:rPr>
  </w:style>
  <w:style w:type="character" w:customStyle="1" w:styleId="Superscript">
    <w:name w:val="Superscript"/>
    <w:basedOn w:val="DefaultParagraphFont"/>
    <w:rsid w:val="009C02CC"/>
    <w:rPr>
      <w:sz w:val="16"/>
      <w:vertAlign w:val="superscript"/>
    </w:rPr>
  </w:style>
  <w:style w:type="character" w:customStyle="1" w:styleId="Symbols">
    <w:name w:val="Symbols"/>
    <w:basedOn w:val="DefaultParagraphFont"/>
    <w:rsid w:val="009C02CC"/>
    <w:rPr>
      <w:rFonts w:ascii="Symbol" w:hAnsi="Symbol"/>
    </w:rPr>
  </w:style>
  <w:style w:type="character" w:customStyle="1" w:styleId="MenuOptions">
    <w:name w:val="Menu Options"/>
    <w:basedOn w:val="DefaultParagraphFont"/>
    <w:rsid w:val="009C02CC"/>
    <w:rPr>
      <w:rFonts w:ascii="Arial Narrow" w:hAnsi="Arial Narrow"/>
      <w:smallCaps/>
    </w:rPr>
  </w:style>
  <w:style w:type="character" w:customStyle="1" w:styleId="Buttons">
    <w:name w:val="Buttons"/>
    <w:basedOn w:val="DefaultParagraphFont"/>
    <w:rsid w:val="009C02CC"/>
    <w:rPr>
      <w:b/>
    </w:rPr>
  </w:style>
  <w:style w:type="character" w:customStyle="1" w:styleId="Underlined">
    <w:name w:val="Underlined"/>
    <w:basedOn w:val="DefaultParagraphFont"/>
    <w:rsid w:val="009C02CC"/>
    <w:rPr>
      <w:u w:val="single"/>
    </w:rPr>
  </w:style>
  <w:style w:type="paragraph" w:customStyle="1" w:styleId="TableBodyTextRight">
    <w:name w:val="Table Body Text Right"/>
    <w:basedOn w:val="TableBodyText"/>
    <w:rsid w:val="009C02CC"/>
    <w:pPr>
      <w:widowControl w:val="0"/>
      <w:autoSpaceDE w:val="0"/>
      <w:autoSpaceDN w:val="0"/>
      <w:adjustRightInd w:val="0"/>
      <w:jc w:val="right"/>
    </w:pPr>
    <w:rPr>
      <w:rFonts w:cs="Arial"/>
      <w:szCs w:val="18"/>
    </w:rPr>
  </w:style>
  <w:style w:type="paragraph" w:customStyle="1" w:styleId="CopyrightText">
    <w:name w:val="Copyright Text"/>
    <w:basedOn w:val="BodyText"/>
    <w:rsid w:val="009C02CC"/>
    <w:rPr>
      <w:sz w:val="18"/>
    </w:rPr>
  </w:style>
  <w:style w:type="paragraph" w:customStyle="1" w:styleId="BodySmallRight">
    <w:name w:val="Body Small Right"/>
    <w:basedOn w:val="BodyTextRight"/>
    <w:rsid w:val="009C02CC"/>
    <w:rPr>
      <w:sz w:val="18"/>
      <w:szCs w:val="18"/>
    </w:rPr>
  </w:style>
  <w:style w:type="paragraph" w:customStyle="1" w:styleId="MarginEdition">
    <w:name w:val="Margin Edition"/>
    <w:basedOn w:val="MarginNote"/>
    <w:rsid w:val="009C02CC"/>
    <w:pPr>
      <w:spacing w:before="0" w:after="0"/>
    </w:pPr>
    <w:rPr>
      <w:rFonts w:ascii="Times New Roman" w:hAnsi="Times New Roman"/>
      <w:color w:val="999999"/>
    </w:rPr>
  </w:style>
  <w:style w:type="paragraph" w:customStyle="1" w:styleId="Spacer">
    <w:name w:val="Spacer"/>
    <w:basedOn w:val="Normal"/>
    <w:rsid w:val="009C02CC"/>
    <w:rPr>
      <w:sz w:val="2"/>
      <w:szCs w:val="2"/>
    </w:rPr>
  </w:style>
  <w:style w:type="character" w:customStyle="1" w:styleId="Small">
    <w:name w:val="Small"/>
    <w:basedOn w:val="DefaultParagraphFont"/>
    <w:rsid w:val="009C02CC"/>
    <w:rPr>
      <w:sz w:val="16"/>
    </w:rPr>
  </w:style>
  <w:style w:type="paragraph" w:customStyle="1" w:styleId="WideTable">
    <w:name w:val="Wide Table"/>
    <w:basedOn w:val="Normal"/>
    <w:rsid w:val="009C02CC"/>
    <w:pPr>
      <w:ind w:left="-1418"/>
    </w:pPr>
    <w:rPr>
      <w:sz w:val="2"/>
      <w:szCs w:val="2"/>
    </w:rPr>
  </w:style>
  <w:style w:type="character" w:styleId="PageNumber">
    <w:name w:val="page number"/>
    <w:basedOn w:val="DefaultParagraphFont"/>
    <w:rsid w:val="009C02CC"/>
  </w:style>
  <w:style w:type="paragraph" w:styleId="Quote">
    <w:name w:val="Quote"/>
    <w:basedOn w:val="Heading1"/>
    <w:link w:val="QuoteChar"/>
    <w:qFormat/>
    <w:rsid w:val="009C02CC"/>
    <w:rPr>
      <w:b w:val="0"/>
      <w:sz w:val="72"/>
      <w:szCs w:val="72"/>
      <w:lang w:val="en-NZ"/>
    </w:rPr>
  </w:style>
  <w:style w:type="character" w:customStyle="1" w:styleId="QuoteChar">
    <w:name w:val="Quote Char"/>
    <w:basedOn w:val="DefaultParagraphFont"/>
    <w:link w:val="Quote"/>
    <w:rsid w:val="009C0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2CC"/>
    <w:pPr>
      <w:pageBreakBefore/>
    </w:pPr>
  </w:style>
  <w:style w:type="paragraph" w:customStyle="1" w:styleId="Border">
    <w:name w:val="Border"/>
    <w:basedOn w:val="Normal"/>
    <w:qFormat/>
    <w:rsid w:val="009C0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2CC"/>
    <w:rPr>
      <w:b/>
      <w:bCs/>
      <w:i/>
      <w:iCs/>
      <w:color w:val="auto"/>
    </w:rPr>
  </w:style>
  <w:style w:type="paragraph" w:styleId="IntenseQuote">
    <w:name w:val="Intense Quote"/>
    <w:basedOn w:val="Normal"/>
    <w:next w:val="Normal"/>
    <w:link w:val="IntenseQuoteChar"/>
    <w:uiPriority w:val="30"/>
    <w:qFormat/>
    <w:rsid w:val="009C0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2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02CC"/>
    <w:rPr>
      <w:smallCaps/>
      <w:color w:val="auto"/>
      <w:u w:val="single"/>
    </w:rPr>
  </w:style>
  <w:style w:type="character" w:styleId="IntenseReference">
    <w:name w:val="Intense Reference"/>
    <w:basedOn w:val="DefaultParagraphFont"/>
    <w:uiPriority w:val="32"/>
    <w:qFormat/>
    <w:rsid w:val="009C02CC"/>
    <w:rPr>
      <w:b/>
      <w:bCs/>
      <w:smallCaps/>
      <w:color w:val="auto"/>
      <w:spacing w:val="5"/>
      <w:u w:val="single"/>
    </w:rPr>
  </w:style>
  <w:style w:type="paragraph" w:customStyle="1" w:styleId="2ColumnHeading">
    <w:name w:val="2Column Heading"/>
    <w:basedOn w:val="BodyText"/>
    <w:qFormat/>
    <w:rsid w:val="009C02CC"/>
    <w:pPr>
      <w:spacing w:after="60"/>
      <w:ind w:left="-2268"/>
    </w:pPr>
    <w:rPr>
      <w:b/>
    </w:rPr>
  </w:style>
  <w:style w:type="paragraph" w:customStyle="1" w:styleId="Heading1TOC">
    <w:name w:val="Heading1 TOC"/>
    <w:basedOn w:val="Normal"/>
    <w:qFormat/>
    <w:rsid w:val="009C02CC"/>
    <w:pPr>
      <w:spacing w:before="240" w:after="120"/>
    </w:pPr>
    <w:rPr>
      <w:rFonts w:ascii="Times New Roman" w:hAnsi="Times New Roman"/>
      <w:b/>
      <w:sz w:val="32"/>
    </w:rPr>
  </w:style>
  <w:style w:type="paragraph" w:customStyle="1" w:styleId="Heading2TOC">
    <w:name w:val="Heading2 TOC"/>
    <w:basedOn w:val="Normal"/>
    <w:qFormat/>
    <w:rsid w:val="009C02CC"/>
    <w:pPr>
      <w:spacing w:before="240" w:after="60"/>
    </w:pPr>
    <w:rPr>
      <w:rFonts w:ascii="Times New Roman" w:hAnsi="Times New Roman"/>
      <w:b/>
      <w:sz w:val="28"/>
    </w:rPr>
  </w:style>
  <w:style w:type="character" w:customStyle="1" w:styleId="Underline">
    <w:name w:val="Underline"/>
    <w:basedOn w:val="DefaultParagraphFont"/>
    <w:qFormat/>
    <w:rsid w:val="009C02CC"/>
    <w:rPr>
      <w:u w:val="single"/>
    </w:rPr>
  </w:style>
  <w:style w:type="paragraph" w:styleId="BalloonText">
    <w:name w:val="Balloon Text"/>
    <w:basedOn w:val="Normal"/>
    <w:link w:val="BalloonTextChar"/>
    <w:rsid w:val="009C02CC"/>
    <w:rPr>
      <w:rFonts w:ascii="Tahoma" w:hAnsi="Tahoma" w:cs="Tahoma"/>
      <w:sz w:val="16"/>
      <w:szCs w:val="16"/>
    </w:rPr>
  </w:style>
  <w:style w:type="character" w:customStyle="1" w:styleId="BalloonTextChar">
    <w:name w:val="Balloon Text Char"/>
    <w:basedOn w:val="DefaultParagraphFont"/>
    <w:link w:val="BalloonText"/>
    <w:rsid w:val="009C02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02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02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1342</Words>
  <Characters>8568</Characters>
  <Application>Microsoft Office Word</Application>
  <DocSecurity>0</DocSecurity>
  <Lines>333</Lines>
  <Paragraphs>163</Paragraphs>
  <ScaleCrop>false</ScaleCrop>
  <Company>Author-it Software Corporation Ltd.</Company>
  <LinksUpToDate>false</LinksUpToDate>
  <CharactersWithSpaces>9829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ICAB5162B Install, configure and test a payment gateway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2012-05-27T00:48:00Z</dcterms:created>
  <dcterms:modified xsi:type="dcterms:W3CDTF">2012-05-27T00:48:00Z</dcterms:modified>
</cp:coreProperties>
</file>