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3820" w:rsidP="00D53820">
      <w:pPr>
        <w:pStyle w:val="Title"/>
      </w:pPr>
      <w:r>
        <w:fldChar w:fldCharType="begin"/>
      </w:r>
      <w:r>
        <w:instrText xml:space="preserve"> TITLE   \* MERGEFORMAT </w:instrText>
      </w:r>
      <w:r>
        <w:fldChar w:fldCharType="separate"/>
      </w:r>
      <w:r>
        <w:t>ICAB5161B Build a document using extensible mark-up language</w:t>
      </w:r>
      <w:r>
        <w:fldChar w:fldCharType="end"/>
      </w:r>
    </w:p>
    <w:p w:rsidR="00D53820" w:rsidP="00D53820">
      <w:pPr>
        <w:pStyle w:val="Version"/>
        <w:sectPr w:rsidSect="003F01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011C" w:rsidP="003F011C">
      <w:pPr>
        <w:pStyle w:val="SuperHeading"/>
      </w:pPr>
      <w:r w:rsidRPr="003F011C">
        <w:t>ICAB5161B Build a document using extensible mark-up language</w:t>
      </w:r>
    </w:p>
    <w:p w:rsidR="00000000" w:rsidRPr="003F011C" w:rsidP="003F011C">
      <w:pPr>
        <w:pStyle w:val="Heading1"/>
      </w:pPr>
      <w:bookmarkStart w:id="1" w:name="O_271568"/>
      <w:bookmarkEnd w:id="1"/>
      <w:r w:rsidRPr="003F011C">
        <w:t>Modification History</w:t>
      </w:r>
    </w:p>
    <w:p w:rsidR="00000000" w:rsidRPr="003F011C" w:rsidP="003F011C">
      <w:pPr>
        <w:pStyle w:val="BodyText"/>
      </w:pPr>
      <w:r w:rsidRPr="003F011C">
        <w:t>Not Applicable</w:t>
      </w:r>
    </w:p>
    <w:p w:rsidR="00000000" w:rsidRPr="003F011C" w:rsidP="003F011C">
      <w:pPr>
        <w:pStyle w:val="AllowPageBreak"/>
      </w:pPr>
    </w:p>
    <w:p w:rsidR="00000000" w:rsidRPr="003F011C" w:rsidP="003F011C">
      <w:pPr>
        <w:pStyle w:val="Heading1"/>
      </w:pPr>
      <w:bookmarkStart w:id="2" w:name="O_207415"/>
      <w:bookmarkEnd w:id="2"/>
      <w:r w:rsidRPr="003F011C">
        <w:t>Unit Descriptor</w:t>
      </w:r>
    </w:p>
    <w:tbl>
      <w:tblPr>
        <w:tblW w:w="0" w:type="auto"/>
        <w:tblLayout w:type="fixed"/>
        <w:tblCellMar>
          <w:left w:w="62" w:type="dxa"/>
          <w:right w:w="62" w:type="dxa"/>
        </w:tblCellMar>
        <w:tblLook w:val="0000"/>
      </w:tblPr>
      <w:tblGrid>
        <w:gridCol w:w="2659"/>
        <w:gridCol w:w="5863"/>
      </w:tblGrid>
      <w:tr w:rsidTr="00D53820">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BodyText"/>
            </w:pPr>
            <w:r w:rsidRPr="003F011C">
              <w:t>This unit defines the competency required to design and build a valid extensib</w:t>
            </w:r>
            <w:r w:rsidRPr="003F011C">
              <w:t>le markup language (XML) document to suit a specified requirement.</w:t>
            </w:r>
          </w:p>
          <w:p w:rsidR="00000000" w:rsidRPr="003F011C" w:rsidP="003F011C">
            <w:pPr>
              <w:pStyle w:val="BodyText"/>
            </w:pPr>
          </w:p>
          <w:p w:rsidR="00000000" w:rsidRPr="003F011C" w:rsidP="003F011C">
            <w:pPr>
              <w:pStyle w:val="BodyText"/>
            </w:pPr>
            <w:r w:rsidRPr="003F011C">
              <w:t>No licensing, legislative, regulatory or certification requirements apply to this unit at the time of publication.</w:t>
            </w:r>
          </w:p>
        </w:tc>
      </w:tr>
    </w:tbl>
    <w:p w:rsidR="00D53820" w:rsidP="003F011C">
      <w:pPr>
        <w:pStyle w:val="BodyText"/>
      </w:pPr>
    </w:p>
    <w:p w:rsidR="00D53820" w:rsidP="003F011C">
      <w:pPr>
        <w:pStyle w:val="BodyText"/>
      </w:pPr>
    </w:p>
    <w:p w:rsidR="00000000" w:rsidRPr="003F011C" w:rsidP="003F011C">
      <w:pPr>
        <w:pStyle w:val="Heading1"/>
      </w:pPr>
      <w:bookmarkStart w:id="3" w:name="O_207419"/>
      <w:bookmarkEnd w:id="3"/>
      <w:r w:rsidRPr="003F011C">
        <w:t>Application of the Unit</w:t>
      </w:r>
    </w:p>
    <w:tbl>
      <w:tblPr>
        <w:tblW w:w="0" w:type="auto"/>
        <w:tblLayout w:type="fixed"/>
        <w:tblCellMar>
          <w:left w:w="62" w:type="dxa"/>
          <w:right w:w="62" w:type="dxa"/>
        </w:tblCellMar>
        <w:tblLook w:val="0000"/>
      </w:tblPr>
      <w:tblGrid>
        <w:gridCol w:w="2764"/>
        <w:gridCol w:w="5758"/>
      </w:tblGrid>
      <w:tr w:rsidTr="00D53820">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BodyText"/>
            </w:pPr>
          </w:p>
        </w:tc>
      </w:tr>
    </w:tbl>
    <w:p w:rsidR="00D53820" w:rsidP="003F011C">
      <w:pPr>
        <w:pStyle w:val="BodyText"/>
      </w:pPr>
    </w:p>
    <w:p w:rsidR="00D53820" w:rsidP="003F011C">
      <w:pPr>
        <w:pStyle w:val="BodyText"/>
      </w:pPr>
    </w:p>
    <w:p w:rsidR="00000000" w:rsidRPr="003F011C" w:rsidP="003F011C">
      <w:pPr>
        <w:pStyle w:val="Heading1"/>
      </w:pPr>
      <w:bookmarkStart w:id="4" w:name="O_279828"/>
      <w:bookmarkEnd w:id="4"/>
      <w:r w:rsidRPr="003F011C">
        <w:t>Licensing/Regulatory Information</w:t>
      </w:r>
    </w:p>
    <w:p w:rsidR="00000000" w:rsidRPr="003F011C" w:rsidP="003F011C">
      <w:pPr>
        <w:pStyle w:val="BodyText"/>
      </w:pPr>
      <w:r w:rsidRPr="003F011C">
        <w:t>Refer to Unit Descriptor</w:t>
      </w:r>
    </w:p>
    <w:p w:rsidR="00000000" w:rsidRPr="003F011C" w:rsidP="003F011C">
      <w:pPr>
        <w:pStyle w:val="AllowPageBreak"/>
      </w:pPr>
    </w:p>
    <w:p w:rsidR="00000000" w:rsidRPr="003F011C" w:rsidP="003F011C">
      <w:pPr>
        <w:pStyle w:val="Heading1"/>
      </w:pPr>
      <w:bookmarkStart w:id="5" w:name="O_207417"/>
      <w:bookmarkEnd w:id="5"/>
      <w:r w:rsidRPr="003F011C">
        <w:t>Pre-Requisites</w:t>
      </w:r>
    </w:p>
    <w:tbl>
      <w:tblPr>
        <w:tblW w:w="0" w:type="auto"/>
        <w:tblLayout w:type="fixed"/>
        <w:tblCellMar>
          <w:left w:w="62" w:type="dxa"/>
          <w:right w:w="62" w:type="dxa"/>
        </w:tblCellMar>
        <w:tblLook w:val="0000"/>
      </w:tblPr>
      <w:tblGrid>
        <w:gridCol w:w="2775"/>
        <w:gridCol w:w="1295"/>
        <w:gridCol w:w="4452"/>
      </w:tblGrid>
      <w:tr w:rsidTr="00D5382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p>
        </w:tc>
      </w:tr>
      <w:tr w:rsidTr="00D538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p>
        </w:tc>
      </w:tr>
      <w:tr w:rsidTr="00D5382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BodyText"/>
            </w:pPr>
          </w:p>
        </w:tc>
      </w:tr>
    </w:tbl>
    <w:p w:rsidR="00D53820" w:rsidP="003F011C">
      <w:pPr>
        <w:pStyle w:val="BodyText"/>
      </w:pPr>
    </w:p>
    <w:p w:rsidR="00D53820" w:rsidP="003F011C">
      <w:pPr>
        <w:pStyle w:val="BodyText"/>
      </w:pPr>
    </w:p>
    <w:p w:rsidR="00000000" w:rsidRPr="003F011C" w:rsidP="003F011C">
      <w:pPr>
        <w:pStyle w:val="Heading1"/>
      </w:pPr>
      <w:bookmarkStart w:id="6" w:name="O_207416"/>
      <w:bookmarkEnd w:id="6"/>
      <w:r w:rsidRPr="003F011C">
        <w:t>Employability Skills Information</w:t>
      </w:r>
    </w:p>
    <w:tbl>
      <w:tblPr>
        <w:tblW w:w="0" w:type="auto"/>
        <w:tblLayout w:type="fixed"/>
        <w:tblCellMar>
          <w:left w:w="62" w:type="dxa"/>
          <w:right w:w="62" w:type="dxa"/>
        </w:tblCellMar>
        <w:tblLook w:val="0000"/>
      </w:tblPr>
      <w:tblGrid>
        <w:gridCol w:w="2802"/>
        <w:gridCol w:w="5720"/>
      </w:tblGrid>
      <w:tr w:rsidTr="00D5382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BodyText"/>
            </w:pPr>
            <w:r w:rsidRPr="003F011C">
              <w:t>This unit contains employability skills.</w:t>
            </w:r>
          </w:p>
        </w:tc>
      </w:tr>
    </w:tbl>
    <w:p w:rsidR="00D53820" w:rsidP="003F011C">
      <w:pPr>
        <w:pStyle w:val="BodyText"/>
      </w:pPr>
    </w:p>
    <w:p w:rsidR="00D53820" w:rsidP="003F011C">
      <w:pPr>
        <w:pStyle w:val="BodyText"/>
      </w:pPr>
    </w:p>
    <w:p w:rsidR="00000000" w:rsidRPr="003F011C" w:rsidP="003F011C">
      <w:pPr>
        <w:pStyle w:val="Heading1"/>
      </w:pPr>
      <w:bookmarkStart w:id="7" w:name="O_289614"/>
      <w:bookmarkEnd w:id="7"/>
      <w:r w:rsidRPr="003F011C">
        <w:t>Elements and Performance Criteria Pre-Content</w:t>
      </w:r>
    </w:p>
    <w:tbl>
      <w:tblPr>
        <w:tblW w:w="0" w:type="auto"/>
        <w:tblLayout w:type="fixed"/>
        <w:tblCellMar>
          <w:left w:w="62" w:type="dxa"/>
          <w:right w:w="62" w:type="dxa"/>
        </w:tblCellMar>
        <w:tblLook w:val="0000"/>
      </w:tblPr>
      <w:tblGrid>
        <w:gridCol w:w="2567"/>
        <w:gridCol w:w="5955"/>
      </w:tblGrid>
      <w:tr w:rsidTr="00D5382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BodyText"/>
            </w:pPr>
            <w:r w:rsidRPr="003F011C">
              <w:t>Performance criteria describe the performance needed to demonstrate achievement of the element. Where bold italicised text is us</w:t>
            </w:r>
            <w:r w:rsidRPr="003F011C">
              <w:t>ed, further information is detailed in the required skills and knowledge section and the range statement. Assessment of performance is to be consistent with the evidence guide.</w:t>
            </w:r>
          </w:p>
        </w:tc>
      </w:tr>
    </w:tbl>
    <w:p w:rsidR="00000000" w:rsidRPr="003F011C" w:rsidP="003F011C">
      <w:pPr>
        <w:pStyle w:val="BodyText"/>
      </w:pPr>
    </w:p>
    <w:p w:rsidR="00000000" w:rsidRPr="003F011C" w:rsidP="003F011C">
      <w:pPr>
        <w:pStyle w:val="AllowPageBreak"/>
      </w:pPr>
    </w:p>
    <w:p w:rsidR="00000000" w:rsidRPr="003F011C" w:rsidP="003F011C">
      <w:pPr>
        <w:pStyle w:val="Heading1"/>
      </w:pPr>
      <w:bookmarkStart w:id="8" w:name="O_236281"/>
      <w:bookmarkEnd w:id="8"/>
      <w:r w:rsidRPr="003F011C">
        <w:t>Elements and Performance Criteria</w:t>
      </w:r>
    </w:p>
    <w:tbl>
      <w:tblPr>
        <w:tblW w:w="0" w:type="auto"/>
        <w:tblLayout w:type="fixed"/>
        <w:tblCellMar>
          <w:left w:w="62" w:type="dxa"/>
          <w:right w:w="62" w:type="dxa"/>
        </w:tblCellMar>
        <w:tblLook w:val="0000"/>
      </w:tblPr>
      <w:tblGrid>
        <w:gridCol w:w="2567"/>
        <w:gridCol w:w="5955"/>
      </w:tblGrid>
      <w:tr w:rsidTr="00D53820">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BodyText"/>
            </w:pPr>
            <w:r w:rsidRPr="003F011C">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PERFORMANCE CRITER</w:t>
            </w:r>
            <w:r w:rsidRPr="003F011C">
              <w:rPr>
                <w:rStyle w:val="SpecialBold"/>
              </w:rPr>
              <w:t>IA</w:t>
            </w:r>
          </w:p>
        </w:tc>
      </w:tr>
      <w:tr w:rsidTr="00D5382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List"/>
              <w:rPr>
                <w:lang w:val="en-NZ"/>
              </w:rPr>
            </w:pPr>
            <w:r w:rsidRPr="003F011C">
              <w:t>1.</w:t>
            </w:r>
            <w:r w:rsidRPr="003F011C">
              <w:tab/>
              <w:t>Plan process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List2"/>
              <w:rPr>
                <w:lang w:val="en-NZ"/>
              </w:rPr>
            </w:pPr>
            <w:r w:rsidRPr="003F011C">
              <w:t>1.1.</w:t>
            </w:r>
            <w:r w:rsidRPr="003F011C">
              <w:tab/>
              <w:t xml:space="preserve">Produce a plan to analyse the specified requirements and design and build valid </w:t>
            </w:r>
            <w:r w:rsidRPr="003F011C">
              <w:rPr>
                <w:rStyle w:val="BoldandItalics"/>
              </w:rPr>
              <w:t>extensible mark</w:t>
            </w:r>
            <w:r w:rsidRPr="003F011C">
              <w:t>-</w:t>
            </w:r>
            <w:r w:rsidRPr="003F011C">
              <w:rPr>
                <w:rStyle w:val="BoldandItalics"/>
              </w:rPr>
              <w:t>up language</w:t>
            </w:r>
            <w:r w:rsidRPr="003F011C">
              <w:t xml:space="preserve"> documentation allowing for iterative development</w:t>
            </w:r>
          </w:p>
        </w:tc>
      </w:tr>
      <w:tr w:rsidTr="00D5382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List"/>
              <w:rPr>
                <w:lang w:val="en-NZ"/>
              </w:rPr>
            </w:pPr>
            <w:r w:rsidRPr="003F011C">
              <w:t>2.</w:t>
            </w:r>
            <w:r w:rsidRPr="003F011C">
              <w:tab/>
              <w:t>Analyse specified requirements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List2"/>
            </w:pPr>
            <w:r w:rsidRPr="003F011C">
              <w:t>2.1.</w:t>
            </w:r>
            <w:r w:rsidRPr="003F011C">
              <w:tab/>
            </w:r>
            <w:r w:rsidRPr="003F011C">
              <w:t>Determine and document the purpose, expectations and functionality of the XML document</w:t>
            </w:r>
          </w:p>
          <w:p w:rsidR="00000000" w:rsidRPr="003F011C" w:rsidP="003F011C">
            <w:pPr>
              <w:pStyle w:val="List2"/>
            </w:pPr>
            <w:r w:rsidRPr="003F011C">
              <w:t>2.2.</w:t>
            </w:r>
            <w:r w:rsidRPr="003F011C">
              <w:tab/>
              <w:t xml:space="preserve">Determine the </w:t>
            </w:r>
            <w:r w:rsidRPr="003F011C">
              <w:rPr>
                <w:rStyle w:val="BoldandItalics"/>
              </w:rPr>
              <w:t>hardware</w:t>
            </w:r>
            <w:r w:rsidRPr="003F011C">
              <w:t xml:space="preserve"> and </w:t>
            </w:r>
            <w:r w:rsidRPr="003F011C">
              <w:rPr>
                <w:rStyle w:val="BoldandItalics"/>
              </w:rPr>
              <w:t>software</w:t>
            </w:r>
            <w:r w:rsidRPr="003F011C">
              <w:t xml:space="preserve"> and tools needed to design the document</w:t>
            </w:r>
          </w:p>
          <w:p w:rsidR="00000000" w:rsidRPr="003F011C" w:rsidP="003F011C">
            <w:pPr>
              <w:pStyle w:val="List2"/>
            </w:pPr>
            <w:r w:rsidRPr="003F011C">
              <w:t>2.3.</w:t>
            </w:r>
            <w:r w:rsidRPr="003F011C">
              <w:tab/>
              <w:t>Determine the requirements for the document</w:t>
            </w:r>
          </w:p>
          <w:p w:rsidR="00000000" w:rsidP="003F011C">
            <w:pPr>
              <w:pStyle w:val="List2"/>
              <w:rPr>
                <w:lang w:val="en-NZ"/>
              </w:rPr>
            </w:pPr>
            <w:r w:rsidRPr="003F011C">
              <w:t>2.4.</w:t>
            </w:r>
            <w:r w:rsidRPr="003F011C">
              <w:tab/>
              <w:t>Determine appropriate design metho</w:t>
            </w:r>
            <w:r w:rsidRPr="003F011C">
              <w:t>dologies, such as utilising software engineering life-cycle</w:t>
            </w:r>
          </w:p>
        </w:tc>
      </w:tr>
      <w:tr w:rsidTr="00D5382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List"/>
              <w:rPr>
                <w:lang w:val="en-NZ"/>
              </w:rPr>
            </w:pPr>
            <w:r w:rsidRPr="003F011C">
              <w:t>3.</w:t>
            </w:r>
            <w:r w:rsidRPr="003F011C">
              <w:tab/>
              <w:t>Design and develop document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List2"/>
            </w:pPr>
            <w:r w:rsidRPr="003F011C">
              <w:t>3.1.</w:t>
            </w:r>
            <w:r w:rsidRPr="003F011C">
              <w:tab/>
              <w:t>Decide on document type definition (DTD), if required</w:t>
            </w:r>
          </w:p>
          <w:p w:rsidR="00000000" w:rsidRPr="003F011C" w:rsidP="003F011C">
            <w:pPr>
              <w:pStyle w:val="List2"/>
            </w:pPr>
            <w:r w:rsidRPr="003F011C">
              <w:t>3.2.</w:t>
            </w:r>
            <w:r w:rsidRPr="003F011C">
              <w:tab/>
              <w:t>Define the required entities, elements and their attributes</w:t>
            </w:r>
          </w:p>
          <w:p w:rsidR="00000000" w:rsidP="003F011C">
            <w:pPr>
              <w:pStyle w:val="List2"/>
              <w:rPr>
                <w:lang w:val="en-NZ"/>
              </w:rPr>
            </w:pPr>
            <w:r w:rsidRPr="003F011C">
              <w:t>3.3.</w:t>
            </w:r>
            <w:r w:rsidRPr="003F011C">
              <w:tab/>
            </w:r>
            <w:r w:rsidRPr="003F011C">
              <w:t xml:space="preserve">Produce the document, declaring the DTD, the required entities, elements and their attributes, including associated graphics or sounds, following appropriate </w:t>
            </w:r>
            <w:r w:rsidRPr="003F011C">
              <w:rPr>
                <w:rStyle w:val="BoldandItalics"/>
              </w:rPr>
              <w:t>standards</w:t>
            </w:r>
          </w:p>
        </w:tc>
      </w:tr>
      <w:tr w:rsidTr="00D53820">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List"/>
              <w:rPr>
                <w:lang w:val="en-NZ"/>
              </w:rPr>
            </w:pPr>
            <w:r w:rsidRPr="003F011C">
              <w:t>4.</w:t>
            </w:r>
            <w:r w:rsidRPr="003F011C">
              <w:tab/>
              <w:t>Test document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List2"/>
            </w:pPr>
            <w:r w:rsidRPr="003F011C">
              <w:t>4.1.</w:t>
            </w:r>
            <w:r w:rsidRPr="003F011C">
              <w:tab/>
              <w:t>Test document off-line against specifications and confirm the doc</w:t>
            </w:r>
            <w:r w:rsidRPr="003F011C">
              <w:t>ument's validity</w:t>
            </w:r>
          </w:p>
          <w:p w:rsidR="00000000" w:rsidRPr="003F011C" w:rsidP="003F011C">
            <w:pPr>
              <w:pStyle w:val="List2"/>
            </w:pPr>
            <w:r w:rsidRPr="003F011C">
              <w:t>4.2.</w:t>
            </w:r>
            <w:r w:rsidRPr="003F011C">
              <w:tab/>
              <w:t>Test, where appropriate, the document on-line against specifications and with a representative audience</w:t>
            </w:r>
          </w:p>
        </w:tc>
      </w:tr>
    </w:tbl>
    <w:p w:rsidR="00D53820" w:rsidP="003F011C">
      <w:pPr>
        <w:pStyle w:val="BodyText"/>
      </w:pPr>
    </w:p>
    <w:p w:rsidR="00D53820" w:rsidP="003F011C">
      <w:pPr>
        <w:pStyle w:val="BodyText"/>
      </w:pPr>
    </w:p>
    <w:p w:rsidR="00000000" w:rsidRPr="003F011C" w:rsidP="003F011C">
      <w:pPr>
        <w:pStyle w:val="Heading1"/>
      </w:pPr>
      <w:bookmarkStart w:id="9" w:name="O_260231"/>
      <w:bookmarkEnd w:id="9"/>
      <w:r w:rsidRPr="003F011C">
        <w:t>Required Skills and Knowledge</w:t>
      </w:r>
    </w:p>
    <w:tbl>
      <w:tblPr>
        <w:tblW w:w="0" w:type="auto"/>
        <w:tblLayout w:type="fixed"/>
        <w:tblCellMar>
          <w:left w:w="62" w:type="dxa"/>
          <w:right w:w="62" w:type="dxa"/>
        </w:tblCellMar>
        <w:tblLook w:val="0000"/>
      </w:tblPr>
      <w:tblGrid>
        <w:gridCol w:w="8522"/>
      </w:tblGrid>
      <w:tr w:rsidTr="00D5382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REQUIRED SKILLS AND KNOWLEDGE</w:t>
            </w:r>
          </w:p>
        </w:tc>
      </w:tr>
      <w:tr w:rsidTr="00D5382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t>This section describes the skills and knowledge required for this unit.</w:t>
            </w:r>
          </w:p>
        </w:tc>
      </w:tr>
      <w:tr w:rsidTr="00D538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Required skills</w:t>
            </w:r>
          </w:p>
        </w:tc>
      </w:tr>
      <w:tr w:rsidTr="00D538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ListBullet"/>
            </w:pPr>
            <w:r w:rsidRPr="003F011C">
              <w:t>HTML development</w:t>
            </w:r>
          </w:p>
          <w:p w:rsidR="00000000" w:rsidRPr="003F011C" w:rsidP="003F011C">
            <w:pPr>
              <w:pStyle w:val="ListBullet"/>
            </w:pPr>
            <w:r w:rsidRPr="003F011C">
              <w:t>Design and problem solving skills</w:t>
            </w:r>
          </w:p>
          <w:p w:rsidR="00000000" w:rsidRPr="003F011C" w:rsidP="003F011C">
            <w:pPr>
              <w:pStyle w:val="ListBullet"/>
            </w:pPr>
            <w:r w:rsidRPr="003F011C">
              <w:t>Basic analysis skills</w:t>
            </w:r>
          </w:p>
          <w:p w:rsidR="00000000" w:rsidP="003F011C">
            <w:pPr>
              <w:pStyle w:val="ListBullet"/>
              <w:rPr>
                <w:lang w:val="en-NZ"/>
              </w:rPr>
            </w:pPr>
            <w:r w:rsidRPr="003F011C">
              <w:t>Data collection and dissemination techniques</w:t>
            </w:r>
          </w:p>
        </w:tc>
      </w:tr>
      <w:tr w:rsidTr="00D538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Required knowledge</w:t>
            </w:r>
          </w:p>
        </w:tc>
      </w:tr>
      <w:tr w:rsidTr="00D5382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ListBullet"/>
            </w:pPr>
            <w:r w:rsidRPr="003F011C">
              <w:t>SGML</w:t>
            </w:r>
          </w:p>
          <w:p w:rsidR="00000000" w:rsidRPr="003F011C" w:rsidP="003F011C">
            <w:pPr>
              <w:pStyle w:val="ListBullet"/>
            </w:pPr>
            <w:r w:rsidRPr="003F011C">
              <w:t>Unified modelling language</w:t>
            </w:r>
          </w:p>
          <w:p w:rsidR="00000000" w:rsidRPr="003F011C" w:rsidP="003F011C">
            <w:pPr>
              <w:pStyle w:val="ListBullet"/>
            </w:pPr>
            <w:r w:rsidRPr="003F011C">
              <w:t>Introductory knowledge of business process and information modelling</w:t>
            </w:r>
          </w:p>
          <w:p w:rsidR="00000000" w:rsidRPr="003F011C" w:rsidP="003F011C">
            <w:pPr>
              <w:pStyle w:val="ListBullet"/>
            </w:pPr>
            <w:r w:rsidRPr="003F011C">
              <w:t>UN/CEFACT modelling methodology</w:t>
            </w:r>
          </w:p>
          <w:p w:rsidR="00000000" w:rsidRPr="003F011C" w:rsidP="003F011C">
            <w:pPr>
              <w:pStyle w:val="ListBullet"/>
            </w:pPr>
            <w:r w:rsidRPr="003F011C">
              <w:t>Meta modelling</w:t>
            </w:r>
          </w:p>
          <w:p w:rsidR="00000000" w:rsidRPr="003F011C" w:rsidP="003F011C">
            <w:pPr>
              <w:pStyle w:val="ListBullet"/>
            </w:pPr>
            <w:r w:rsidRPr="003F011C">
              <w:t>XLT and XSLT</w:t>
            </w:r>
          </w:p>
          <w:p w:rsidR="00000000" w:rsidRPr="003F011C" w:rsidP="003F011C">
            <w:pPr>
              <w:pStyle w:val="ListBullet"/>
            </w:pPr>
            <w:r w:rsidRPr="003F011C">
              <w:t>Document object model</w:t>
            </w:r>
          </w:p>
          <w:p w:rsidR="00000000" w:rsidRPr="003F011C" w:rsidP="003F011C">
            <w:pPr>
              <w:pStyle w:val="ListBullet"/>
            </w:pPr>
            <w:r w:rsidRPr="003F011C">
              <w:t>Copyright and intellectual property</w:t>
            </w:r>
          </w:p>
          <w:p w:rsidR="00000000" w:rsidRPr="003F011C" w:rsidP="003F011C">
            <w:pPr>
              <w:pStyle w:val="ListBullet"/>
            </w:pPr>
            <w:r w:rsidRPr="003F011C">
              <w:t>Copyleft and Free Software Foundation</w:t>
            </w:r>
          </w:p>
          <w:p w:rsidR="00000000" w:rsidRPr="003F011C" w:rsidP="003F011C">
            <w:pPr>
              <w:pStyle w:val="ListBullet"/>
            </w:pPr>
            <w:r w:rsidRPr="003F011C">
              <w:t>Web technologies</w:t>
            </w:r>
          </w:p>
        </w:tc>
      </w:tr>
    </w:tbl>
    <w:p w:rsidR="00D53820" w:rsidP="003F011C">
      <w:pPr>
        <w:pStyle w:val="BodyText"/>
      </w:pPr>
    </w:p>
    <w:p w:rsidR="00D53820" w:rsidP="003F011C">
      <w:pPr>
        <w:pStyle w:val="BodyText"/>
      </w:pPr>
    </w:p>
    <w:p w:rsidR="00000000" w:rsidRPr="003F011C" w:rsidP="003F011C">
      <w:pPr>
        <w:pStyle w:val="AllowPageBreak"/>
      </w:pPr>
    </w:p>
    <w:p w:rsidR="00000000" w:rsidRPr="003F011C" w:rsidP="003F011C">
      <w:pPr>
        <w:pStyle w:val="Heading1"/>
      </w:pPr>
      <w:bookmarkStart w:id="10" w:name="O_244265"/>
      <w:bookmarkEnd w:id="10"/>
      <w:r w:rsidRPr="003F011C">
        <w:t>Evidence Guide</w:t>
      </w:r>
    </w:p>
    <w:tbl>
      <w:tblPr>
        <w:tblW w:w="9570" w:type="dxa"/>
        <w:tblLayout w:type="fixed"/>
        <w:tblCellMar>
          <w:left w:w="62" w:type="dxa"/>
          <w:right w:w="62" w:type="dxa"/>
        </w:tblCellMar>
        <w:tblLook w:val="0000"/>
      </w:tblPr>
      <w:tblGrid>
        <w:gridCol w:w="3908"/>
        <w:gridCol w:w="5662"/>
      </w:tblGrid>
      <w:tr w:rsidTr="00D5382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EVIDENCE GUIDE</w:t>
            </w:r>
          </w:p>
        </w:tc>
      </w:tr>
      <w:tr w:rsidTr="00D5382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t xml:space="preserve">The evidence guide provides advice on assessment and must be read in conjunction with the performance criteria, required skills and knowledge, </w:t>
            </w:r>
            <w:r w:rsidRPr="003F011C">
              <w:t>range statement and the Assessment Guidelines for the Training Package.</w:t>
            </w:r>
          </w:p>
        </w:tc>
      </w:tr>
      <w:tr w:rsidTr="00D538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p>
        </w:tc>
      </w:tr>
      <w:tr w:rsidTr="00D538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BodyText"/>
            </w:pPr>
            <w:r w:rsidRPr="003F011C">
              <w:t>Evidence of the following is essential:</w:t>
            </w:r>
          </w:p>
          <w:p w:rsidR="00000000" w:rsidRPr="003F011C" w:rsidP="003F011C">
            <w:pPr>
              <w:pStyle w:val="ListBullet"/>
            </w:pPr>
            <w:r w:rsidRPr="003F011C">
              <w:t>Assessment must confirm the ability to produce a valid XML document.</w:t>
            </w:r>
          </w:p>
          <w:p w:rsidR="00000000" w:rsidRPr="003F011C" w:rsidP="003F011C">
            <w:pPr>
              <w:pStyle w:val="BodyText"/>
            </w:pPr>
          </w:p>
          <w:p w:rsidR="00000000" w:rsidRPr="003F011C" w:rsidP="003F011C">
            <w:pPr>
              <w:pStyle w:val="BodyText"/>
            </w:pPr>
            <w:r w:rsidRPr="003F011C">
              <w:t>To demonstrate competency in this unit the person will require access to:</w:t>
            </w:r>
          </w:p>
          <w:p w:rsidR="00000000" w:rsidRPr="003F011C" w:rsidP="003F011C">
            <w:pPr>
              <w:pStyle w:val="ListBullet"/>
            </w:pPr>
            <w:r w:rsidRPr="003F011C">
              <w:t>XML parser or IE5</w:t>
            </w:r>
          </w:p>
          <w:p w:rsidR="00000000" w:rsidP="003F011C">
            <w:pPr>
              <w:pStyle w:val="ListBullet"/>
              <w:rPr>
                <w:lang w:val="en-NZ"/>
              </w:rPr>
            </w:pPr>
            <w:r w:rsidRPr="003F011C">
              <w:t>An XML authoring tool</w:t>
            </w:r>
          </w:p>
        </w:tc>
      </w:tr>
      <w:tr w:rsidTr="00D538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BodyText"/>
            </w:pPr>
            <w:r w:rsidRPr="003F011C">
              <w:t>XML is extensible mar</w:t>
            </w:r>
            <w:r w:rsidRPr="003F011C">
              <w:t>k-up language. It is designed to improve the functionality of the web by providing more flexible and adaptable information identification.</w:t>
            </w:r>
          </w:p>
          <w:p w:rsidR="00000000" w:rsidRPr="003F011C" w:rsidP="003F011C">
            <w:pPr>
              <w:pStyle w:val="BodyText"/>
            </w:pPr>
            <w:r w:rsidRPr="003F011C">
              <w:t>XML is not a fixed format like HTML (a single, predefined mark-up language). Instead, XML is a 'metalanguage', a lang</w:t>
            </w:r>
            <w:r w:rsidRPr="003F011C">
              <w:t>uage for describing other languages.</w:t>
            </w:r>
          </w:p>
          <w:p w:rsidR="00000000" w:rsidRPr="003F011C" w:rsidP="003F011C">
            <w:pPr>
              <w:pStyle w:val="BodyText"/>
            </w:pPr>
          </w:p>
          <w:p w:rsidR="00000000" w:rsidRPr="003F011C" w:rsidP="003F011C">
            <w:pPr>
              <w:pStyle w:val="BodyText"/>
            </w:pPr>
            <w:r w:rsidRPr="003F011C">
              <w:t>XML can do this because it is written in SGML, the international standard metalanguage for text mark-up systems (ISO 8879).</w:t>
            </w:r>
          </w:p>
          <w:p w:rsidR="00000000" w:rsidRPr="003F011C" w:rsidP="003F011C">
            <w:pPr>
              <w:pStyle w:val="BodyText"/>
            </w:pPr>
          </w:p>
          <w:p w:rsidR="00000000" w:rsidRPr="003F011C" w:rsidP="003F011C">
            <w:pPr>
              <w:pStyle w:val="BodyText"/>
            </w:pPr>
            <w:r w:rsidRPr="003F011C">
              <w:t>The breadth, depth and complexity covering planning and initiation of alternative approaches to skills or knowledge applications across a broad range of technical and/or management requirements, evaluation and coordination would be characteristic.</w:t>
            </w:r>
          </w:p>
          <w:p w:rsidR="00000000" w:rsidRPr="003F011C" w:rsidP="003F011C">
            <w:pPr>
              <w:pStyle w:val="BodyText"/>
            </w:pPr>
          </w:p>
          <w:p w:rsidR="00000000" w:rsidRPr="003F011C" w:rsidP="003F011C">
            <w:pPr>
              <w:pStyle w:val="BodyText"/>
            </w:pPr>
            <w:r w:rsidRPr="003F011C">
              <w:t>Assessm</w:t>
            </w:r>
            <w:r w:rsidRPr="003F011C">
              <w:t>ent must ensure:</w:t>
            </w:r>
          </w:p>
          <w:p w:rsidR="00000000" w:rsidRPr="003F011C" w:rsidP="003F011C">
            <w:pPr>
              <w:pStyle w:val="ListBullet"/>
            </w:pPr>
            <w:r w:rsidRPr="003F011C">
              <w:t xml:space="preserve">The demonstration of competency may also require self-directed application of knowledge and skills, with substantial depth in some areas where judgement is required in planning and selecting appropriate equipment, services and techniques </w:t>
            </w:r>
            <w:r w:rsidRPr="003F011C">
              <w:t>for self and others.</w:t>
            </w:r>
          </w:p>
          <w:p w:rsidR="00000000" w:rsidRPr="003F011C" w:rsidP="003F011C">
            <w:pPr>
              <w:pStyle w:val="BodyText"/>
            </w:pPr>
          </w:p>
          <w:p w:rsidR="00000000" w:rsidP="003F011C">
            <w:pPr>
              <w:pStyle w:val="ListBullet"/>
              <w:rPr>
                <w:lang w:val="en-NZ"/>
              </w:rPr>
            </w:pPr>
            <w:r w:rsidRPr="003F011C">
              <w:t>Applications involve participation in development of strategic initiatives as well as personal responsibility and autonomy in performing complex technical operations or organising others. It may include participation in teams includi</w:t>
            </w:r>
            <w:r w:rsidRPr="003F011C">
              <w:t>ng teams concerned with planning and evaluation functions. Group or team coordination may also be involved.</w:t>
            </w:r>
          </w:p>
        </w:tc>
      </w:tr>
      <w:tr w:rsidTr="00D538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BodyText"/>
            </w:pPr>
            <w:r w:rsidRPr="003F011C">
              <w:t>The purpose of this unit is to define the standard of performance to be achieved in the workplace. In undertaking training and</w:t>
            </w:r>
            <w:r w:rsidRPr="003F011C">
              <w:t xml:space="preserve"> assessment activities related to this unit, consideration should be given to the implementation of appropriate diversity and accessibility practices in order to accommodate people who may have special needs. Additional guidance on these and related matter</w:t>
            </w:r>
            <w:r w:rsidRPr="003F011C">
              <w:t>s is provided in ICA05 Section 1.</w:t>
            </w:r>
          </w:p>
          <w:p w:rsidR="00000000" w:rsidRPr="003F011C" w:rsidP="003F011C">
            <w:pPr>
              <w:pStyle w:val="BodyText"/>
            </w:pPr>
          </w:p>
          <w:p w:rsidR="00000000" w:rsidRPr="003F011C" w:rsidP="003F011C">
            <w:pPr>
              <w:pStyle w:val="ListBullet"/>
            </w:pPr>
            <w:r w:rsidRPr="003F011C">
              <w:t>Competency in this unit should be assessed using summative assessment to ensure consistency of performance in a range of contexts. This unit can be assessed either in the workplace or in a simulated environment. However,</w:t>
            </w:r>
            <w:r w:rsidRPr="003F011C">
              <w:t xml:space="preserve"> simulated activities must closely reflect the workplace to enable full demonstration of competency.</w:t>
            </w:r>
          </w:p>
          <w:p w:rsidR="00000000" w:rsidRPr="003F011C" w:rsidP="003F011C">
            <w:pPr>
              <w:pStyle w:val="BodyText"/>
            </w:pPr>
          </w:p>
          <w:p w:rsidR="00000000" w:rsidP="003F011C">
            <w:pPr>
              <w:pStyle w:val="ListBullet"/>
              <w:rPr>
                <w:lang w:val="en-NZ"/>
              </w:rPr>
            </w:pPr>
            <w:r w:rsidRPr="003F011C">
              <w:t>Assessment will usually include observation of real or simulated work processes and procedures and/or performance in a project context as well as questio</w:t>
            </w:r>
            <w:r w:rsidRPr="003F011C">
              <w:t>ning on underpinning knowledge and skills. The questioning of team members, supervisors, subordinates, peers and clients where appropriate may provide valuable input to the assessment process. The interdependence of units for assessment purposes may vary w</w:t>
            </w:r>
            <w:r w:rsidRPr="003F011C">
              <w:t>ith the particular project or scenario.</w:t>
            </w:r>
          </w:p>
        </w:tc>
      </w:tr>
      <w:tr w:rsidTr="00D5382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BodyText"/>
            </w:pPr>
            <w:r w:rsidRPr="003F011C">
              <w:t>Holistic assessment with other units relevant to the industry sector, workplace and job role is recommended.</w:t>
            </w:r>
          </w:p>
          <w:p w:rsidR="00000000" w:rsidRPr="003F011C" w:rsidP="003F011C">
            <w:pPr>
              <w:pStyle w:val="BodyText"/>
            </w:pPr>
          </w:p>
          <w:p w:rsidR="00000000" w:rsidRPr="003F011C" w:rsidP="003F011C">
            <w:pPr>
              <w:pStyle w:val="BodyText"/>
            </w:pPr>
            <w:r w:rsidRPr="003F011C">
              <w:t>An individual demonstrating this competency would be able to:</w:t>
            </w:r>
          </w:p>
          <w:p w:rsidR="00000000" w:rsidRPr="003F011C" w:rsidP="003F011C">
            <w:pPr>
              <w:pStyle w:val="ListBullet"/>
            </w:pPr>
            <w:r w:rsidRPr="003F011C">
              <w:t>Demonstrate understanding of a broad knowledge base incorporating theoretical concepts, with substantial depth in some areas</w:t>
            </w:r>
          </w:p>
          <w:p w:rsidR="00000000" w:rsidRPr="003F011C" w:rsidP="003F011C">
            <w:pPr>
              <w:pStyle w:val="ListBullet"/>
            </w:pPr>
            <w:r w:rsidRPr="003F011C">
              <w:t>Analyse and plan approaches to technical problems or management requirements</w:t>
            </w:r>
          </w:p>
          <w:p w:rsidR="00000000" w:rsidRPr="003F011C" w:rsidP="003F011C">
            <w:pPr>
              <w:pStyle w:val="ListBullet"/>
            </w:pPr>
            <w:r w:rsidRPr="003F011C">
              <w:t>Transfer and apply theoretical concepts and/or technic</w:t>
            </w:r>
            <w:r w:rsidRPr="003F011C">
              <w:t>al or creative skills to a range of situations</w:t>
            </w:r>
          </w:p>
          <w:p w:rsidR="00000000" w:rsidRPr="003F011C" w:rsidP="003F011C">
            <w:pPr>
              <w:pStyle w:val="ListBullet"/>
            </w:pPr>
            <w:r w:rsidRPr="003F011C">
              <w:t>Evaluate information, using it to forecast for planning or research purposes</w:t>
            </w:r>
          </w:p>
          <w:p w:rsidR="00000000" w:rsidRPr="003F011C" w:rsidP="003F011C">
            <w:pPr>
              <w:pStyle w:val="ListBullet"/>
            </w:pPr>
            <w:r w:rsidRPr="003F011C">
              <w:t>Take responsibility for own outputs in relation to broad quantity and quality parameters</w:t>
            </w:r>
          </w:p>
          <w:p w:rsidR="00000000" w:rsidRPr="003F011C" w:rsidP="003F011C">
            <w:pPr>
              <w:pStyle w:val="ListBullet"/>
            </w:pPr>
            <w:r w:rsidRPr="003F011C">
              <w:t>Take some responsibility for the achievemen</w:t>
            </w:r>
            <w:r w:rsidRPr="003F011C">
              <w:t>t of group outcomes</w:t>
            </w:r>
          </w:p>
          <w:p w:rsidR="00000000" w:rsidRPr="003F011C" w:rsidP="003F011C">
            <w:pPr>
              <w:pStyle w:val="ListBullet"/>
            </w:pPr>
            <w:r w:rsidRPr="003F011C">
              <w:t>Maintain knowledge of industry products and services</w:t>
            </w:r>
          </w:p>
          <w:p w:rsidR="00000000" w:rsidRPr="003F011C" w:rsidP="003F011C">
            <w:pPr>
              <w:pStyle w:val="BodyText"/>
            </w:pPr>
          </w:p>
          <w:p w:rsidR="00000000" w:rsidRPr="003F011C" w:rsidP="003F011C">
            <w:pPr>
              <w:pStyle w:val="BodyText"/>
            </w:pPr>
            <w:r w:rsidRPr="003F011C">
              <w:t>Additionally, an individual demonstrating this competency would be able to:</w:t>
            </w:r>
          </w:p>
          <w:p w:rsidR="00000000" w:rsidRPr="003F011C" w:rsidP="003F011C">
            <w:pPr>
              <w:pStyle w:val="ListBullet"/>
            </w:pPr>
            <w:r w:rsidRPr="003F011C">
              <w:t>Demonstrate understanding of XML incorporating theoretical concepts</w:t>
            </w:r>
          </w:p>
          <w:p w:rsidR="00000000" w:rsidRPr="003F011C" w:rsidP="003F011C">
            <w:pPr>
              <w:pStyle w:val="ListBullet"/>
            </w:pPr>
            <w:r w:rsidRPr="003F011C">
              <w:t>Apply XML solutions to a defined rang</w:t>
            </w:r>
            <w:r w:rsidRPr="003F011C">
              <w:t>e of problems</w:t>
            </w:r>
          </w:p>
          <w:p w:rsidR="00000000" w:rsidRPr="003F011C" w:rsidP="003F011C">
            <w:pPr>
              <w:pStyle w:val="ListBullet"/>
            </w:pPr>
            <w:r w:rsidRPr="003F011C">
              <w:t>Identify and apply XML knowledge to a wide variety of solutions</w:t>
            </w:r>
          </w:p>
          <w:p w:rsidR="00000000" w:rsidRPr="003F011C" w:rsidP="003F011C">
            <w:pPr>
              <w:pStyle w:val="ListBullet"/>
            </w:pPr>
            <w:r w:rsidRPr="003F011C">
              <w:t>Identify, analyse and evaluate information from a variety of sources</w:t>
            </w:r>
          </w:p>
        </w:tc>
      </w:tr>
    </w:tbl>
    <w:p w:rsidR="00D53820" w:rsidP="003F011C">
      <w:pPr>
        <w:pStyle w:val="BodyText"/>
      </w:pPr>
    </w:p>
    <w:p w:rsidR="00D53820" w:rsidP="003F011C">
      <w:pPr>
        <w:pStyle w:val="BodyText"/>
      </w:pPr>
    </w:p>
    <w:p w:rsidR="00000000" w:rsidRPr="003F011C" w:rsidP="003F011C">
      <w:pPr>
        <w:pStyle w:val="Heading1"/>
      </w:pPr>
      <w:bookmarkStart w:id="11" w:name="O_252248"/>
      <w:bookmarkEnd w:id="11"/>
      <w:r w:rsidRPr="003F011C">
        <w:t>Range Statement</w:t>
      </w:r>
    </w:p>
    <w:tbl>
      <w:tblPr>
        <w:tblW w:w="0" w:type="auto"/>
        <w:tblLayout w:type="fixed"/>
        <w:tblCellMar>
          <w:left w:w="62" w:type="dxa"/>
          <w:right w:w="62" w:type="dxa"/>
        </w:tblCellMar>
        <w:tblLook w:val="0000"/>
      </w:tblPr>
      <w:tblGrid>
        <w:gridCol w:w="3470"/>
        <w:gridCol w:w="5052"/>
      </w:tblGrid>
      <w:tr w:rsidTr="00D5382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RANGE STATEMENT</w:t>
            </w:r>
          </w:p>
        </w:tc>
      </w:tr>
      <w:tr w:rsidTr="00D5382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t>The range statement relates to the unit of competency as a whole. It allows for different work environments and situations that may affect performance. Bold italicised wording, if used in the performance criteria, is detailed below. Essential operating con</w:t>
            </w:r>
            <w:r w:rsidRPr="003F011C">
              <w:t>ditions that may be present with training and assessment (depending on the work situation, needs of the candidate, accessibility of the item, and local industry and regional contexts) may also be included.</w:t>
            </w:r>
          </w:p>
        </w:tc>
      </w:tr>
      <w:tr w:rsidTr="00D53820">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BoldandItalics"/>
              </w:rPr>
              <w:t>Extensible mark</w:t>
            </w:r>
            <w:r w:rsidRPr="003F011C">
              <w:t>-</w:t>
            </w:r>
            <w:r w:rsidRPr="003F011C">
              <w:rPr>
                <w:rStyle w:val="BoldandItalics"/>
              </w:rPr>
              <w:t>up language</w:t>
            </w:r>
            <w:r w:rsidRPr="003F011C">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ListBullet"/>
            </w:pPr>
            <w:r w:rsidRPr="003F011C">
              <w:t>XML</w:t>
            </w:r>
          </w:p>
          <w:p w:rsidR="00000000" w:rsidP="003F011C">
            <w:pPr>
              <w:pStyle w:val="ListBullet"/>
              <w:rPr>
                <w:lang w:val="en-NZ"/>
              </w:rPr>
            </w:pPr>
            <w:r w:rsidRPr="003F011C">
              <w:t>eb</w:t>
            </w:r>
            <w:r w:rsidRPr="003F011C">
              <w:t>XML</w:t>
            </w:r>
          </w:p>
        </w:tc>
      </w:tr>
      <w:tr w:rsidTr="00D53820">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BoldandItalics"/>
              </w:rPr>
              <w:t>Hardware</w:t>
            </w:r>
            <w:r w:rsidRPr="003F011C">
              <w:t xml:space="preserve"> may include but is not limited to:</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ListBullet"/>
            </w:pPr>
            <w:r w:rsidRPr="003F011C">
              <w:t>workstations</w:t>
            </w:r>
          </w:p>
          <w:p w:rsidR="00000000" w:rsidRPr="003F011C" w:rsidP="003F011C">
            <w:pPr>
              <w:pStyle w:val="ListBullet"/>
            </w:pPr>
            <w:r w:rsidRPr="003F011C">
              <w:t>personal computers</w:t>
            </w:r>
          </w:p>
          <w:p w:rsidR="00000000" w:rsidRPr="003F011C" w:rsidP="003F011C">
            <w:pPr>
              <w:pStyle w:val="ListBullet"/>
            </w:pPr>
            <w:r w:rsidRPr="003F011C">
              <w:t>modems and other connectivity devices</w:t>
            </w:r>
          </w:p>
          <w:p w:rsidR="00000000" w:rsidRPr="003F011C" w:rsidP="003F011C">
            <w:pPr>
              <w:pStyle w:val="ListBullet"/>
            </w:pPr>
            <w:r w:rsidRPr="003F011C">
              <w:t>networks</w:t>
            </w:r>
          </w:p>
          <w:p w:rsidR="00000000" w:rsidRPr="003F011C" w:rsidP="003F011C">
            <w:pPr>
              <w:pStyle w:val="ListBullet"/>
            </w:pPr>
            <w:r w:rsidRPr="003F011C">
              <w:t>remote sites</w:t>
            </w:r>
          </w:p>
          <w:p w:rsidR="00000000" w:rsidRPr="003F011C" w:rsidP="003F011C">
            <w:pPr>
              <w:pStyle w:val="ListBullet"/>
            </w:pPr>
            <w:r w:rsidRPr="003F011C">
              <w:t>servers</w:t>
            </w:r>
          </w:p>
          <w:p w:rsidR="00000000" w:rsidP="003F011C">
            <w:pPr>
              <w:pStyle w:val="ListBullet"/>
              <w:rPr>
                <w:lang w:val="en-NZ"/>
              </w:rPr>
            </w:pPr>
            <w:r w:rsidRPr="003F011C">
              <w:t>DSL modems</w:t>
            </w:r>
          </w:p>
        </w:tc>
      </w:tr>
      <w:tr w:rsidTr="00D53820">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BoldandItalics"/>
              </w:rPr>
              <w:t>Software</w:t>
            </w:r>
            <w:r w:rsidRPr="003F011C">
              <w:t xml:space="preserve"> may include but is not limited to:</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ListBullet"/>
              <w:rPr>
                <w:lang w:val="en-NZ"/>
              </w:rPr>
            </w:pPr>
            <w:r w:rsidRPr="003F011C">
              <w:t>commercial software applications;  organisation-specific software, packaged software, in-house or customised software</w:t>
            </w:r>
          </w:p>
        </w:tc>
      </w:tr>
      <w:tr w:rsidTr="00D53820">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BoldandItalics"/>
              </w:rPr>
              <w:t>Tools</w:t>
            </w:r>
            <w:r w:rsidRPr="003F011C">
              <w:t xml:space="preserve"> may include</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ListBullet"/>
            </w:pPr>
            <w:r w:rsidRPr="003F011C">
              <w:t>Easy XML 1.0</w:t>
            </w:r>
          </w:p>
          <w:p w:rsidR="00000000" w:rsidRPr="003F011C" w:rsidP="003F011C">
            <w:pPr>
              <w:pStyle w:val="ListBullet"/>
            </w:pPr>
            <w:r w:rsidRPr="003F011C">
              <w:t>EXml Editor</w:t>
            </w:r>
          </w:p>
          <w:p w:rsidR="00000000" w:rsidRPr="003F011C" w:rsidP="003F011C">
            <w:pPr>
              <w:pStyle w:val="ListBullet"/>
            </w:pPr>
            <w:r w:rsidRPr="003F011C">
              <w:t>QuickSilver 1.0 XML Suite</w:t>
            </w:r>
          </w:p>
          <w:p w:rsidR="00000000" w:rsidRPr="003F011C" w:rsidP="003F011C">
            <w:pPr>
              <w:pStyle w:val="ListBullet"/>
            </w:pPr>
            <w:r w:rsidRPr="003F011C">
              <w:t>XML Bean Suite</w:t>
            </w:r>
          </w:p>
          <w:p w:rsidR="00000000" w:rsidP="003F011C">
            <w:pPr>
              <w:pStyle w:val="ListBullet"/>
              <w:rPr>
                <w:lang w:val="en-NZ"/>
              </w:rPr>
            </w:pPr>
            <w:r w:rsidRPr="003F011C">
              <w:t>XML Pro 2.0</w:t>
            </w:r>
          </w:p>
        </w:tc>
      </w:tr>
      <w:tr w:rsidTr="00D53820">
        <w:tblPrEx>
          <w:tblW w:w="0" w:type="auto"/>
          <w:tblLayout w:type="fixed"/>
          <w:tblCellMar>
            <w:left w:w="62" w:type="dxa"/>
            <w:right w:w="62" w:type="dxa"/>
          </w:tblCellMar>
          <w:tblLook w:val="0000"/>
        </w:tblPrEx>
        <w:tc>
          <w:tcPr>
            <w:tcW w:w="34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BoldandItalics"/>
              </w:rPr>
              <w:t>Standards</w:t>
            </w:r>
          </w:p>
        </w:tc>
        <w:tc>
          <w:tcPr>
            <w:tcW w:w="5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BodyText"/>
            </w:pPr>
            <w:r w:rsidRPr="003F011C">
              <w:t>W3C DOM specification, extensible mark-up language (XML) 1.0 (Current Edition), W3C XML instances, W3C XML DTDs, W3C XML DTDs, ISO SGML meta-DTDs.</w:t>
            </w:r>
          </w:p>
          <w:p w:rsidR="00000000" w:rsidRPr="003F011C" w:rsidP="003F011C">
            <w:pPr>
              <w:pStyle w:val="ListBullet"/>
            </w:pPr>
            <w:r w:rsidRPr="003F011C">
              <w:t>ISO/IEC 14662: Open-edi Reference Model</w:t>
            </w:r>
          </w:p>
          <w:p w:rsidR="00000000" w:rsidRPr="003F011C" w:rsidP="003F011C">
            <w:pPr>
              <w:pStyle w:val="ListBullet"/>
            </w:pPr>
            <w:r w:rsidRPr="003F011C">
              <w:t>ISO 11179/3 Metadata repository</w:t>
            </w:r>
          </w:p>
          <w:p w:rsidR="00000000" w:rsidRPr="003F011C" w:rsidP="003F011C">
            <w:pPr>
              <w:pStyle w:val="ListBullet"/>
            </w:pPr>
            <w:r w:rsidRPr="003F011C">
              <w:t>ISO 10646: Character encoding</w:t>
            </w:r>
          </w:p>
          <w:p w:rsidR="00000000" w:rsidRPr="003F011C" w:rsidP="003F011C">
            <w:pPr>
              <w:pStyle w:val="ListBullet"/>
            </w:pPr>
            <w:r w:rsidRPr="003F011C">
              <w:t>ISO 86</w:t>
            </w:r>
            <w:r w:rsidRPr="003F011C">
              <w:t>01:2000 Date/time/number data typing</w:t>
            </w:r>
          </w:p>
          <w:p w:rsidR="00000000" w:rsidRPr="003F011C" w:rsidP="003F011C">
            <w:pPr>
              <w:pStyle w:val="ListBullet"/>
            </w:pPr>
            <w:r w:rsidRPr="003F011C">
              <w:t>OASIS Registry/repository technical specification</w:t>
            </w:r>
          </w:p>
          <w:p w:rsidR="00000000" w:rsidRPr="003F011C" w:rsidP="003F011C">
            <w:pPr>
              <w:pStyle w:val="ListBullet"/>
            </w:pPr>
            <w:r w:rsidRPr="003F011C">
              <w:t>RFC 2119: Keywords for use in RFCs to indicate requirement levels</w:t>
            </w:r>
          </w:p>
          <w:p w:rsidR="00000000" w:rsidRPr="003F011C" w:rsidP="003F011C">
            <w:pPr>
              <w:pStyle w:val="ListBullet"/>
            </w:pPr>
            <w:r w:rsidRPr="003F011C">
              <w:t>UN/CEFACT Modelling methodology (UMM)</w:t>
            </w:r>
          </w:p>
          <w:p w:rsidR="00000000" w:rsidRPr="003F011C" w:rsidP="003F011C">
            <w:pPr>
              <w:pStyle w:val="ListBullet"/>
            </w:pPr>
            <w:r w:rsidRPr="003F011C">
              <w:t>W3C XML v1.0 Second edition specification</w:t>
            </w:r>
          </w:p>
          <w:p w:rsidR="00000000" w:rsidRPr="003F011C" w:rsidP="003F011C">
            <w:pPr>
              <w:pStyle w:val="ListBullet"/>
            </w:pPr>
            <w:r w:rsidRPr="003F011C">
              <w:t>ebXML Requirements spec</w:t>
            </w:r>
            <w:r w:rsidRPr="003F011C">
              <w:t>ification version 1.0</w:t>
            </w:r>
          </w:p>
          <w:p w:rsidR="00000000" w:rsidRPr="003F011C" w:rsidP="003F011C">
            <w:pPr>
              <w:pStyle w:val="ListBullet"/>
            </w:pPr>
            <w:r w:rsidRPr="003F011C">
              <w:t>ebXML Technical architecture specification</w:t>
            </w:r>
          </w:p>
          <w:p w:rsidR="00000000" w:rsidRPr="003F011C" w:rsidP="003F011C">
            <w:pPr>
              <w:pStyle w:val="ListBullet"/>
            </w:pPr>
            <w:r w:rsidRPr="003F011C">
              <w:t>ebXML Repository and registry specification</w:t>
            </w:r>
          </w:p>
          <w:p w:rsidR="00000000" w:rsidRPr="003F011C" w:rsidP="003F011C">
            <w:pPr>
              <w:pStyle w:val="ListBullet"/>
            </w:pPr>
            <w:r w:rsidRPr="003F011C">
              <w:t>ebXML Transport, routing and packaging specification</w:t>
            </w:r>
          </w:p>
        </w:tc>
      </w:tr>
    </w:tbl>
    <w:p w:rsidR="00D53820" w:rsidP="003F011C">
      <w:pPr>
        <w:pStyle w:val="BodyText"/>
      </w:pPr>
    </w:p>
    <w:p w:rsidR="00D53820" w:rsidP="003F011C">
      <w:pPr>
        <w:pStyle w:val="BodyText"/>
      </w:pPr>
    </w:p>
    <w:p w:rsidR="00000000" w:rsidRPr="003F011C" w:rsidP="003F011C">
      <w:pPr>
        <w:pStyle w:val="Heading1"/>
      </w:pPr>
      <w:bookmarkStart w:id="12" w:name="O_207421"/>
      <w:bookmarkEnd w:id="12"/>
      <w:r w:rsidRPr="003F011C">
        <w:t>Unit Sector(s)</w:t>
      </w:r>
    </w:p>
    <w:tbl>
      <w:tblPr>
        <w:tblW w:w="0" w:type="auto"/>
        <w:tblLayout w:type="fixed"/>
        <w:tblCellMar>
          <w:left w:w="62" w:type="dxa"/>
          <w:right w:w="62" w:type="dxa"/>
        </w:tblCellMar>
        <w:tblLook w:val="0000"/>
      </w:tblPr>
      <w:tblGrid>
        <w:gridCol w:w="2626"/>
        <w:gridCol w:w="5896"/>
      </w:tblGrid>
      <w:tr w:rsidTr="00D53820">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BodyText"/>
            </w:pPr>
            <w:r w:rsidRPr="003F011C">
              <w:t>Build</w:t>
            </w:r>
          </w:p>
        </w:tc>
      </w:tr>
    </w:tbl>
    <w:p w:rsidR="00D53820" w:rsidP="003F011C">
      <w:pPr>
        <w:pStyle w:val="BodyText"/>
      </w:pPr>
    </w:p>
    <w:p w:rsidR="00D53820" w:rsidP="003F011C">
      <w:pPr>
        <w:pStyle w:val="BodyText"/>
      </w:pPr>
    </w:p>
    <w:p w:rsidR="00000000" w:rsidRPr="003F011C" w:rsidP="003F011C">
      <w:pPr>
        <w:pStyle w:val="Heading1"/>
      </w:pPr>
      <w:bookmarkStart w:id="13" w:name="O_207418"/>
      <w:bookmarkEnd w:id="13"/>
      <w:r w:rsidRPr="003F011C">
        <w:t>Co-requisite units</w:t>
      </w:r>
    </w:p>
    <w:tbl>
      <w:tblPr>
        <w:tblW w:w="0" w:type="auto"/>
        <w:tblLayout w:type="fixed"/>
        <w:tblCellMar>
          <w:left w:w="62" w:type="dxa"/>
          <w:right w:w="62" w:type="dxa"/>
        </w:tblCellMar>
        <w:tblLook w:val="0000"/>
      </w:tblPr>
      <w:tblGrid>
        <w:gridCol w:w="2641"/>
        <w:gridCol w:w="1322"/>
        <w:gridCol w:w="4559"/>
      </w:tblGrid>
      <w:tr w:rsidTr="00D5382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p>
        </w:tc>
      </w:tr>
      <w:tr w:rsidTr="00D538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p>
        </w:tc>
      </w:tr>
      <w:tr w:rsidTr="00D5382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BodyText"/>
            </w:pPr>
          </w:p>
        </w:tc>
      </w:tr>
    </w:tbl>
    <w:p w:rsidR="00D53820" w:rsidP="003F011C">
      <w:pPr>
        <w:pStyle w:val="BodyText"/>
      </w:pPr>
    </w:p>
    <w:p w:rsidR="00D53820" w:rsidP="003F011C">
      <w:pPr>
        <w:pStyle w:val="BodyText"/>
      </w:pPr>
    </w:p>
    <w:p w:rsidR="00000000" w:rsidRPr="003F011C" w:rsidP="003F011C">
      <w:pPr>
        <w:pStyle w:val="Heading1"/>
      </w:pPr>
      <w:bookmarkStart w:id="14" w:name="O_207420"/>
      <w:bookmarkEnd w:id="14"/>
      <w:r w:rsidRPr="003F011C">
        <w:t>Competency field</w:t>
      </w:r>
    </w:p>
    <w:tbl>
      <w:tblPr>
        <w:tblW w:w="0" w:type="auto"/>
        <w:tblLayout w:type="fixed"/>
        <w:tblCellMar>
          <w:left w:w="62" w:type="dxa"/>
          <w:right w:w="62" w:type="dxa"/>
        </w:tblCellMar>
        <w:tblLook w:val="0000"/>
      </w:tblPr>
      <w:tblGrid>
        <w:gridCol w:w="2784"/>
        <w:gridCol w:w="5738"/>
      </w:tblGrid>
      <w:tr w:rsidTr="00D5382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011C">
            <w:pPr>
              <w:pStyle w:val="BodyText"/>
              <w:rPr>
                <w:lang w:val="en-NZ"/>
              </w:rPr>
            </w:pPr>
            <w:r w:rsidRPr="003F011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011C" w:rsidP="003F011C">
            <w:pPr>
              <w:pStyle w:val="BodyText"/>
            </w:pPr>
          </w:p>
        </w:tc>
      </w:tr>
    </w:tbl>
    <w:p w:rsidR="00D53820" w:rsidP="003F011C">
      <w:pPr>
        <w:pStyle w:val="BodyText"/>
      </w:pPr>
    </w:p>
    <w:p w:rsidR="00D53820" w:rsidP="003F011C">
      <w:pPr>
        <w:pStyle w:val="BodyText"/>
      </w:pPr>
    </w:p>
    <w:p w:rsidR="00000000" w:rsidRPr="003F011C" w:rsidP="003F011C"/>
    <w:sectPr w:rsidSect="003F01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820" w:rsidP="00D538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20" w:rsidP="003F01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53820" w:rsidP="003F01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53820" w:rsidP="003F01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3820" w:rsidP="00D5382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01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3820" w:rsidP="003F011C">
    <w:pPr>
      <w:pStyle w:val="Header"/>
      <w:framePr w:wrap="around"/>
    </w:pPr>
    <w:r>
      <w:fldChar w:fldCharType="begin"/>
    </w:r>
    <w:r>
      <w:instrText xml:space="preserve"> TITLE   \* MERGEFORMAT </w:instrText>
    </w:r>
    <w:r>
      <w:fldChar w:fldCharType="separate"/>
    </w:r>
    <w:r>
      <w:t>ICAB5161B Build a document using extensible mark-up language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3820" w:rsidP="003F011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40EB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74D4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011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011C"/>
    <w:pPr>
      <w:spacing w:before="360" w:after="60"/>
      <w:outlineLvl w:val="0"/>
    </w:pPr>
    <w:rPr>
      <w:sz w:val="32"/>
    </w:rPr>
  </w:style>
  <w:style w:type="paragraph" w:styleId="Heading2">
    <w:name w:val="heading 2"/>
    <w:basedOn w:val="HeadingBase"/>
    <w:next w:val="BodyText"/>
    <w:link w:val="Heading2Char"/>
    <w:qFormat/>
    <w:rsid w:val="003F011C"/>
    <w:pPr>
      <w:keepLines/>
      <w:spacing w:before="240" w:after="120"/>
      <w:outlineLvl w:val="1"/>
    </w:pPr>
    <w:rPr>
      <w:sz w:val="28"/>
      <w:szCs w:val="40"/>
    </w:rPr>
  </w:style>
  <w:style w:type="paragraph" w:styleId="Heading3">
    <w:name w:val="heading 3"/>
    <w:basedOn w:val="HeadingBase"/>
    <w:next w:val="BodyText"/>
    <w:link w:val="Heading3Char"/>
    <w:qFormat/>
    <w:rsid w:val="003F011C"/>
    <w:pPr>
      <w:spacing w:before="180" w:after="120"/>
      <w:outlineLvl w:val="2"/>
    </w:pPr>
    <w:rPr>
      <w:spacing w:val="-10"/>
      <w:kern w:val="32"/>
    </w:rPr>
  </w:style>
  <w:style w:type="paragraph" w:styleId="Heading4">
    <w:name w:val="heading 4"/>
    <w:basedOn w:val="HeadingBase"/>
    <w:next w:val="BodyText"/>
    <w:link w:val="Heading4Char"/>
    <w:qFormat/>
    <w:rsid w:val="003F011C"/>
    <w:pPr>
      <w:spacing w:before="160" w:after="120"/>
      <w:outlineLvl w:val="3"/>
    </w:pPr>
    <w:rPr>
      <w:sz w:val="22"/>
    </w:rPr>
  </w:style>
  <w:style w:type="paragraph" w:styleId="Heading5">
    <w:name w:val="heading 5"/>
    <w:basedOn w:val="HeadingBase"/>
    <w:next w:val="Normal"/>
    <w:link w:val="Heading5Char"/>
    <w:qFormat/>
    <w:rsid w:val="003F011C"/>
    <w:pPr>
      <w:spacing w:before="80"/>
      <w:outlineLvl w:val="4"/>
    </w:pPr>
    <w:rPr>
      <w:color w:val="918585"/>
      <w:sz w:val="20"/>
    </w:rPr>
  </w:style>
  <w:style w:type="paragraph" w:styleId="Heading6">
    <w:name w:val="heading 6"/>
    <w:basedOn w:val="HeadingBase"/>
    <w:next w:val="Normal"/>
    <w:link w:val="Heading6Char"/>
    <w:qFormat/>
    <w:rsid w:val="003F011C"/>
    <w:pPr>
      <w:spacing w:before="60"/>
      <w:outlineLvl w:val="5"/>
    </w:pPr>
    <w:rPr>
      <w:color w:val="918585"/>
      <w:sz w:val="20"/>
    </w:rPr>
  </w:style>
  <w:style w:type="paragraph" w:styleId="Heading7">
    <w:name w:val="heading 7"/>
    <w:basedOn w:val="Normal"/>
    <w:next w:val="Normal"/>
    <w:link w:val="Heading7Char"/>
    <w:qFormat/>
    <w:rsid w:val="003F011C"/>
    <w:pPr>
      <w:ind w:left="720"/>
      <w:outlineLvl w:val="6"/>
    </w:pPr>
    <w:rPr>
      <w:i/>
    </w:rPr>
  </w:style>
  <w:style w:type="paragraph" w:styleId="Heading8">
    <w:name w:val="heading 8"/>
    <w:basedOn w:val="Normal"/>
    <w:next w:val="Normal"/>
    <w:link w:val="Heading8Char"/>
    <w:qFormat/>
    <w:rsid w:val="003F011C"/>
    <w:pPr>
      <w:ind w:left="720"/>
      <w:outlineLvl w:val="7"/>
    </w:pPr>
    <w:rPr>
      <w:i/>
    </w:rPr>
  </w:style>
  <w:style w:type="paragraph" w:styleId="Heading9">
    <w:name w:val="heading 9"/>
    <w:basedOn w:val="Normal"/>
    <w:next w:val="Normal"/>
    <w:link w:val="Heading9Char"/>
    <w:qFormat/>
    <w:rsid w:val="003F011C"/>
    <w:pPr>
      <w:ind w:left="720"/>
      <w:outlineLvl w:val="8"/>
    </w:pPr>
    <w:rPr>
      <w:i/>
    </w:rPr>
  </w:style>
  <w:style w:type="character" w:default="1" w:styleId="DefaultParagraphFont">
    <w:name w:val="Default Paragraph Font"/>
    <w:uiPriority w:val="1"/>
    <w:unhideWhenUsed/>
    <w:rsid w:val="003F01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011C"/>
  </w:style>
  <w:style w:type="character" w:customStyle="1" w:styleId="Heading1Char">
    <w:name w:val="Heading 1 Char"/>
    <w:link w:val="Heading1"/>
    <w:rsid w:val="003F011C"/>
    <w:rPr>
      <w:rFonts w:ascii="Times New Roman" w:eastAsia="Times New Roman" w:hAnsi="Times New Roman" w:cs="Times New Roman"/>
      <w:b/>
      <w:sz w:val="32"/>
      <w:szCs w:val="20"/>
      <w:lang w:eastAsia="en-US"/>
    </w:rPr>
  </w:style>
  <w:style w:type="paragraph" w:styleId="BodyText">
    <w:name w:val="Body Text"/>
    <w:basedOn w:val="Normal"/>
    <w:link w:val="BodyTextChar"/>
    <w:rsid w:val="003F011C"/>
    <w:pPr>
      <w:spacing w:before="120" w:after="120"/>
      <w:contextualSpacing/>
    </w:pPr>
    <w:rPr>
      <w:rFonts w:ascii="Times New Roman" w:hAnsi="Times New Roman"/>
      <w:sz w:val="24"/>
      <w:szCs w:val="22"/>
    </w:rPr>
  </w:style>
  <w:style w:type="character" w:customStyle="1" w:styleId="BodyTextChar">
    <w:name w:val="Body Text Char"/>
    <w:link w:val="BodyText"/>
    <w:rsid w:val="003F011C"/>
    <w:rPr>
      <w:rFonts w:ascii="Times New Roman" w:eastAsia="Times New Roman" w:hAnsi="Times New Roman" w:cs="Times New Roman"/>
      <w:sz w:val="24"/>
      <w:lang w:val="en-US" w:eastAsia="en-US"/>
    </w:rPr>
  </w:style>
  <w:style w:type="paragraph" w:styleId="Footer">
    <w:name w:val="footer"/>
    <w:basedOn w:val="Normal"/>
    <w:link w:val="FooterChar"/>
    <w:rsid w:val="003F01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F011C"/>
    <w:rPr>
      <w:rFonts w:ascii="Times New Roman" w:eastAsia="Times New Roman" w:hAnsi="Times New Roman" w:cs="Times New Roman"/>
      <w:sz w:val="16"/>
      <w:lang w:val="en-US" w:eastAsia="en-US"/>
    </w:rPr>
  </w:style>
  <w:style w:type="paragraph" w:styleId="List">
    <w:name w:val="List"/>
    <w:basedOn w:val="BodyText"/>
    <w:next w:val="BodyText"/>
    <w:rsid w:val="003F011C"/>
    <w:pPr>
      <w:tabs>
        <w:tab w:val="left" w:pos="340"/>
      </w:tabs>
      <w:spacing w:before="60" w:after="60"/>
      <w:ind w:left="340" w:hanging="340"/>
    </w:pPr>
  </w:style>
  <w:style w:type="paragraph" w:styleId="ListBullet">
    <w:name w:val="List Bullet"/>
    <w:basedOn w:val="List"/>
    <w:rsid w:val="003F011C"/>
    <w:pPr>
      <w:numPr>
        <w:numId w:val="12"/>
      </w:numPr>
      <w:tabs>
        <w:tab w:val="clear" w:pos="340"/>
      </w:tabs>
      <w:spacing w:before="40" w:after="40"/>
    </w:pPr>
  </w:style>
  <w:style w:type="character" w:customStyle="1" w:styleId="SpecialBold">
    <w:name w:val="Special Bold"/>
    <w:rsid w:val="003F011C"/>
    <w:rPr>
      <w:b/>
      <w:spacing w:val="0"/>
    </w:rPr>
  </w:style>
  <w:style w:type="paragraph" w:styleId="Header">
    <w:name w:val="header"/>
    <w:basedOn w:val="Normal"/>
    <w:link w:val="HeaderChar"/>
    <w:rsid w:val="003F01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F011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F011C"/>
    <w:pPr>
      <w:spacing w:before="240" w:after="120"/>
      <w:outlineLvl w:val="0"/>
    </w:pPr>
    <w:rPr>
      <w:rFonts w:ascii="Times New Roman" w:hAnsi="Times New Roman"/>
      <w:b/>
      <w:sz w:val="28"/>
    </w:rPr>
  </w:style>
  <w:style w:type="paragraph" w:customStyle="1" w:styleId="AllowPageBreak">
    <w:name w:val="AllowPageBreak"/>
    <w:rsid w:val="003F011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011C"/>
    <w:pPr>
      <w:tabs>
        <w:tab w:val="left" w:pos="680"/>
      </w:tabs>
      <w:spacing w:before="60" w:after="60"/>
      <w:ind w:left="680" w:hanging="340"/>
    </w:pPr>
  </w:style>
  <w:style w:type="character" w:customStyle="1" w:styleId="BoldandItalics">
    <w:name w:val="Bold and Italics"/>
    <w:qFormat/>
    <w:rsid w:val="003F011C"/>
    <w:rPr>
      <w:b/>
      <w:i/>
      <w:u w:val="none"/>
    </w:rPr>
  </w:style>
  <w:style w:type="character" w:customStyle="1" w:styleId="Heading2Char">
    <w:name w:val="Heading 2 Char"/>
    <w:link w:val="Heading2"/>
    <w:rsid w:val="003F011C"/>
    <w:rPr>
      <w:rFonts w:ascii="Times New Roman" w:eastAsia="Times New Roman" w:hAnsi="Times New Roman" w:cs="Times New Roman"/>
      <w:b/>
      <w:sz w:val="28"/>
      <w:szCs w:val="40"/>
      <w:lang w:eastAsia="en-US"/>
    </w:rPr>
  </w:style>
  <w:style w:type="character" w:customStyle="1" w:styleId="Heading3Char">
    <w:name w:val="Heading 3 Char"/>
    <w:link w:val="Heading3"/>
    <w:rsid w:val="003F011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F011C"/>
    <w:rPr>
      <w:rFonts w:ascii="Times New Roman" w:eastAsia="Times New Roman" w:hAnsi="Times New Roman" w:cs="Times New Roman"/>
      <w:b/>
      <w:szCs w:val="20"/>
      <w:lang w:eastAsia="en-US"/>
    </w:rPr>
  </w:style>
  <w:style w:type="character" w:customStyle="1" w:styleId="Heading5Char">
    <w:name w:val="Heading 5 Char"/>
    <w:link w:val="Heading5"/>
    <w:rsid w:val="003F011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F01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011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011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011C"/>
    <w:rPr>
      <w:rFonts w:ascii="Courier New" w:eastAsia="Times New Roman" w:hAnsi="Courier New" w:cs="Times New Roman"/>
      <w:i/>
      <w:szCs w:val="20"/>
      <w:lang w:val="en-US" w:eastAsia="en-US"/>
    </w:rPr>
  </w:style>
  <w:style w:type="paragraph" w:customStyle="1" w:styleId="HeadingBase">
    <w:name w:val="Heading Base"/>
    <w:rsid w:val="003F01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011C"/>
    <w:pPr>
      <w:tabs>
        <w:tab w:val="right" w:leader="dot" w:pos="9072"/>
      </w:tabs>
      <w:ind w:left="567"/>
    </w:pPr>
    <w:rPr>
      <w:szCs w:val="22"/>
    </w:rPr>
  </w:style>
  <w:style w:type="paragraph" w:customStyle="1" w:styleId="TOCBase">
    <w:name w:val="TOC Base"/>
    <w:rsid w:val="003F01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011C"/>
    <w:pPr>
      <w:tabs>
        <w:tab w:val="right" w:leader="dot" w:pos="9072"/>
      </w:tabs>
      <w:spacing w:before="40" w:after="40"/>
      <w:ind w:left="284"/>
    </w:pPr>
    <w:rPr>
      <w:rFonts w:ascii="Times New Roman" w:hAnsi="Times New Roman"/>
    </w:rPr>
  </w:style>
  <w:style w:type="paragraph" w:styleId="TOC1">
    <w:name w:val="toc 1"/>
    <w:basedOn w:val="TOCBase"/>
    <w:next w:val="Normal"/>
    <w:rsid w:val="003F01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011C"/>
    <w:pPr>
      <w:spacing w:before="5040"/>
      <w:jc w:val="center"/>
    </w:pPr>
    <w:rPr>
      <w:sz w:val="48"/>
      <w:szCs w:val="72"/>
      <w:lang w:val="en-US"/>
    </w:rPr>
  </w:style>
  <w:style w:type="character" w:customStyle="1" w:styleId="TitleChar">
    <w:name w:val="Title Char"/>
    <w:link w:val="Title"/>
    <w:rsid w:val="003F01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011C"/>
    <w:pPr>
      <w:tabs>
        <w:tab w:val="left" w:pos="3600"/>
        <w:tab w:val="left" w:pos="3958"/>
      </w:tabs>
    </w:pPr>
  </w:style>
  <w:style w:type="paragraph" w:customStyle="1" w:styleId="Note">
    <w:name w:val="Note"/>
    <w:basedOn w:val="BodyText"/>
    <w:rsid w:val="003F01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011C"/>
    <w:pPr>
      <w:framePr w:wrap="auto" w:hAnchor="text" w:y="6049"/>
    </w:pPr>
    <w:rPr>
      <w:color w:val="000000"/>
      <w:sz w:val="40"/>
    </w:rPr>
  </w:style>
  <w:style w:type="paragraph" w:customStyle="1" w:styleId="TOCTitle">
    <w:name w:val="TOCTitle"/>
    <w:basedOn w:val="Heading1"/>
    <w:rsid w:val="003F011C"/>
    <w:pPr>
      <w:spacing w:after="240"/>
      <w:jc w:val="center"/>
      <w:outlineLvl w:val="9"/>
    </w:pPr>
    <w:rPr>
      <w:caps/>
    </w:rPr>
  </w:style>
  <w:style w:type="paragraph" w:customStyle="1" w:styleId="Version">
    <w:name w:val="Version"/>
    <w:rsid w:val="003F01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F011C"/>
    <w:pPr>
      <w:numPr>
        <w:numId w:val="13"/>
      </w:numPr>
      <w:tabs>
        <w:tab w:val="clear" w:pos="680"/>
      </w:tabs>
    </w:pPr>
  </w:style>
  <w:style w:type="paragraph" w:styleId="Index1">
    <w:name w:val="index 1"/>
    <w:basedOn w:val="Normal"/>
    <w:next w:val="Normal"/>
    <w:semiHidden/>
    <w:rsid w:val="003F011C"/>
    <w:pPr>
      <w:keepNext w:val="0"/>
      <w:tabs>
        <w:tab w:val="right" w:pos="4176"/>
      </w:tabs>
      <w:ind w:left="198" w:hanging="198"/>
    </w:pPr>
    <w:rPr>
      <w:rFonts w:ascii="Garamond" w:hAnsi="Garamond"/>
    </w:rPr>
  </w:style>
  <w:style w:type="paragraph" w:styleId="IndexHeading">
    <w:name w:val="index heading"/>
    <w:basedOn w:val="Normal"/>
    <w:next w:val="Index1"/>
    <w:semiHidden/>
    <w:rsid w:val="003F011C"/>
    <w:pPr>
      <w:spacing w:before="120" w:after="120"/>
    </w:pPr>
    <w:rPr>
      <w:rFonts w:ascii="Arial" w:hAnsi="Arial"/>
      <w:b/>
      <w:color w:val="918585"/>
      <w:sz w:val="24"/>
    </w:rPr>
  </w:style>
  <w:style w:type="paragraph" w:customStyle="1" w:styleId="Chapter">
    <w:name w:val="Chapter"/>
    <w:basedOn w:val="Normal"/>
    <w:rsid w:val="003F011C"/>
    <w:pPr>
      <w:spacing w:before="240"/>
    </w:pPr>
    <w:rPr>
      <w:rFonts w:ascii="Times New Roman" w:hAnsi="Times New Roman"/>
      <w:smallCaps/>
      <w:spacing w:val="80"/>
      <w:sz w:val="28"/>
    </w:rPr>
  </w:style>
  <w:style w:type="paragraph" w:customStyle="1" w:styleId="InChapter">
    <w:name w:val="InChapter"/>
    <w:basedOn w:val="Heading3"/>
    <w:rsid w:val="003F011C"/>
    <w:pPr>
      <w:spacing w:after="240"/>
      <w:outlineLvl w:val="9"/>
    </w:pPr>
    <w:rPr>
      <w:noProof/>
    </w:rPr>
  </w:style>
  <w:style w:type="paragraph" w:styleId="Index2">
    <w:name w:val="index 2"/>
    <w:basedOn w:val="Normal"/>
    <w:next w:val="Normal"/>
    <w:semiHidden/>
    <w:rsid w:val="003F011C"/>
    <w:pPr>
      <w:tabs>
        <w:tab w:val="right" w:pos="4176"/>
      </w:tabs>
      <w:ind w:left="568" w:hanging="284"/>
    </w:pPr>
    <w:rPr>
      <w:rFonts w:ascii="Garamond" w:hAnsi="Garamond"/>
    </w:rPr>
  </w:style>
  <w:style w:type="paragraph" w:customStyle="1" w:styleId="Byline">
    <w:name w:val="Byline"/>
    <w:rsid w:val="003F01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011C"/>
    <w:pPr>
      <w:tabs>
        <w:tab w:val="clear" w:pos="3600"/>
        <w:tab w:val="clear" w:pos="3958"/>
      </w:tabs>
      <w:jc w:val="right"/>
    </w:pPr>
  </w:style>
  <w:style w:type="character" w:styleId="Emphasis">
    <w:name w:val="Emphasis"/>
    <w:qFormat/>
    <w:rsid w:val="003F011C"/>
    <w:rPr>
      <w:i/>
    </w:rPr>
  </w:style>
  <w:style w:type="paragraph" w:styleId="Caption">
    <w:name w:val="caption"/>
    <w:basedOn w:val="BodyText"/>
    <w:next w:val="Normal"/>
    <w:qFormat/>
    <w:rsid w:val="003F011C"/>
    <w:pPr>
      <w:framePr w:w="2268" w:hSpace="181" w:vSpace="181" w:wrap="around" w:vAnchor="text" w:hAnchor="page" w:x="1135" w:y="285" w:anchorLock="1"/>
    </w:pPr>
    <w:rPr>
      <w:i/>
    </w:rPr>
  </w:style>
  <w:style w:type="paragraph" w:customStyle="1" w:styleId="MiniTOCTitle">
    <w:name w:val="MiniTOCTitle"/>
    <w:basedOn w:val="Heading4"/>
    <w:rsid w:val="003F011C"/>
    <w:pPr>
      <w:spacing w:before="240"/>
      <w:outlineLvl w:val="9"/>
    </w:pPr>
    <w:rPr>
      <w:noProof/>
      <w:sz w:val="24"/>
    </w:rPr>
  </w:style>
  <w:style w:type="paragraph" w:customStyle="1" w:styleId="MiniTOCItem">
    <w:name w:val="MiniTOCItem"/>
    <w:basedOn w:val="ListBullet"/>
    <w:rsid w:val="003F011C"/>
    <w:pPr>
      <w:numPr>
        <w:numId w:val="0"/>
      </w:numPr>
      <w:tabs>
        <w:tab w:val="right" w:leader="dot" w:pos="6521"/>
      </w:tabs>
      <w:spacing w:before="0" w:after="0"/>
    </w:pPr>
  </w:style>
  <w:style w:type="paragraph" w:customStyle="1" w:styleId="TOFTitle">
    <w:name w:val="TOFTitle"/>
    <w:basedOn w:val="TOCTitle"/>
    <w:rsid w:val="003F011C"/>
  </w:style>
  <w:style w:type="paragraph" w:styleId="TableofFigures">
    <w:name w:val="table of figures"/>
    <w:basedOn w:val="Normal"/>
    <w:next w:val="Normal"/>
    <w:semiHidden/>
    <w:rsid w:val="003F011C"/>
    <w:pPr>
      <w:tabs>
        <w:tab w:val="right" w:leader="dot" w:pos="9072"/>
      </w:tabs>
      <w:ind w:left="970" w:hanging="403"/>
    </w:pPr>
    <w:rPr>
      <w:rFonts w:ascii="Times New Roman" w:hAnsi="Times New Roman"/>
      <w:b/>
    </w:rPr>
  </w:style>
  <w:style w:type="paragraph" w:styleId="ListNumber">
    <w:name w:val="List Number"/>
    <w:basedOn w:val="List"/>
    <w:rsid w:val="003F011C"/>
    <w:pPr>
      <w:numPr>
        <w:numId w:val="10"/>
      </w:numPr>
    </w:pPr>
  </w:style>
  <w:style w:type="character" w:customStyle="1" w:styleId="WingdingSymbols">
    <w:name w:val="Wingding Symbols"/>
    <w:rsid w:val="003F011C"/>
    <w:rPr>
      <w:rFonts w:ascii="Wingdings" w:hAnsi="Wingdings"/>
    </w:rPr>
  </w:style>
  <w:style w:type="paragraph" w:customStyle="1" w:styleId="TableHeading">
    <w:name w:val="Table Heading"/>
    <w:basedOn w:val="HeadingBase"/>
    <w:rsid w:val="003F011C"/>
    <w:pPr>
      <w:keepLines/>
      <w:pBdr>
        <w:bottom w:val="single" w:sz="6" w:space="1" w:color="918585"/>
      </w:pBdr>
      <w:spacing w:before="240"/>
    </w:pPr>
  </w:style>
  <w:style w:type="character" w:customStyle="1" w:styleId="HotSpot">
    <w:name w:val="HotSpot"/>
    <w:rsid w:val="003F011C"/>
    <w:rPr>
      <w:color w:val="0033CC"/>
      <w:u w:val="none"/>
    </w:rPr>
  </w:style>
  <w:style w:type="paragraph" w:customStyle="1" w:styleId="BodyTextRight">
    <w:name w:val="Body Text Right"/>
    <w:basedOn w:val="BodyText"/>
    <w:rsid w:val="003F011C"/>
    <w:pPr>
      <w:spacing w:before="0" w:after="0"/>
      <w:jc w:val="right"/>
    </w:pPr>
  </w:style>
  <w:style w:type="paragraph" w:styleId="Index3">
    <w:name w:val="index 3"/>
    <w:basedOn w:val="ListNumber2"/>
    <w:next w:val="Normal"/>
    <w:semiHidden/>
    <w:rsid w:val="003F011C"/>
    <w:pPr>
      <w:numPr>
        <w:numId w:val="0"/>
      </w:numPr>
      <w:tabs>
        <w:tab w:val="right" w:leader="dot" w:pos="4176"/>
      </w:tabs>
    </w:pPr>
  </w:style>
  <w:style w:type="paragraph" w:styleId="ListNumber2">
    <w:name w:val="List Number 2"/>
    <w:basedOn w:val="List2"/>
    <w:rsid w:val="003F011C"/>
    <w:pPr>
      <w:numPr>
        <w:numId w:val="9"/>
      </w:numPr>
      <w:tabs>
        <w:tab w:val="clear" w:pos="1060"/>
      </w:tabs>
    </w:pPr>
  </w:style>
  <w:style w:type="paragraph" w:customStyle="1" w:styleId="MarginNote">
    <w:name w:val="Margin Note"/>
    <w:basedOn w:val="BodyText"/>
    <w:rsid w:val="003F01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01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F011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011C"/>
    <w:rPr>
      <w:sz w:val="32"/>
    </w:rPr>
  </w:style>
  <w:style w:type="paragraph" w:customStyle="1" w:styleId="HeadingProcedure">
    <w:name w:val="Heading Procedure"/>
    <w:basedOn w:val="HeadingBase"/>
    <w:next w:val="Normal"/>
    <w:rsid w:val="003F011C"/>
    <w:pPr>
      <w:tabs>
        <w:tab w:val="left" w:pos="0"/>
      </w:tabs>
      <w:spacing w:before="120" w:after="60"/>
    </w:pPr>
    <w:rPr>
      <w:i/>
      <w:color w:val="918585"/>
      <w:sz w:val="22"/>
    </w:rPr>
  </w:style>
  <w:style w:type="paragraph" w:customStyle="1" w:styleId="TableBodyText">
    <w:name w:val="Table Body Text"/>
    <w:basedOn w:val="BodyText"/>
    <w:rsid w:val="003F011C"/>
    <w:pPr>
      <w:spacing w:before="60" w:after="60"/>
    </w:pPr>
  </w:style>
  <w:style w:type="paragraph" w:styleId="ListContinue">
    <w:name w:val="List Continue"/>
    <w:basedOn w:val="List"/>
    <w:rsid w:val="003F011C"/>
    <w:pPr>
      <w:ind w:firstLine="0"/>
    </w:pPr>
  </w:style>
  <w:style w:type="paragraph" w:customStyle="1" w:styleId="ListNote">
    <w:name w:val="List Note"/>
    <w:basedOn w:val="List"/>
    <w:rsid w:val="003F011C"/>
    <w:pPr>
      <w:pBdr>
        <w:top w:val="single" w:sz="6" w:space="2" w:color="918585"/>
        <w:bottom w:val="single" w:sz="6" w:space="2" w:color="918585"/>
      </w:pBdr>
      <w:tabs>
        <w:tab w:val="left" w:pos="1021"/>
      </w:tabs>
      <w:ind w:firstLine="0"/>
    </w:pPr>
  </w:style>
  <w:style w:type="paragraph" w:customStyle="1" w:styleId="Warning">
    <w:name w:val="Warning"/>
    <w:basedOn w:val="BodyText"/>
    <w:rsid w:val="003F011C"/>
    <w:pPr>
      <w:shd w:val="clear" w:color="auto" w:fill="D9D9D9"/>
      <w:tabs>
        <w:tab w:val="left" w:pos="992"/>
      </w:tabs>
      <w:ind w:left="119" w:right="119"/>
    </w:pPr>
    <w:rPr>
      <w:sz w:val="20"/>
    </w:rPr>
  </w:style>
  <w:style w:type="paragraph" w:customStyle="1" w:styleId="MarginIcons">
    <w:name w:val="Margin Icons"/>
    <w:basedOn w:val="BodyText"/>
    <w:rsid w:val="003F011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F011C"/>
    <w:rPr>
      <w:rFonts w:ascii="Courier New" w:hAnsi="Courier New"/>
    </w:rPr>
  </w:style>
  <w:style w:type="paragraph" w:customStyle="1" w:styleId="NoteBullet">
    <w:name w:val="Note Bullet"/>
    <w:basedOn w:val="Note"/>
    <w:rsid w:val="003F011C"/>
    <w:pPr>
      <w:tabs>
        <w:tab w:val="clear" w:pos="680"/>
      </w:tabs>
      <w:spacing w:before="60" w:after="60"/>
    </w:pPr>
  </w:style>
  <w:style w:type="paragraph" w:customStyle="1" w:styleId="SubHeading2">
    <w:name w:val="SubHeading2"/>
    <w:basedOn w:val="HeadingBase"/>
    <w:rsid w:val="003F011C"/>
    <w:pPr>
      <w:spacing w:before="240" w:after="60"/>
    </w:pPr>
    <w:rPr>
      <w:sz w:val="20"/>
    </w:rPr>
  </w:style>
  <w:style w:type="paragraph" w:customStyle="1" w:styleId="SubHeading1">
    <w:name w:val="SubHeading1"/>
    <w:basedOn w:val="HeadingBase"/>
    <w:rsid w:val="003F011C"/>
    <w:pPr>
      <w:spacing w:before="240" w:after="60"/>
    </w:pPr>
    <w:rPr>
      <w:color w:val="918585"/>
      <w:sz w:val="22"/>
    </w:rPr>
  </w:style>
  <w:style w:type="paragraph" w:customStyle="1" w:styleId="SideHeading">
    <w:name w:val="Side Heading"/>
    <w:basedOn w:val="HeadingBase"/>
    <w:rsid w:val="003F01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011C"/>
    <w:pPr>
      <w:tabs>
        <w:tab w:val="num" w:pos="360"/>
      </w:tabs>
    </w:pPr>
  </w:style>
  <w:style w:type="paragraph" w:styleId="PlainText">
    <w:name w:val="Plain Text"/>
    <w:basedOn w:val="Normal"/>
    <w:link w:val="PlainTextChar"/>
    <w:rsid w:val="003F011C"/>
    <w:rPr>
      <w:sz w:val="20"/>
    </w:rPr>
  </w:style>
  <w:style w:type="character" w:customStyle="1" w:styleId="PlainTextChar">
    <w:name w:val="Plain Text Char"/>
    <w:basedOn w:val="DefaultParagraphFont"/>
    <w:link w:val="PlainText"/>
    <w:rsid w:val="003F011C"/>
    <w:rPr>
      <w:rFonts w:ascii="Courier New" w:eastAsia="Times New Roman" w:hAnsi="Courier New" w:cs="Times New Roman"/>
      <w:sz w:val="20"/>
      <w:szCs w:val="20"/>
      <w:lang w:val="en-US" w:eastAsia="en-US"/>
    </w:rPr>
  </w:style>
  <w:style w:type="character" w:customStyle="1" w:styleId="MenuOption">
    <w:name w:val="Menu Option"/>
    <w:rsid w:val="003F011C"/>
    <w:rPr>
      <w:b/>
      <w:smallCaps/>
    </w:rPr>
  </w:style>
  <w:style w:type="paragraph" w:customStyle="1" w:styleId="TableListNumber">
    <w:name w:val="Table List Number"/>
    <w:basedOn w:val="ListNumber"/>
    <w:rsid w:val="003F011C"/>
    <w:pPr>
      <w:numPr>
        <w:numId w:val="0"/>
      </w:numPr>
    </w:pPr>
  </w:style>
  <w:style w:type="paragraph" w:styleId="TOC4">
    <w:name w:val="toc 4"/>
    <w:basedOn w:val="TOCBase"/>
    <w:next w:val="Normal"/>
    <w:semiHidden/>
    <w:rsid w:val="003F011C"/>
    <w:pPr>
      <w:tabs>
        <w:tab w:val="right" w:leader="dot" w:pos="9071"/>
      </w:tabs>
      <w:ind w:left="1701"/>
    </w:pPr>
  </w:style>
  <w:style w:type="paragraph" w:customStyle="1" w:styleId="ListAlpha">
    <w:name w:val="List Alpha"/>
    <w:basedOn w:val="List"/>
    <w:rsid w:val="003F011C"/>
    <w:pPr>
      <w:numPr>
        <w:numId w:val="8"/>
      </w:numPr>
    </w:pPr>
  </w:style>
  <w:style w:type="paragraph" w:customStyle="1" w:styleId="ListAlpha2">
    <w:name w:val="List Alpha 2"/>
    <w:basedOn w:val="List2"/>
    <w:rsid w:val="003F011C"/>
    <w:pPr>
      <w:numPr>
        <w:numId w:val="7"/>
      </w:numPr>
    </w:pPr>
  </w:style>
  <w:style w:type="paragraph" w:styleId="List3">
    <w:name w:val="List 3"/>
    <w:basedOn w:val="BodyText"/>
    <w:rsid w:val="003F011C"/>
    <w:pPr>
      <w:tabs>
        <w:tab w:val="left" w:pos="1021"/>
      </w:tabs>
      <w:spacing w:before="60" w:after="60"/>
      <w:ind w:left="1020" w:hanging="340"/>
    </w:pPr>
  </w:style>
  <w:style w:type="paragraph" w:styleId="List4">
    <w:name w:val="List 4"/>
    <w:basedOn w:val="BodyText"/>
    <w:rsid w:val="003F011C"/>
    <w:pPr>
      <w:tabs>
        <w:tab w:val="left" w:pos="1361"/>
      </w:tabs>
      <w:spacing w:before="60" w:after="60"/>
      <w:ind w:left="1361" w:hanging="340"/>
    </w:pPr>
  </w:style>
  <w:style w:type="paragraph" w:styleId="List5">
    <w:name w:val="List 5"/>
    <w:basedOn w:val="BodyText"/>
    <w:rsid w:val="003F011C"/>
    <w:pPr>
      <w:tabs>
        <w:tab w:val="left" w:pos="1701"/>
      </w:tabs>
      <w:spacing w:before="60" w:after="60"/>
      <w:ind w:left="1701" w:hanging="340"/>
    </w:pPr>
  </w:style>
  <w:style w:type="paragraph" w:styleId="ListBullet3">
    <w:name w:val="List Bullet 3"/>
    <w:basedOn w:val="List3"/>
    <w:rsid w:val="003F011C"/>
    <w:pPr>
      <w:numPr>
        <w:numId w:val="14"/>
      </w:numPr>
      <w:tabs>
        <w:tab w:val="clear" w:pos="1021"/>
      </w:tabs>
      <w:ind w:left="1037" w:hanging="357"/>
    </w:pPr>
  </w:style>
  <w:style w:type="paragraph" w:styleId="ListBullet4">
    <w:name w:val="List Bullet 4"/>
    <w:basedOn w:val="List4"/>
    <w:rsid w:val="003F011C"/>
    <w:pPr>
      <w:numPr>
        <w:numId w:val="2"/>
      </w:numPr>
    </w:pPr>
  </w:style>
  <w:style w:type="paragraph" w:styleId="ListBullet5">
    <w:name w:val="List Bullet 5"/>
    <w:basedOn w:val="List5"/>
    <w:rsid w:val="003F011C"/>
    <w:pPr>
      <w:numPr>
        <w:numId w:val="3"/>
      </w:numPr>
    </w:pPr>
  </w:style>
  <w:style w:type="paragraph" w:styleId="ListContinue2">
    <w:name w:val="List Continue 2"/>
    <w:basedOn w:val="List2"/>
    <w:rsid w:val="003F011C"/>
    <w:pPr>
      <w:ind w:firstLine="0"/>
    </w:pPr>
  </w:style>
  <w:style w:type="paragraph" w:styleId="ListContinue3">
    <w:name w:val="List Continue 3"/>
    <w:basedOn w:val="List3"/>
    <w:rsid w:val="003F011C"/>
    <w:pPr>
      <w:ind w:left="1021" w:firstLine="0"/>
    </w:pPr>
  </w:style>
  <w:style w:type="paragraph" w:styleId="ListContinue4">
    <w:name w:val="List Continue 4"/>
    <w:basedOn w:val="List4"/>
    <w:rsid w:val="003F011C"/>
    <w:pPr>
      <w:ind w:firstLine="0"/>
    </w:pPr>
  </w:style>
  <w:style w:type="paragraph" w:styleId="ListContinue5">
    <w:name w:val="List Continue 5"/>
    <w:basedOn w:val="List5"/>
    <w:rsid w:val="003F011C"/>
    <w:pPr>
      <w:ind w:firstLine="0"/>
    </w:pPr>
  </w:style>
  <w:style w:type="paragraph" w:styleId="ListNumber3">
    <w:name w:val="List Number 3"/>
    <w:basedOn w:val="List3"/>
    <w:rsid w:val="003F011C"/>
    <w:pPr>
      <w:numPr>
        <w:numId w:val="4"/>
      </w:numPr>
    </w:pPr>
  </w:style>
  <w:style w:type="paragraph" w:styleId="ListNumber4">
    <w:name w:val="List Number 4"/>
    <w:basedOn w:val="List4"/>
    <w:rsid w:val="003F011C"/>
    <w:pPr>
      <w:numPr>
        <w:numId w:val="5"/>
      </w:numPr>
    </w:pPr>
  </w:style>
  <w:style w:type="paragraph" w:styleId="ListNumber5">
    <w:name w:val="List Number 5"/>
    <w:basedOn w:val="List5"/>
    <w:rsid w:val="003F011C"/>
    <w:pPr>
      <w:numPr>
        <w:numId w:val="6"/>
      </w:numPr>
    </w:pPr>
  </w:style>
  <w:style w:type="paragraph" w:styleId="BlockText">
    <w:name w:val="Block Text"/>
    <w:basedOn w:val="Normal"/>
    <w:rsid w:val="003F011C"/>
    <w:pPr>
      <w:spacing w:after="120"/>
      <w:ind w:left="1440" w:right="1440"/>
    </w:pPr>
  </w:style>
  <w:style w:type="character" w:customStyle="1" w:styleId="Subscript">
    <w:name w:val="Subscript"/>
    <w:rsid w:val="003F011C"/>
    <w:rPr>
      <w:sz w:val="16"/>
      <w:vertAlign w:val="subscript"/>
    </w:rPr>
  </w:style>
  <w:style w:type="character" w:customStyle="1" w:styleId="Superscript">
    <w:name w:val="Superscript"/>
    <w:rsid w:val="003F011C"/>
    <w:rPr>
      <w:sz w:val="16"/>
      <w:vertAlign w:val="superscript"/>
    </w:rPr>
  </w:style>
  <w:style w:type="character" w:customStyle="1" w:styleId="Symbols">
    <w:name w:val="Symbols"/>
    <w:rsid w:val="003F011C"/>
    <w:rPr>
      <w:rFonts w:ascii="Symbol" w:hAnsi="Symbol"/>
    </w:rPr>
  </w:style>
  <w:style w:type="character" w:customStyle="1" w:styleId="MenuOptions">
    <w:name w:val="Menu Options"/>
    <w:rsid w:val="003F011C"/>
    <w:rPr>
      <w:rFonts w:ascii="Arial Narrow" w:hAnsi="Arial Narrow"/>
      <w:smallCaps/>
    </w:rPr>
  </w:style>
  <w:style w:type="character" w:customStyle="1" w:styleId="Buttons">
    <w:name w:val="Buttons"/>
    <w:rsid w:val="003F011C"/>
    <w:rPr>
      <w:b/>
    </w:rPr>
  </w:style>
  <w:style w:type="character" w:customStyle="1" w:styleId="Underlined">
    <w:name w:val="Underlined"/>
    <w:rsid w:val="003F011C"/>
    <w:rPr>
      <w:u w:val="single"/>
    </w:rPr>
  </w:style>
  <w:style w:type="paragraph" w:customStyle="1" w:styleId="TableBodyTextRight">
    <w:name w:val="Table Body Text Right"/>
    <w:basedOn w:val="TableBodyText"/>
    <w:rsid w:val="003F011C"/>
    <w:pPr>
      <w:widowControl w:val="0"/>
      <w:autoSpaceDE w:val="0"/>
      <w:autoSpaceDN w:val="0"/>
      <w:adjustRightInd w:val="0"/>
      <w:jc w:val="right"/>
    </w:pPr>
    <w:rPr>
      <w:rFonts w:cs="Arial"/>
      <w:szCs w:val="18"/>
    </w:rPr>
  </w:style>
  <w:style w:type="paragraph" w:customStyle="1" w:styleId="CopyrightText">
    <w:name w:val="Copyright Text"/>
    <w:basedOn w:val="BodyText"/>
    <w:rsid w:val="003F011C"/>
    <w:rPr>
      <w:sz w:val="18"/>
    </w:rPr>
  </w:style>
  <w:style w:type="paragraph" w:customStyle="1" w:styleId="BodySmallRight">
    <w:name w:val="Body Small Right"/>
    <w:basedOn w:val="BodyTextRight"/>
    <w:rsid w:val="003F011C"/>
    <w:rPr>
      <w:sz w:val="18"/>
      <w:szCs w:val="18"/>
    </w:rPr>
  </w:style>
  <w:style w:type="paragraph" w:customStyle="1" w:styleId="MarginEdition">
    <w:name w:val="Margin Edition"/>
    <w:basedOn w:val="MarginNote"/>
    <w:rsid w:val="003F011C"/>
    <w:pPr>
      <w:spacing w:before="0" w:after="0"/>
    </w:pPr>
    <w:rPr>
      <w:rFonts w:ascii="Times New Roman" w:hAnsi="Times New Roman"/>
      <w:color w:val="999999"/>
    </w:rPr>
  </w:style>
  <w:style w:type="paragraph" w:customStyle="1" w:styleId="Spacer">
    <w:name w:val="Spacer"/>
    <w:basedOn w:val="Normal"/>
    <w:rsid w:val="003F011C"/>
    <w:rPr>
      <w:sz w:val="2"/>
      <w:szCs w:val="2"/>
    </w:rPr>
  </w:style>
  <w:style w:type="character" w:customStyle="1" w:styleId="Small">
    <w:name w:val="Small"/>
    <w:rsid w:val="003F011C"/>
    <w:rPr>
      <w:sz w:val="16"/>
    </w:rPr>
  </w:style>
  <w:style w:type="paragraph" w:customStyle="1" w:styleId="WideTable">
    <w:name w:val="Wide Table"/>
    <w:basedOn w:val="Normal"/>
    <w:rsid w:val="003F011C"/>
    <w:pPr>
      <w:ind w:left="-1418"/>
    </w:pPr>
    <w:rPr>
      <w:sz w:val="2"/>
      <w:szCs w:val="2"/>
    </w:rPr>
  </w:style>
  <w:style w:type="character" w:styleId="PageNumber">
    <w:name w:val="page number"/>
    <w:rsid w:val="003F011C"/>
  </w:style>
  <w:style w:type="paragraph" w:styleId="Quote">
    <w:name w:val="Quote"/>
    <w:basedOn w:val="Heading1"/>
    <w:link w:val="QuoteChar"/>
    <w:qFormat/>
    <w:rsid w:val="003F011C"/>
    <w:rPr>
      <w:b w:val="0"/>
      <w:sz w:val="72"/>
      <w:szCs w:val="72"/>
      <w:lang w:val="en-NZ"/>
    </w:rPr>
  </w:style>
  <w:style w:type="character" w:customStyle="1" w:styleId="QuoteChar">
    <w:name w:val="Quote Char"/>
    <w:link w:val="Quote"/>
    <w:rsid w:val="003F01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011C"/>
    <w:pPr>
      <w:pageBreakBefore/>
    </w:pPr>
  </w:style>
  <w:style w:type="paragraph" w:customStyle="1" w:styleId="Border">
    <w:name w:val="Border"/>
    <w:basedOn w:val="Normal"/>
    <w:qFormat/>
    <w:rsid w:val="003F011C"/>
    <w:pPr>
      <w:pBdr>
        <w:top w:val="single" w:sz="18" w:space="1" w:color="auto"/>
      </w:pBdr>
    </w:pPr>
    <w:rPr>
      <w:rFonts w:ascii="Times New Roman" w:hAnsi="Times New Roman"/>
      <w:color w:val="FFFFFF"/>
      <w:sz w:val="2"/>
    </w:rPr>
  </w:style>
  <w:style w:type="character" w:styleId="IntenseEmphasis">
    <w:name w:val="Intense Emphasis"/>
    <w:uiPriority w:val="21"/>
    <w:qFormat/>
    <w:rsid w:val="003F011C"/>
    <w:rPr>
      <w:b/>
      <w:bCs/>
      <w:i/>
      <w:iCs/>
      <w:color w:val="auto"/>
    </w:rPr>
  </w:style>
  <w:style w:type="paragraph" w:styleId="IntenseQuote">
    <w:name w:val="Intense Quote"/>
    <w:basedOn w:val="Normal"/>
    <w:next w:val="Normal"/>
    <w:link w:val="IntenseQuoteChar"/>
    <w:uiPriority w:val="30"/>
    <w:qFormat/>
    <w:rsid w:val="003F011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F011C"/>
    <w:rPr>
      <w:rFonts w:ascii="Courier New" w:eastAsia="Times New Roman" w:hAnsi="Courier New" w:cs="Times New Roman"/>
      <w:b/>
      <w:bCs/>
      <w:i/>
      <w:iCs/>
      <w:szCs w:val="20"/>
      <w:lang w:val="en-US" w:eastAsia="en-US"/>
    </w:rPr>
  </w:style>
  <w:style w:type="character" w:styleId="SubtleReference">
    <w:name w:val="Subtle Reference"/>
    <w:uiPriority w:val="31"/>
    <w:qFormat/>
    <w:rsid w:val="003F011C"/>
    <w:rPr>
      <w:smallCaps/>
      <w:color w:val="auto"/>
      <w:u w:val="single"/>
    </w:rPr>
  </w:style>
  <w:style w:type="character" w:styleId="IntenseReference">
    <w:name w:val="Intense Reference"/>
    <w:uiPriority w:val="32"/>
    <w:qFormat/>
    <w:rsid w:val="003F011C"/>
    <w:rPr>
      <w:b/>
      <w:bCs/>
      <w:smallCaps/>
      <w:color w:val="auto"/>
      <w:spacing w:val="5"/>
      <w:u w:val="single"/>
    </w:rPr>
  </w:style>
  <w:style w:type="paragraph" w:customStyle="1" w:styleId="2ColumnHeading">
    <w:name w:val="2Column Heading"/>
    <w:basedOn w:val="BodyText"/>
    <w:qFormat/>
    <w:rsid w:val="003F011C"/>
    <w:pPr>
      <w:spacing w:after="60"/>
      <w:ind w:left="-2268"/>
    </w:pPr>
    <w:rPr>
      <w:b/>
    </w:rPr>
  </w:style>
  <w:style w:type="paragraph" w:customStyle="1" w:styleId="Heading1TOC">
    <w:name w:val="Heading1 TOC"/>
    <w:basedOn w:val="Normal"/>
    <w:qFormat/>
    <w:rsid w:val="003F011C"/>
    <w:pPr>
      <w:spacing w:before="240" w:after="120"/>
    </w:pPr>
    <w:rPr>
      <w:rFonts w:ascii="Times New Roman" w:hAnsi="Times New Roman"/>
      <w:b/>
      <w:sz w:val="32"/>
    </w:rPr>
  </w:style>
  <w:style w:type="paragraph" w:customStyle="1" w:styleId="Heading2TOC">
    <w:name w:val="Heading2 TOC"/>
    <w:basedOn w:val="Normal"/>
    <w:qFormat/>
    <w:rsid w:val="003F011C"/>
    <w:pPr>
      <w:spacing w:before="240" w:after="60"/>
    </w:pPr>
    <w:rPr>
      <w:rFonts w:ascii="Times New Roman" w:hAnsi="Times New Roman"/>
      <w:b/>
      <w:sz w:val="28"/>
    </w:rPr>
  </w:style>
  <w:style w:type="character" w:customStyle="1" w:styleId="Underline">
    <w:name w:val="Underline"/>
    <w:qFormat/>
    <w:rsid w:val="003F011C"/>
    <w:rPr>
      <w:u w:val="single"/>
    </w:rPr>
  </w:style>
  <w:style w:type="paragraph" w:styleId="BalloonText">
    <w:name w:val="Balloon Text"/>
    <w:basedOn w:val="Normal"/>
    <w:link w:val="BalloonTextChar"/>
    <w:rsid w:val="003F011C"/>
    <w:rPr>
      <w:rFonts w:ascii="Tahoma" w:hAnsi="Tahoma" w:cs="Tahoma"/>
      <w:sz w:val="16"/>
      <w:szCs w:val="16"/>
    </w:rPr>
  </w:style>
  <w:style w:type="character" w:customStyle="1" w:styleId="BalloonTextChar">
    <w:name w:val="Balloon Text Char"/>
    <w:link w:val="BalloonText"/>
    <w:rsid w:val="003F011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011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F011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1227</Words>
  <Characters>7656</Characters>
  <Application>Microsoft Office Word</Application>
  <DocSecurity>0</DocSecurity>
  <Lines>301</Lines>
  <Paragraphs>137</Paragraphs>
  <ScaleCrop>false</ScaleCrop>
  <Company>Author-it Software Corporation Ltd.</Company>
  <LinksUpToDate>false</LinksUpToDate>
  <CharactersWithSpaces>8805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ICAB5161B Build a document using extensible mark-up language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2012-05-27T00:48:00Z</dcterms:created>
  <dcterms:modified xsi:type="dcterms:W3CDTF">2012-05-27T00:48:00Z</dcterms:modified>
</cp:coreProperties>
</file>