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F8B" w:rsidP="00971F8B">
      <w:pPr>
        <w:pStyle w:val="Title"/>
      </w:pPr>
      <w:r>
        <w:fldChar w:fldCharType="begin"/>
      </w:r>
      <w:r>
        <w:instrText xml:space="preserve"> TITLE   \* MERGEFORMAT </w:instrText>
      </w:r>
      <w:r>
        <w:fldChar w:fldCharType="separate"/>
      </w:r>
      <w:r>
        <w:t>ICAB5159C Build a security shield for a network</w:t>
      </w:r>
      <w:r>
        <w:fldChar w:fldCharType="end"/>
      </w:r>
    </w:p>
    <w:p w:rsidR="00971F8B" w:rsidP="00971F8B">
      <w:pPr>
        <w:pStyle w:val="Version"/>
        <w:sectPr w:rsidSect="00D61E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1EB3" w:rsidP="00D61EB3">
      <w:pPr>
        <w:pStyle w:val="SuperHeading"/>
      </w:pPr>
      <w:r w:rsidRPr="00D61EB3">
        <w:t>ICAB5159C Build a security shield for a network</w:t>
      </w:r>
    </w:p>
    <w:p w:rsidR="00000000" w:rsidRPr="00D61EB3" w:rsidP="00D61EB3">
      <w:pPr>
        <w:pStyle w:val="Heading1"/>
      </w:pPr>
      <w:bookmarkStart w:id="1" w:name="O_271566"/>
      <w:bookmarkEnd w:id="1"/>
      <w:r w:rsidRPr="00D61EB3">
        <w:t>Modification History</w:t>
      </w:r>
    </w:p>
    <w:p w:rsidR="00000000" w:rsidRPr="00D61EB3" w:rsidP="00D61EB3">
      <w:pPr>
        <w:pStyle w:val="BodyText"/>
      </w:pPr>
      <w:r w:rsidRPr="00D61EB3">
        <w:t>Not Applicable</w:t>
      </w:r>
    </w:p>
    <w:p w:rsidR="00000000" w:rsidRPr="00D61EB3" w:rsidP="00D61EB3">
      <w:pPr>
        <w:pStyle w:val="AllowPageBreak"/>
      </w:pPr>
    </w:p>
    <w:p w:rsidR="00000000" w:rsidRPr="00D61EB3" w:rsidP="00D61EB3">
      <w:pPr>
        <w:pStyle w:val="Heading1"/>
      </w:pPr>
      <w:bookmarkStart w:id="2" w:name="O_207401"/>
      <w:bookmarkEnd w:id="2"/>
      <w:r w:rsidRPr="00D61EB3">
        <w:t>Unit Descriptor</w:t>
      </w:r>
    </w:p>
    <w:tbl>
      <w:tblPr>
        <w:tblW w:w="0" w:type="auto"/>
        <w:tblLayout w:type="fixed"/>
        <w:tblCellMar>
          <w:left w:w="62" w:type="dxa"/>
          <w:right w:w="62" w:type="dxa"/>
        </w:tblCellMar>
        <w:tblLook w:val="0000"/>
      </w:tblPr>
      <w:tblGrid>
        <w:gridCol w:w="2651"/>
        <w:gridCol w:w="5871"/>
      </w:tblGrid>
      <w:tr w:rsidTr="00971F8B">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 xml:space="preserve">This unit defines the competency required to build a security shield for a wireless local area network </w:t>
            </w:r>
            <w:r w:rsidRPr="00D61EB3">
              <w:t>(WLAN) or local area network (LAN).</w:t>
            </w:r>
          </w:p>
          <w:p w:rsidR="00000000" w:rsidRPr="00D61EB3" w:rsidP="00D61EB3">
            <w:pPr>
              <w:pStyle w:val="BodyText"/>
            </w:pPr>
          </w:p>
          <w:p w:rsidR="00000000" w:rsidRPr="00D61EB3" w:rsidP="00D61EB3">
            <w:pPr>
              <w:pStyle w:val="BodyText"/>
            </w:pPr>
            <w:r w:rsidRPr="00D61EB3">
              <w:t>The following unit is linked and forms an appropriate cluster:</w:t>
            </w:r>
          </w:p>
          <w:p w:rsidR="00000000" w:rsidRPr="00D61EB3" w:rsidP="00D61EB3">
            <w:pPr>
              <w:pStyle w:val="ListBullet"/>
            </w:pPr>
            <w:r w:rsidRPr="00D61EB3">
              <w:t>ICAA5056B Prepare disaster recovery and contingency plans</w:t>
            </w:r>
          </w:p>
          <w:p w:rsidR="00000000" w:rsidRPr="00D61EB3" w:rsidP="00D61EB3">
            <w:pPr>
              <w:pStyle w:val="BodyText"/>
            </w:pPr>
          </w:p>
          <w:p w:rsidR="00000000" w:rsidRPr="00D61EB3" w:rsidP="00D61EB3">
            <w:pPr>
              <w:pStyle w:val="BodyText"/>
            </w:pPr>
            <w:r w:rsidRPr="00D61EB3">
              <w:t>No licensing, legislative, regulatory or certification requirements apply to this unit at the time of publication.</w:t>
            </w:r>
          </w:p>
        </w:tc>
      </w:tr>
    </w:tbl>
    <w:p w:rsidR="00971F8B" w:rsidP="00D61EB3">
      <w:pPr>
        <w:pStyle w:val="BodyText"/>
      </w:pPr>
    </w:p>
    <w:p w:rsidR="00971F8B" w:rsidP="00D61EB3">
      <w:pPr>
        <w:pStyle w:val="BodyText"/>
      </w:pPr>
    </w:p>
    <w:p w:rsidR="00000000" w:rsidRPr="00D61EB3" w:rsidP="00D61EB3">
      <w:pPr>
        <w:pStyle w:val="Heading1"/>
      </w:pPr>
      <w:bookmarkStart w:id="3" w:name="O_207405"/>
      <w:bookmarkEnd w:id="3"/>
      <w:r w:rsidRPr="00D61EB3">
        <w:t>Application of the Unit</w:t>
      </w:r>
    </w:p>
    <w:tbl>
      <w:tblPr>
        <w:tblW w:w="0" w:type="auto"/>
        <w:tblLayout w:type="fixed"/>
        <w:tblCellMar>
          <w:left w:w="62" w:type="dxa"/>
          <w:right w:w="62" w:type="dxa"/>
        </w:tblCellMar>
        <w:tblLook w:val="0000"/>
      </w:tblPr>
      <w:tblGrid>
        <w:gridCol w:w="2764"/>
        <w:gridCol w:w="5758"/>
      </w:tblGrid>
      <w:tr w:rsidTr="00971F8B">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p>
        </w:tc>
      </w:tr>
    </w:tbl>
    <w:p w:rsidR="00971F8B" w:rsidP="00D61EB3">
      <w:pPr>
        <w:pStyle w:val="BodyText"/>
      </w:pPr>
    </w:p>
    <w:p w:rsidR="00971F8B" w:rsidP="00D61EB3">
      <w:pPr>
        <w:pStyle w:val="BodyText"/>
      </w:pPr>
    </w:p>
    <w:p w:rsidR="00000000" w:rsidRPr="00D61EB3" w:rsidP="00D61EB3">
      <w:pPr>
        <w:pStyle w:val="Heading1"/>
      </w:pPr>
      <w:bookmarkStart w:id="4" w:name="O_279826"/>
      <w:bookmarkEnd w:id="4"/>
      <w:r w:rsidRPr="00D61EB3">
        <w:t>Licensing/Regulatory Information</w:t>
      </w:r>
    </w:p>
    <w:p w:rsidR="00000000" w:rsidRPr="00D61EB3" w:rsidP="00D61EB3">
      <w:pPr>
        <w:pStyle w:val="BodyText"/>
      </w:pPr>
      <w:r w:rsidRPr="00D61EB3">
        <w:t>Refer to Unit Descriptor</w:t>
      </w:r>
    </w:p>
    <w:p w:rsidR="00000000" w:rsidRPr="00D61EB3" w:rsidP="00D61EB3">
      <w:pPr>
        <w:pStyle w:val="AllowPageBreak"/>
      </w:pPr>
    </w:p>
    <w:p w:rsidR="00000000" w:rsidRPr="00D61EB3" w:rsidP="00D61EB3">
      <w:pPr>
        <w:pStyle w:val="Heading1"/>
      </w:pPr>
      <w:bookmarkStart w:id="5" w:name="O_207403"/>
      <w:bookmarkEnd w:id="5"/>
      <w:r w:rsidRPr="00D61EB3">
        <w:t>Pre-Requisites</w:t>
      </w:r>
    </w:p>
    <w:tbl>
      <w:tblPr>
        <w:tblW w:w="0" w:type="auto"/>
        <w:tblLayout w:type="fixed"/>
        <w:tblCellMar>
          <w:left w:w="62" w:type="dxa"/>
          <w:right w:w="62" w:type="dxa"/>
        </w:tblCellMar>
        <w:tblLook w:val="0000"/>
      </w:tblPr>
      <w:tblGrid>
        <w:gridCol w:w="2716"/>
        <w:gridCol w:w="2073"/>
        <w:gridCol w:w="3733"/>
      </w:tblGrid>
      <w:tr w:rsidTr="00971F8B">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p>
        </w:tc>
      </w:tr>
      <w:tr w:rsidTr="00971F8B">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ICAS5192B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Configure an internet gateway</w:t>
            </w:r>
          </w:p>
        </w:tc>
      </w:tr>
      <w:tr w:rsidTr="00971F8B">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p>
        </w:tc>
      </w:tr>
    </w:tbl>
    <w:p w:rsidR="00971F8B" w:rsidP="00D61EB3">
      <w:pPr>
        <w:pStyle w:val="BodyText"/>
      </w:pPr>
    </w:p>
    <w:p w:rsidR="00971F8B" w:rsidP="00D61EB3">
      <w:pPr>
        <w:pStyle w:val="BodyText"/>
      </w:pPr>
    </w:p>
    <w:p w:rsidR="00000000" w:rsidRPr="00D61EB3" w:rsidP="00D61EB3">
      <w:pPr>
        <w:pStyle w:val="Heading1"/>
      </w:pPr>
      <w:bookmarkStart w:id="6" w:name="O_207402"/>
      <w:bookmarkEnd w:id="6"/>
      <w:r w:rsidRPr="00D61EB3">
        <w:t>Employability Skills Information</w:t>
      </w:r>
    </w:p>
    <w:tbl>
      <w:tblPr>
        <w:tblW w:w="0" w:type="auto"/>
        <w:tblLayout w:type="fixed"/>
        <w:tblCellMar>
          <w:left w:w="62" w:type="dxa"/>
          <w:right w:w="62" w:type="dxa"/>
        </w:tblCellMar>
        <w:tblLook w:val="0000"/>
      </w:tblPr>
      <w:tblGrid>
        <w:gridCol w:w="2802"/>
        <w:gridCol w:w="5720"/>
      </w:tblGrid>
      <w:tr w:rsidTr="00971F8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This unit contains employability skills.</w:t>
            </w:r>
          </w:p>
        </w:tc>
      </w:tr>
    </w:tbl>
    <w:p w:rsidR="00971F8B" w:rsidP="00D61EB3">
      <w:pPr>
        <w:pStyle w:val="BodyText"/>
      </w:pPr>
    </w:p>
    <w:p w:rsidR="00971F8B" w:rsidP="00D61EB3">
      <w:pPr>
        <w:pStyle w:val="BodyText"/>
      </w:pPr>
    </w:p>
    <w:p w:rsidR="00000000" w:rsidRPr="00D61EB3" w:rsidP="00D61EB3">
      <w:pPr>
        <w:pStyle w:val="Heading1"/>
      </w:pPr>
      <w:bookmarkStart w:id="7" w:name="O_289612"/>
      <w:bookmarkEnd w:id="7"/>
      <w:r w:rsidRPr="00D61EB3">
        <w:t>Elements and Performance Criteria Pre-Content</w:t>
      </w:r>
    </w:p>
    <w:tbl>
      <w:tblPr>
        <w:tblW w:w="0" w:type="auto"/>
        <w:tblLayout w:type="fixed"/>
        <w:tblCellMar>
          <w:left w:w="62" w:type="dxa"/>
          <w:right w:w="62" w:type="dxa"/>
        </w:tblCellMar>
        <w:tblLook w:val="0000"/>
      </w:tblPr>
      <w:tblGrid>
        <w:gridCol w:w="2580"/>
        <w:gridCol w:w="5942"/>
      </w:tblGrid>
      <w:tr w:rsidTr="00971F8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Performance criteria describe the performance needed to demonstrate achievement of the element. Where bold italicised text is used, furt</w:t>
            </w:r>
            <w:r w:rsidRPr="00D61EB3">
              <w:t>her information is detailed in the required skills and knowledge section and the range statement. Assessment of performance is to be consistent with the evidence guide.</w:t>
            </w:r>
          </w:p>
        </w:tc>
      </w:tr>
    </w:tbl>
    <w:p w:rsidR="00000000" w:rsidRPr="00D61EB3" w:rsidP="00D61EB3">
      <w:pPr>
        <w:pStyle w:val="BodyText"/>
      </w:pPr>
    </w:p>
    <w:p w:rsidR="00000000" w:rsidRPr="00D61EB3" w:rsidP="00D61EB3">
      <w:pPr>
        <w:pStyle w:val="AllowPageBreak"/>
      </w:pPr>
    </w:p>
    <w:p w:rsidR="00000000" w:rsidRPr="00D61EB3" w:rsidP="00D61EB3">
      <w:pPr>
        <w:pStyle w:val="Heading1"/>
      </w:pPr>
      <w:bookmarkStart w:id="8" w:name="O_236279"/>
      <w:bookmarkEnd w:id="8"/>
      <w:r w:rsidRPr="00D61EB3">
        <w:t>Elements and Performance Criteria</w:t>
      </w:r>
    </w:p>
    <w:tbl>
      <w:tblPr>
        <w:tblW w:w="0" w:type="auto"/>
        <w:tblLayout w:type="fixed"/>
        <w:tblCellMar>
          <w:left w:w="62" w:type="dxa"/>
          <w:right w:w="62" w:type="dxa"/>
        </w:tblCellMar>
        <w:tblLook w:val="0000"/>
      </w:tblPr>
      <w:tblGrid>
        <w:gridCol w:w="2580"/>
        <w:gridCol w:w="5942"/>
      </w:tblGrid>
      <w:tr w:rsidTr="00971F8B">
        <w:tblPrEx>
          <w:tblW w:w="0" w:type="auto"/>
          <w:tblLayout w:type="fixed"/>
          <w:tblCellMar>
            <w:left w:w="62" w:type="dxa"/>
            <w:right w:w="62" w:type="dxa"/>
          </w:tblCellMar>
          <w:tblLook w:val="0000"/>
        </w:tblPrEx>
        <w:trPr>
          <w:tblHeader/>
        </w:trPr>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rPr>
                <w:rStyle w:val="SpecialBold"/>
              </w:rPr>
              <w:t>ELEMENT</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PERFORMANCE CRITERIA</w:t>
            </w:r>
          </w:p>
        </w:tc>
      </w:tr>
      <w:tr w:rsidTr="00971F8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List"/>
              <w:rPr>
                <w:lang w:val="en-NZ"/>
              </w:rPr>
            </w:pPr>
            <w:r w:rsidRPr="00D61EB3">
              <w:t>1.</w:t>
            </w:r>
            <w:r w:rsidRPr="00D61EB3">
              <w:tab/>
              <w:t>D</w:t>
            </w:r>
            <w:r w:rsidRPr="00D61EB3">
              <w:t>evelop security framework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2"/>
            </w:pPr>
            <w:r w:rsidRPr="00D61EB3">
              <w:t>1.1.</w:t>
            </w:r>
            <w:r w:rsidRPr="00D61EB3">
              <w:tab/>
              <w:t xml:space="preserve">Determine level and nature of security required based on the current and future </w:t>
            </w:r>
            <w:r w:rsidRPr="00D61EB3">
              <w:rPr>
                <w:rStyle w:val="BoldandItalics"/>
              </w:rPr>
              <w:t>business requirements</w:t>
            </w:r>
            <w:r w:rsidRPr="00D61EB3">
              <w:t xml:space="preserve">, the business strategic plan or </w:t>
            </w:r>
            <w:r w:rsidRPr="00D61EB3">
              <w:rPr>
                <w:rStyle w:val="BoldandItalics"/>
              </w:rPr>
              <w:t>client</w:t>
            </w:r>
            <w:r w:rsidRPr="00D61EB3">
              <w:t xml:space="preserve"> expectations</w:t>
            </w:r>
          </w:p>
          <w:p w:rsidR="00000000" w:rsidRPr="00D61EB3" w:rsidP="00D61EB3">
            <w:pPr>
              <w:pStyle w:val="List2"/>
            </w:pPr>
            <w:r w:rsidRPr="00D61EB3">
              <w:t>1.2.</w:t>
            </w:r>
            <w:r w:rsidRPr="00D61EB3">
              <w:tab/>
              <w:t xml:space="preserve">Identify and document </w:t>
            </w:r>
            <w:r w:rsidRPr="00D61EB3">
              <w:rPr>
                <w:rStyle w:val="BoldandItalics"/>
              </w:rPr>
              <w:t>security threats</w:t>
            </w:r>
          </w:p>
          <w:p w:rsidR="00000000" w:rsidRPr="00D61EB3" w:rsidP="00D61EB3">
            <w:pPr>
              <w:pStyle w:val="List2"/>
            </w:pPr>
            <w:r w:rsidRPr="00D61EB3">
              <w:t>1.3.</w:t>
            </w:r>
            <w:r w:rsidRPr="00D61EB3">
              <w:tab/>
            </w:r>
            <w:r w:rsidRPr="00D61EB3">
              <w:t>Prepare plans and determine impact appraisal costs to manage sufficient protection of those assets identified as being at risk</w:t>
            </w:r>
          </w:p>
          <w:p w:rsidR="00000000" w:rsidRPr="00D61EB3" w:rsidP="00D61EB3">
            <w:pPr>
              <w:pStyle w:val="List2"/>
            </w:pPr>
            <w:r w:rsidRPr="00D61EB3">
              <w:t>1.4.</w:t>
            </w:r>
            <w:r w:rsidRPr="00D61EB3">
              <w:tab/>
              <w:t xml:space="preserve">Review </w:t>
            </w:r>
            <w:r w:rsidRPr="00D61EB3">
              <w:rPr>
                <w:rStyle w:val="BoldandItalics"/>
              </w:rPr>
              <w:t>firewall</w:t>
            </w:r>
            <w:r w:rsidRPr="00D61EB3">
              <w:t xml:space="preserve"> features and evaluate for security risks</w:t>
            </w:r>
          </w:p>
          <w:p w:rsidR="00000000" w:rsidRPr="00D61EB3" w:rsidP="00D61EB3">
            <w:pPr>
              <w:pStyle w:val="List2"/>
            </w:pPr>
            <w:r w:rsidRPr="00D61EB3">
              <w:t>1.5.</w:t>
            </w:r>
            <w:r w:rsidRPr="00D61EB3">
              <w:tab/>
              <w:t xml:space="preserve">Identify security perimeters within client/server </w:t>
            </w:r>
            <w:r w:rsidRPr="00D61EB3">
              <w:rPr>
                <w:rStyle w:val="BoldandItalics"/>
              </w:rPr>
              <w:t>system</w:t>
            </w:r>
            <w:r w:rsidRPr="00D61EB3">
              <w:t xml:space="preserve"> as re</w:t>
            </w:r>
            <w:r w:rsidRPr="00D61EB3">
              <w:t xml:space="preserve">quired by developed </w:t>
            </w:r>
            <w:r w:rsidRPr="00D61EB3">
              <w:rPr>
                <w:rStyle w:val="BoldandItalics"/>
              </w:rPr>
              <w:t>security plan</w:t>
            </w:r>
          </w:p>
          <w:p w:rsidR="00000000" w:rsidRPr="00D61EB3" w:rsidP="00D61EB3">
            <w:pPr>
              <w:pStyle w:val="List2"/>
            </w:pPr>
            <w:r w:rsidRPr="00D61EB3">
              <w:t>1.6.</w:t>
            </w:r>
            <w:r w:rsidRPr="00D61EB3">
              <w:tab/>
              <w:t>Evaluate intrusion detection system (IDS) methods</w:t>
            </w:r>
          </w:p>
          <w:p w:rsidR="00000000" w:rsidRPr="00D61EB3" w:rsidP="00D61EB3">
            <w:pPr>
              <w:pStyle w:val="List2"/>
            </w:pPr>
            <w:r w:rsidRPr="00D61EB3">
              <w:t>1.7.</w:t>
            </w:r>
            <w:r w:rsidRPr="00D61EB3">
              <w:tab/>
              <w:t xml:space="preserve">Investigate framework for </w:t>
            </w:r>
            <w:r w:rsidRPr="00D61EB3">
              <w:rPr>
                <w:rStyle w:val="BoldandItalics"/>
              </w:rPr>
              <w:t>secure</w:t>
            </w:r>
            <w:r w:rsidRPr="00D61EB3">
              <w:t xml:space="preserve"> </w:t>
            </w:r>
            <w:r w:rsidRPr="00D61EB3">
              <w:rPr>
                <w:rStyle w:val="BoldandItalics"/>
              </w:rPr>
              <w:t>electronic</w:t>
            </w:r>
            <w:r w:rsidRPr="00D61EB3">
              <w:t xml:space="preserve"> </w:t>
            </w:r>
            <w:r w:rsidRPr="00D61EB3">
              <w:rPr>
                <w:rStyle w:val="BoldandItalics"/>
              </w:rPr>
              <w:t>communication</w:t>
            </w:r>
            <w:r w:rsidRPr="00D61EB3">
              <w:t xml:space="preserve"> </w:t>
            </w:r>
            <w:r w:rsidRPr="00D61EB3">
              <w:rPr>
                <w:rStyle w:val="BoldandItalics"/>
              </w:rPr>
              <w:t>infrastructure</w:t>
            </w:r>
            <w:r w:rsidRPr="00D61EB3">
              <w:t xml:space="preserve"> (</w:t>
            </w:r>
            <w:r w:rsidRPr="00D61EB3">
              <w:rPr>
                <w:rStyle w:val="BoldandItalics"/>
              </w:rPr>
              <w:t>SECI</w:t>
            </w:r>
            <w:r w:rsidRPr="00D61EB3">
              <w:t>) and consider for use in an organisation that has valuable IP or organisational sec</w:t>
            </w:r>
            <w:r w:rsidRPr="00D61EB3">
              <w:t>rets</w:t>
            </w:r>
          </w:p>
          <w:p w:rsidR="00000000" w:rsidRPr="00D61EB3" w:rsidP="00D61EB3">
            <w:pPr>
              <w:pStyle w:val="List2"/>
            </w:pPr>
            <w:r w:rsidRPr="00D61EB3">
              <w:t>1.8.</w:t>
            </w:r>
            <w:r w:rsidRPr="00D61EB3">
              <w:tab/>
              <w:t xml:space="preserve">Investigate the use of a </w:t>
            </w:r>
            <w:r w:rsidRPr="00D61EB3">
              <w:rPr>
                <w:rStyle w:val="BoldandItalics"/>
              </w:rPr>
              <w:t>virtual private network</w:t>
            </w:r>
            <w:r w:rsidRPr="00D61EB3">
              <w:t xml:space="preserve"> (</w:t>
            </w:r>
            <w:r w:rsidRPr="00D61EB3">
              <w:rPr>
                <w:rStyle w:val="BoldandItalics"/>
              </w:rPr>
              <w:t>VPN</w:t>
            </w:r>
            <w:r w:rsidRPr="00D61EB3">
              <w:t xml:space="preserve">) </w:t>
            </w:r>
            <w:r w:rsidRPr="00D61EB3">
              <w:rPr>
                <w:rStyle w:val="BoldandItalics"/>
              </w:rPr>
              <w:t>solution</w:t>
            </w:r>
            <w:r w:rsidRPr="00D61EB3">
              <w:t xml:space="preserve"> and determine where outside communication is used to link to the </w:t>
            </w:r>
            <w:r w:rsidRPr="00D61EB3">
              <w:rPr>
                <w:rStyle w:val="BoldandItalics"/>
              </w:rPr>
              <w:t>network</w:t>
            </w:r>
            <w:r w:rsidRPr="00D61EB3">
              <w:t xml:space="preserve"> as a normal business process</w:t>
            </w:r>
          </w:p>
          <w:p w:rsidR="00000000" w:rsidRPr="00D61EB3" w:rsidP="00D61EB3">
            <w:pPr>
              <w:pStyle w:val="List2"/>
            </w:pPr>
            <w:r w:rsidRPr="00D61EB3">
              <w:t>1.9.</w:t>
            </w:r>
            <w:r w:rsidRPr="00D61EB3">
              <w:tab/>
              <w:t xml:space="preserve">Determine </w:t>
            </w:r>
            <w:r w:rsidRPr="00D61EB3">
              <w:rPr>
                <w:rStyle w:val="BoldandItalics"/>
              </w:rPr>
              <w:t>hardware</w:t>
            </w:r>
            <w:r w:rsidRPr="00D61EB3">
              <w:t xml:space="preserve"> and </w:t>
            </w:r>
            <w:r w:rsidRPr="00D61EB3">
              <w:rPr>
                <w:rStyle w:val="BoldandItalics"/>
              </w:rPr>
              <w:t>software</w:t>
            </w:r>
            <w:r w:rsidRPr="00D61EB3">
              <w:t xml:space="preserve"> needs and prioritise according to </w:t>
            </w:r>
            <w:r w:rsidRPr="00D61EB3">
              <w:rPr>
                <w:rStyle w:val="BoldandItalics"/>
              </w:rPr>
              <w:t>security</w:t>
            </w:r>
            <w:r w:rsidRPr="00D61EB3">
              <w:t xml:space="preserve"> </w:t>
            </w:r>
            <w:r w:rsidRPr="00D61EB3">
              <w:rPr>
                <w:rStyle w:val="BoldandItalics"/>
              </w:rPr>
              <w:t>plan</w:t>
            </w:r>
          </w:p>
          <w:p w:rsidR="00000000" w:rsidRPr="00D61EB3" w:rsidP="00D61EB3">
            <w:pPr>
              <w:pStyle w:val="List2"/>
            </w:pPr>
            <w:r w:rsidRPr="00D61EB3">
              <w:t>1.10.</w:t>
            </w:r>
            <w:r w:rsidRPr="00D61EB3">
              <w:tab/>
              <w:t xml:space="preserve">Prepare cost-benefit analysis for proposed security shield according to </w:t>
            </w:r>
            <w:r w:rsidRPr="00D61EB3">
              <w:rPr>
                <w:rStyle w:val="BoldandItalics"/>
              </w:rPr>
              <w:t>business</w:t>
            </w:r>
            <w:r w:rsidRPr="00D61EB3">
              <w:t xml:space="preserve"> </w:t>
            </w:r>
            <w:r w:rsidRPr="00D61EB3">
              <w:rPr>
                <w:rStyle w:val="BoldandItalics"/>
              </w:rPr>
              <w:t>requirements</w:t>
            </w:r>
          </w:p>
          <w:p w:rsidR="00000000" w:rsidRPr="00D61EB3" w:rsidP="00D61EB3">
            <w:pPr>
              <w:pStyle w:val="List2"/>
            </w:pPr>
            <w:r w:rsidRPr="00D61EB3">
              <w:t>1.11.</w:t>
            </w:r>
            <w:r w:rsidRPr="00D61EB3">
              <w:tab/>
              <w:t>Finalise security framework components</w:t>
            </w:r>
          </w:p>
          <w:p w:rsidR="00000000" w:rsidP="00D61EB3">
            <w:pPr>
              <w:pStyle w:val="List2"/>
              <w:rPr>
                <w:lang w:val="en-NZ"/>
              </w:rPr>
            </w:pPr>
            <w:r w:rsidRPr="00D61EB3">
              <w:t>1.12.</w:t>
            </w:r>
            <w:r w:rsidRPr="00D61EB3">
              <w:tab/>
              <w:t xml:space="preserve">Develop related </w:t>
            </w:r>
            <w:r w:rsidRPr="00D61EB3">
              <w:rPr>
                <w:rStyle w:val="BoldandItalics"/>
              </w:rPr>
              <w:t>policies</w:t>
            </w:r>
            <w:r w:rsidRPr="00D61EB3">
              <w:t xml:space="preserve"> and procedures and distribute to client as required according to </w:t>
            </w:r>
            <w:r w:rsidRPr="00D61EB3">
              <w:rPr>
                <w:rStyle w:val="BoldandItalics"/>
              </w:rPr>
              <w:t>business requirements</w:t>
            </w:r>
          </w:p>
        </w:tc>
      </w:tr>
      <w:tr w:rsidTr="00971F8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List"/>
              <w:rPr>
                <w:lang w:val="en-NZ"/>
              </w:rPr>
            </w:pPr>
            <w:r w:rsidRPr="00D61EB3">
              <w:t>2.</w:t>
            </w:r>
            <w:r w:rsidRPr="00D61EB3">
              <w:tab/>
              <w:t>Implement security framework</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2"/>
            </w:pPr>
            <w:r w:rsidRPr="00D61EB3">
              <w:t>2.1.</w:t>
            </w:r>
            <w:r w:rsidRPr="00D61EB3">
              <w:tab/>
              <w:t xml:space="preserve">Establish physical </w:t>
            </w:r>
            <w:r w:rsidRPr="00D61EB3">
              <w:rPr>
                <w:rStyle w:val="BoldandItalics"/>
              </w:rPr>
              <w:t>security perimeter</w:t>
            </w:r>
            <w:r w:rsidRPr="00D61EB3">
              <w:t xml:space="preserve"> through use of secure sites and components as required by enterprise </w:t>
            </w:r>
            <w:r w:rsidRPr="00D61EB3">
              <w:rPr>
                <w:rStyle w:val="BoldandItalics"/>
              </w:rPr>
              <w:t>security</w:t>
            </w:r>
            <w:r w:rsidRPr="00D61EB3">
              <w:t xml:space="preserve"> </w:t>
            </w:r>
            <w:r w:rsidRPr="00D61EB3">
              <w:rPr>
                <w:rStyle w:val="BoldandItalics"/>
              </w:rPr>
              <w:t>plan</w:t>
            </w:r>
          </w:p>
          <w:p w:rsidR="00000000" w:rsidRPr="00D61EB3" w:rsidP="00D61EB3">
            <w:pPr>
              <w:pStyle w:val="List2"/>
            </w:pPr>
            <w:r w:rsidRPr="00D61EB3">
              <w:t>2.2.</w:t>
            </w:r>
            <w:r w:rsidRPr="00D61EB3">
              <w:tab/>
              <w:t xml:space="preserve">Establish system </w:t>
            </w:r>
            <w:r w:rsidRPr="00D61EB3">
              <w:rPr>
                <w:rStyle w:val="BoldandItalics"/>
              </w:rPr>
              <w:t>security perimeter</w:t>
            </w:r>
            <w:r w:rsidRPr="00D61EB3">
              <w:t xml:space="preserve"> as required by </w:t>
            </w:r>
            <w:r w:rsidRPr="00D61EB3">
              <w:rPr>
                <w:rStyle w:val="BoldandItalics"/>
              </w:rPr>
              <w:t>security</w:t>
            </w:r>
            <w:r w:rsidRPr="00D61EB3">
              <w:t xml:space="preserve"> </w:t>
            </w:r>
            <w:r w:rsidRPr="00D61EB3">
              <w:rPr>
                <w:rStyle w:val="BoldandItalics"/>
              </w:rPr>
              <w:t>plan</w:t>
            </w:r>
            <w:r w:rsidRPr="00D61EB3">
              <w:t xml:space="preserve"> and c</w:t>
            </w:r>
            <w:r w:rsidRPr="00D61EB3">
              <w:t>hosen technology</w:t>
            </w:r>
          </w:p>
          <w:p w:rsidR="00000000" w:rsidRPr="00D61EB3" w:rsidP="00D61EB3">
            <w:pPr>
              <w:pStyle w:val="List2"/>
            </w:pPr>
            <w:r w:rsidRPr="00D61EB3">
              <w:t>2.3.</w:t>
            </w:r>
            <w:r w:rsidRPr="00D61EB3">
              <w:tab/>
              <w:t xml:space="preserve">Establish application </w:t>
            </w:r>
            <w:r w:rsidRPr="00D61EB3">
              <w:rPr>
                <w:rStyle w:val="BoldandItalics"/>
              </w:rPr>
              <w:t>security perimeter</w:t>
            </w:r>
            <w:r w:rsidRPr="00D61EB3">
              <w:t xml:space="preserve"> as required through </w:t>
            </w:r>
            <w:r w:rsidRPr="00D61EB3">
              <w:rPr>
                <w:rStyle w:val="BoldandItalics"/>
              </w:rPr>
              <w:t>server</w:t>
            </w:r>
            <w:r w:rsidRPr="00D61EB3">
              <w:t xml:space="preserve"> configuration</w:t>
            </w:r>
          </w:p>
          <w:p w:rsidR="00000000" w:rsidRPr="00D61EB3" w:rsidP="00D61EB3">
            <w:pPr>
              <w:pStyle w:val="List2"/>
            </w:pPr>
            <w:r w:rsidRPr="00D61EB3">
              <w:t>2.4.</w:t>
            </w:r>
            <w:r w:rsidRPr="00D61EB3">
              <w:tab/>
              <w:t xml:space="preserve">Establish data </w:t>
            </w:r>
            <w:r w:rsidRPr="00D61EB3">
              <w:rPr>
                <w:rStyle w:val="BoldandItalics"/>
              </w:rPr>
              <w:t>security perimeter</w:t>
            </w:r>
            <w:r w:rsidRPr="00D61EB3">
              <w:t xml:space="preserve"> through </w:t>
            </w:r>
            <w:r w:rsidRPr="00D61EB3">
              <w:rPr>
                <w:rStyle w:val="BoldandItalics"/>
              </w:rPr>
              <w:t>application</w:t>
            </w:r>
            <w:r w:rsidRPr="00D61EB3">
              <w:t xml:space="preserve"> access on the client/server </w:t>
            </w:r>
            <w:r w:rsidRPr="00D61EB3">
              <w:rPr>
                <w:rStyle w:val="BoldandItalics"/>
              </w:rPr>
              <w:t>system</w:t>
            </w:r>
            <w:r w:rsidRPr="00D61EB3">
              <w:t xml:space="preserve">, wireless and use of </w:t>
            </w:r>
            <w:r w:rsidRPr="00D61EB3">
              <w:rPr>
                <w:rStyle w:val="BoldandItalics"/>
              </w:rPr>
              <w:t>VPN solution</w:t>
            </w:r>
            <w:r w:rsidRPr="00D61EB3">
              <w:t xml:space="preserve"> as required</w:t>
            </w:r>
          </w:p>
          <w:p w:rsidR="00000000" w:rsidP="00D61EB3">
            <w:pPr>
              <w:pStyle w:val="List2"/>
              <w:rPr>
                <w:lang w:val="en-NZ"/>
              </w:rPr>
            </w:pPr>
            <w:r w:rsidRPr="00D61EB3">
              <w:t>2.5.</w:t>
            </w:r>
            <w:r w:rsidRPr="00D61EB3">
              <w:tab/>
              <w:t>Instruc</w:t>
            </w:r>
            <w:r w:rsidRPr="00D61EB3">
              <w:t xml:space="preserve">t </w:t>
            </w:r>
            <w:r w:rsidRPr="00D61EB3">
              <w:rPr>
                <w:rStyle w:val="BoldandItalics"/>
              </w:rPr>
              <w:t>client</w:t>
            </w:r>
            <w:r w:rsidRPr="00D61EB3">
              <w:t xml:space="preserve"> on the security shield and their responsibilities according to enterprise </w:t>
            </w:r>
            <w:r w:rsidRPr="00D61EB3">
              <w:rPr>
                <w:rStyle w:val="BoldandItalics"/>
              </w:rPr>
              <w:t>security plan</w:t>
            </w:r>
          </w:p>
        </w:tc>
      </w:tr>
      <w:tr w:rsidTr="00971F8B">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List"/>
              <w:rPr>
                <w:lang w:val="en-NZ"/>
              </w:rPr>
            </w:pPr>
            <w:r w:rsidRPr="00D61EB3">
              <w:t>3.</w:t>
            </w:r>
            <w:r w:rsidRPr="00D61EB3">
              <w:tab/>
              <w:t>Test and validate security processes</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2"/>
            </w:pPr>
            <w:r w:rsidRPr="00D61EB3">
              <w:t>3.1.</w:t>
            </w:r>
            <w:r w:rsidRPr="00D61EB3">
              <w:tab/>
              <w:t>Develop and execute a program of selective independent audits and penetration tests and record outcomes</w:t>
            </w:r>
          </w:p>
          <w:p w:rsidR="00000000" w:rsidRPr="00D61EB3" w:rsidP="00D61EB3">
            <w:pPr>
              <w:pStyle w:val="List2"/>
            </w:pPr>
            <w:r w:rsidRPr="00D61EB3">
              <w:t>3.2.</w:t>
            </w:r>
            <w:r w:rsidRPr="00D61EB3">
              <w:tab/>
            </w:r>
            <w:r w:rsidRPr="00D61EB3">
              <w:t xml:space="preserve">Compare performance benchmarks against enterprise </w:t>
            </w:r>
            <w:r w:rsidRPr="00D61EB3">
              <w:rPr>
                <w:rStyle w:val="BoldandItalics"/>
              </w:rPr>
              <w:t>security plan</w:t>
            </w:r>
          </w:p>
          <w:p w:rsidR="00000000" w:rsidRPr="00D61EB3" w:rsidP="00D61EB3">
            <w:pPr>
              <w:pStyle w:val="List2"/>
            </w:pPr>
            <w:r w:rsidRPr="00D61EB3">
              <w:t>3.3.</w:t>
            </w:r>
            <w:r w:rsidRPr="00D61EB3">
              <w:tab/>
              <w:t>Implement audit and test programs and record, analyse and report results</w:t>
            </w:r>
          </w:p>
          <w:p w:rsidR="00000000" w:rsidRPr="00D61EB3" w:rsidP="00D61EB3">
            <w:pPr>
              <w:pStyle w:val="List2"/>
            </w:pPr>
            <w:r w:rsidRPr="00D61EB3">
              <w:t>3.4.</w:t>
            </w:r>
            <w:r w:rsidRPr="00D61EB3">
              <w:tab/>
              <w:t>Make changes to the security framework based on test results</w:t>
            </w:r>
          </w:p>
        </w:tc>
      </w:tr>
    </w:tbl>
    <w:p w:rsidR="00971F8B" w:rsidP="00D61EB3">
      <w:pPr>
        <w:pStyle w:val="BodyText"/>
      </w:pPr>
    </w:p>
    <w:p w:rsidR="00971F8B" w:rsidP="00D61EB3">
      <w:pPr>
        <w:pStyle w:val="BodyText"/>
      </w:pPr>
    </w:p>
    <w:p w:rsidR="00000000" w:rsidRPr="00D61EB3" w:rsidP="00D61EB3">
      <w:pPr>
        <w:pStyle w:val="Heading1"/>
      </w:pPr>
      <w:bookmarkStart w:id="9" w:name="O_260229"/>
      <w:bookmarkEnd w:id="9"/>
      <w:r w:rsidRPr="00D61EB3">
        <w:t>Required Skills and Knowledge</w:t>
      </w:r>
    </w:p>
    <w:tbl>
      <w:tblPr>
        <w:tblW w:w="0" w:type="auto"/>
        <w:tblLayout w:type="fixed"/>
        <w:tblCellMar>
          <w:left w:w="62" w:type="dxa"/>
          <w:right w:w="62" w:type="dxa"/>
        </w:tblCellMar>
        <w:tblLook w:val="0000"/>
      </w:tblPr>
      <w:tblGrid>
        <w:gridCol w:w="8522"/>
      </w:tblGrid>
      <w:tr w:rsidTr="00971F8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REQUIRED SKILLS AND KNOWLEDGE</w:t>
            </w:r>
          </w:p>
        </w:tc>
      </w:tr>
      <w:tr w:rsidTr="00971F8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This section describes the skills and knowledge required for this unit.</w:t>
            </w:r>
          </w:p>
        </w:tc>
      </w:tr>
      <w:tr w:rsidTr="00971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Required skills</w:t>
            </w:r>
          </w:p>
        </w:tc>
      </w:tr>
      <w:tr w:rsidTr="00971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Ability to develop basic policies and procedures</w:t>
            </w:r>
          </w:p>
          <w:p w:rsidR="00000000" w:rsidRPr="00D61EB3" w:rsidP="00D61EB3">
            <w:pPr>
              <w:pStyle w:val="ListBullet"/>
            </w:pPr>
            <w:r w:rsidRPr="00D61EB3">
              <w:t>Ability to undertake a basic network security risk assessment</w:t>
            </w:r>
          </w:p>
          <w:p w:rsidR="00000000" w:rsidRPr="00D61EB3" w:rsidP="00D61EB3">
            <w:pPr>
              <w:pStyle w:val="ListBullet"/>
            </w:pPr>
            <w:r w:rsidRPr="00D61EB3">
              <w:t>Design, development and implementation of various VPN solutions</w:t>
            </w:r>
          </w:p>
          <w:p w:rsidR="00000000" w:rsidRPr="00D61EB3" w:rsidP="00D61EB3">
            <w:pPr>
              <w:pStyle w:val="ListBullet"/>
            </w:pPr>
            <w:r w:rsidRPr="00D61EB3">
              <w:t>Implementing LAN and WAN solutions</w:t>
            </w:r>
          </w:p>
          <w:p w:rsidR="00000000" w:rsidP="00D61EB3">
            <w:pPr>
              <w:pStyle w:val="ListBullet"/>
              <w:rPr>
                <w:lang w:val="en-NZ"/>
              </w:rPr>
            </w:pPr>
            <w:r w:rsidRPr="00D61EB3">
              <w:t>Cost-benefit analysis</w:t>
            </w:r>
          </w:p>
        </w:tc>
      </w:tr>
      <w:tr w:rsidTr="00971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Required knowledge</w:t>
            </w:r>
          </w:p>
        </w:tc>
      </w:tr>
      <w:tr w:rsidTr="00971F8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Security threats, including eavesdropping, data int</w:t>
            </w:r>
            <w:r w:rsidRPr="00D61EB3">
              <w:t>erception, data corruption, data falsification</w:t>
            </w:r>
          </w:p>
          <w:p w:rsidR="00000000" w:rsidRPr="00D61EB3" w:rsidP="00D61EB3">
            <w:pPr>
              <w:pStyle w:val="ListBullet"/>
            </w:pPr>
            <w:r w:rsidRPr="00D61EB3">
              <w:t>Authentication issues</w:t>
            </w:r>
          </w:p>
          <w:p w:rsidR="00000000" w:rsidRPr="00D61EB3" w:rsidP="00D61EB3">
            <w:pPr>
              <w:pStyle w:val="ListBullet"/>
            </w:pPr>
            <w:r w:rsidRPr="00D61EB3">
              <w:t>Organisational issues surrounding security</w:t>
            </w:r>
          </w:p>
          <w:p w:rsidR="00000000" w:rsidRPr="00D61EB3" w:rsidP="00D61EB3">
            <w:pPr>
              <w:pStyle w:val="ListBullet"/>
            </w:pPr>
            <w:r w:rsidRPr="00D61EB3">
              <w:t>Security perimeters and their functions</w:t>
            </w:r>
          </w:p>
          <w:p w:rsidR="00000000" w:rsidRPr="00D61EB3" w:rsidP="00D61EB3">
            <w:pPr>
              <w:pStyle w:val="ListBullet"/>
            </w:pPr>
            <w:r w:rsidRPr="00D61EB3">
              <w:t>Types of VPNs, including site-to-site, user-to-site internet traffic and extranets</w:t>
            </w:r>
          </w:p>
          <w:p w:rsidR="00000000" w:rsidRPr="00D61EB3" w:rsidP="00D61EB3">
            <w:pPr>
              <w:pStyle w:val="ListBullet"/>
            </w:pPr>
            <w:r w:rsidRPr="00D61EB3">
              <w:t>Function and operatio</w:t>
            </w:r>
            <w:r w:rsidRPr="00D61EB3">
              <w:t>n of virtual private networking (VPN) concepts, including encryption, firewalls, packet tunnelling and authentication</w:t>
            </w:r>
          </w:p>
          <w:p w:rsidR="00000000" w:rsidRPr="00D61EB3" w:rsidP="00D61EB3">
            <w:pPr>
              <w:pStyle w:val="ListBullet"/>
            </w:pPr>
            <w:r w:rsidRPr="00D61EB3">
              <w:t>Common VPN issues, VoIP, wireless VoIP including quality of service (QOS) considerations, bandwidth, dynamic security environment</w:t>
            </w:r>
          </w:p>
          <w:p w:rsidR="00000000" w:rsidRPr="00D61EB3" w:rsidP="00D61EB3">
            <w:pPr>
              <w:pStyle w:val="ListBullet"/>
            </w:pPr>
            <w:r w:rsidRPr="00D61EB3">
              <w:t>Network protocols and operating systems</w:t>
            </w:r>
          </w:p>
          <w:p w:rsidR="00000000" w:rsidRPr="00D61EB3" w:rsidP="00D61EB3">
            <w:pPr>
              <w:pStyle w:val="ListBullet"/>
            </w:pPr>
            <w:r w:rsidRPr="00D61EB3">
              <w:t>Cryptographic check summing</w:t>
            </w:r>
          </w:p>
          <w:p w:rsidR="00000000" w:rsidRPr="00D61EB3" w:rsidP="00D61EB3">
            <w:pPr>
              <w:pStyle w:val="ListBullet"/>
            </w:pPr>
            <w:r w:rsidRPr="00D61EB3">
              <w:t>LAN, WLAN and WAN solutions</w:t>
            </w:r>
          </w:p>
          <w:p w:rsidR="00000000" w:rsidRPr="00D61EB3" w:rsidP="00D61EB3">
            <w:pPr>
              <w:pStyle w:val="ListBullet"/>
            </w:pPr>
            <w:r w:rsidRPr="00D61EB3">
              <w:t>TCP/IP protocols and applications</w:t>
            </w:r>
          </w:p>
          <w:p w:rsidR="00000000" w:rsidRPr="00D61EB3" w:rsidP="00D61EB3">
            <w:pPr>
              <w:pStyle w:val="ListBullet"/>
            </w:pPr>
            <w:r w:rsidRPr="00D61EB3">
              <w:t xml:space="preserve">NGN data and voice integration, policing and shaping, </w:t>
            </w:r>
          </w:p>
          <w:p w:rsidR="00000000" w:rsidRPr="00D61EB3" w:rsidP="00D61EB3">
            <w:pPr>
              <w:pStyle w:val="ListBullet"/>
            </w:pPr>
            <w:r w:rsidRPr="00D61EB3">
              <w:t>Basic auditing and penetration testing techniques</w:t>
            </w:r>
          </w:p>
          <w:p w:rsidR="00000000" w:rsidRPr="00D61EB3" w:rsidP="00D61EB3">
            <w:pPr>
              <w:pStyle w:val="ListBullet"/>
            </w:pPr>
            <w:r w:rsidRPr="00D61EB3">
              <w:t>EDI security specific</w:t>
            </w:r>
            <w:r w:rsidRPr="00D61EB3">
              <w:t>ations, such as S/MIME and the use of XML/EDI</w:t>
            </w:r>
          </w:p>
          <w:p w:rsidR="00000000" w:rsidRPr="00D61EB3" w:rsidP="00D61EB3">
            <w:pPr>
              <w:pStyle w:val="ListBullet"/>
            </w:pPr>
            <w:r w:rsidRPr="00D61EB3">
              <w:t>Screened subnets</w:t>
            </w:r>
          </w:p>
          <w:p w:rsidR="00000000" w:rsidRPr="00D61EB3" w:rsidP="00D61EB3">
            <w:pPr>
              <w:pStyle w:val="ListBullet"/>
            </w:pPr>
            <w:r w:rsidRPr="00D61EB3">
              <w:t>Virus detection software</w:t>
            </w:r>
          </w:p>
          <w:p w:rsidR="00000000" w:rsidRPr="00D61EB3" w:rsidP="00D61EB3">
            <w:pPr>
              <w:pStyle w:val="ListBullet"/>
            </w:pPr>
            <w:r w:rsidRPr="00D61EB3">
              <w:t>Audit and intrusion detection systems</w:t>
            </w:r>
          </w:p>
          <w:p w:rsidR="00000000" w:rsidRPr="00D61EB3" w:rsidP="00D61EB3">
            <w:pPr>
              <w:pStyle w:val="ListBullet"/>
            </w:pPr>
            <w:r w:rsidRPr="00D61EB3">
              <w:t>Australian Computer Society Code of Ethics</w:t>
            </w:r>
          </w:p>
        </w:tc>
      </w:tr>
    </w:tbl>
    <w:p w:rsidR="00971F8B" w:rsidP="00D61EB3">
      <w:pPr>
        <w:pStyle w:val="BodyText"/>
      </w:pPr>
    </w:p>
    <w:p w:rsidR="00971F8B" w:rsidP="00D61EB3">
      <w:pPr>
        <w:pStyle w:val="BodyText"/>
      </w:pPr>
    </w:p>
    <w:p w:rsidR="00000000" w:rsidRPr="00D61EB3" w:rsidP="00D61EB3">
      <w:pPr>
        <w:pStyle w:val="AllowPageBreak"/>
      </w:pPr>
    </w:p>
    <w:p w:rsidR="00000000" w:rsidRPr="00D61EB3" w:rsidP="00D61EB3">
      <w:pPr>
        <w:pStyle w:val="Heading1"/>
      </w:pPr>
      <w:bookmarkStart w:id="10" w:name="O_244263"/>
      <w:bookmarkEnd w:id="10"/>
      <w:r w:rsidRPr="00D61EB3">
        <w:t>Evidence Guide</w:t>
      </w:r>
    </w:p>
    <w:tbl>
      <w:tblPr>
        <w:tblW w:w="9570" w:type="dxa"/>
        <w:tblLayout w:type="fixed"/>
        <w:tblCellMar>
          <w:left w:w="62" w:type="dxa"/>
          <w:right w:w="62" w:type="dxa"/>
        </w:tblCellMar>
        <w:tblLook w:val="0000"/>
      </w:tblPr>
      <w:tblGrid>
        <w:gridCol w:w="3908"/>
        <w:gridCol w:w="5662"/>
      </w:tblGrid>
      <w:tr w:rsidTr="00971F8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EVIDENCE GUIDE</w:t>
            </w:r>
          </w:p>
        </w:tc>
      </w:tr>
      <w:tr w:rsidTr="00971F8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The evidence guide provides advice on assessment and must be read in conjunction with the performance criteria, required skills and knowledge, range statement and the Assessment Guidelines for the Training Package.</w:t>
            </w:r>
          </w:p>
        </w:tc>
      </w:tr>
      <w:tr w:rsidTr="00971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p>
        </w:tc>
      </w:tr>
      <w:tr w:rsidTr="00971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Evidence of the following is essential:</w:t>
            </w:r>
          </w:p>
          <w:p w:rsidR="00000000" w:rsidRPr="00D61EB3" w:rsidP="00D61EB3">
            <w:pPr>
              <w:pStyle w:val="ListBullet"/>
            </w:pPr>
            <w:r w:rsidRPr="00D61EB3">
              <w:t>Assessment must confirm the ability to develop, implement and maintain a network security shield for VPNs, LANs and WLANs.</w:t>
            </w:r>
          </w:p>
          <w:p w:rsidR="00000000" w:rsidRPr="00D61EB3" w:rsidP="00D61EB3">
            <w:pPr>
              <w:pStyle w:val="BodyText"/>
            </w:pPr>
          </w:p>
          <w:p w:rsidR="00000000" w:rsidRPr="00D61EB3" w:rsidP="00D61EB3">
            <w:pPr>
              <w:pStyle w:val="BodyText"/>
            </w:pPr>
            <w:r w:rsidRPr="00D61EB3">
              <w:t>To demonstrate competency in this unit the following resources will be needed:</w:t>
            </w:r>
          </w:p>
          <w:p w:rsidR="00000000" w:rsidRPr="00D61EB3" w:rsidP="00D61EB3">
            <w:pPr>
              <w:pStyle w:val="ListBullet"/>
            </w:pPr>
            <w:r w:rsidRPr="00D61EB3">
              <w:t>Network technical requirements</w:t>
            </w:r>
          </w:p>
          <w:p w:rsidR="00000000" w:rsidRPr="00D61EB3" w:rsidP="00D61EB3">
            <w:pPr>
              <w:pStyle w:val="ListBullet"/>
            </w:pPr>
            <w:r w:rsidRPr="00D61EB3">
              <w:t>Network infrastructure, including servers and security hardware and software</w:t>
            </w:r>
          </w:p>
          <w:p w:rsidR="00000000" w:rsidRPr="00D61EB3" w:rsidP="00D61EB3">
            <w:pPr>
              <w:pStyle w:val="BodyText"/>
            </w:pPr>
          </w:p>
          <w:p w:rsidR="00000000" w:rsidP="00D61EB3">
            <w:pPr>
              <w:pStyle w:val="BodyText"/>
              <w:rPr>
                <w:lang w:val="en-NZ"/>
              </w:rPr>
            </w:pPr>
            <w:r w:rsidRPr="00D61EB3">
              <w:t>Industry/vendor training may include CISCO, Microsoft, IBM, Redhat.</w:t>
            </w:r>
          </w:p>
        </w:tc>
      </w:tr>
      <w:tr w:rsidTr="00971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 xml:space="preserve">The breadth, depth and complexity covering planning and initiation of alternative approaches to skills or knowledge applications across a </w:t>
            </w:r>
            <w:r w:rsidRPr="00D61EB3">
              <w:t>broad range of technical and/or management requirements, evaluation and coordination would be characteristic.</w:t>
            </w:r>
          </w:p>
          <w:p w:rsidR="00000000" w:rsidRPr="00D61EB3" w:rsidP="00D61EB3">
            <w:pPr>
              <w:pStyle w:val="BodyText"/>
            </w:pPr>
          </w:p>
          <w:p w:rsidR="00000000" w:rsidRPr="00D61EB3" w:rsidP="00D61EB3">
            <w:pPr>
              <w:pStyle w:val="BodyText"/>
            </w:pPr>
            <w:r w:rsidRPr="00D61EB3">
              <w:t>The demonstration of competency may also require self-directed application of knowledge and skills, with substantial depth in some areas where ju</w:t>
            </w:r>
            <w:r w:rsidRPr="00D61EB3">
              <w:t>dgement is required in planning and selecting appropriate equipment, services and techniques for self and others.</w:t>
            </w:r>
          </w:p>
          <w:p w:rsidR="00000000" w:rsidRPr="00D61EB3" w:rsidP="00D61EB3">
            <w:pPr>
              <w:pStyle w:val="BodyText"/>
            </w:pPr>
          </w:p>
          <w:p w:rsidR="00000000" w:rsidRPr="00D61EB3" w:rsidP="00D61EB3">
            <w:pPr>
              <w:pStyle w:val="BodyText"/>
            </w:pPr>
            <w:r w:rsidRPr="00D61EB3">
              <w:t>Assessment must ensure:</w:t>
            </w:r>
          </w:p>
          <w:p w:rsidR="00000000" w:rsidP="00D61EB3">
            <w:pPr>
              <w:pStyle w:val="ListBullet"/>
              <w:rPr>
                <w:lang w:val="en-NZ"/>
              </w:rPr>
            </w:pPr>
            <w:r w:rsidRPr="00D61EB3">
              <w:t>Applications involve participation in development of strategic initiatives as well as personal responsibility and au</w:t>
            </w:r>
            <w:r w:rsidRPr="00D61EB3">
              <w:t>tonomy in performing complex technical operations or organising others. It may include participation in teams including teams concerned with planning and evaluation functions. Group or team coordination may also be involved.</w:t>
            </w:r>
          </w:p>
        </w:tc>
      </w:tr>
      <w:tr w:rsidTr="00971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The purpose of this unit is to define the standard of performance to be achieved in the workplace. In undertaking training and assessment activities related to this unit, consideration should be given to the implementation of appropriate diversity and acce</w:t>
            </w:r>
            <w:r w:rsidRPr="00D61EB3">
              <w:t>ssibility practices in order to accommodate people who may have special needs. Additional guidance on these and related matters is provided in ICA05 Section 1.</w:t>
            </w:r>
          </w:p>
          <w:p w:rsidR="00000000" w:rsidRPr="00D61EB3" w:rsidP="00D61EB3">
            <w:pPr>
              <w:pStyle w:val="BodyText"/>
            </w:pPr>
          </w:p>
          <w:p w:rsidR="00000000" w:rsidRPr="00D61EB3" w:rsidP="00D61EB3">
            <w:pPr>
              <w:pStyle w:val="ListBullet"/>
            </w:pPr>
            <w:r w:rsidRPr="00D61EB3">
              <w:t>Competency in this unit should to be assessed using summative assessment to ensure consistency</w:t>
            </w:r>
            <w:r w:rsidRPr="00D61EB3">
              <w:t xml:space="preserve"> of performance in a range of contexts. This unit can be assessed either in the workplace or in a simulated environment. However, simulated activities must closely reflect the workplace to enable full demonstration of competency.</w:t>
            </w:r>
          </w:p>
          <w:p w:rsidR="00000000" w:rsidRPr="00D61EB3" w:rsidP="00D61EB3">
            <w:pPr>
              <w:pStyle w:val="BodyText"/>
            </w:pPr>
          </w:p>
          <w:p w:rsidR="00000000" w:rsidP="00D61EB3">
            <w:pPr>
              <w:pStyle w:val="ListBullet"/>
              <w:rPr>
                <w:lang w:val="en-NZ"/>
              </w:rPr>
            </w:pPr>
            <w:r w:rsidRPr="00D61EB3">
              <w:t xml:space="preserve">Assessment will usually </w:t>
            </w:r>
            <w:r w:rsidRPr="00D61EB3">
              <w:t xml:space="preserve">include observation of real or simulated work processes and procedures and/or performance in a project context as well as questioning on underpinning knowledge and skills. The questioning of team members, supervisors, subordinates, peers and clients where </w:t>
            </w:r>
            <w:r w:rsidRPr="00D61EB3">
              <w:t>appropriate may provide valuable input to the assessment process.</w:t>
            </w:r>
          </w:p>
        </w:tc>
      </w:tr>
      <w:tr w:rsidTr="00971F8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The interdependence of units for assessment purposes may vary with the particular project or scenario. Holistic assessment with other units relevant to t</w:t>
            </w:r>
            <w:r w:rsidRPr="00D61EB3">
              <w:t>he industry sector, workplace and job role is recommended, for example:</w:t>
            </w:r>
          </w:p>
          <w:p w:rsidR="00000000" w:rsidRPr="00D61EB3" w:rsidP="00D61EB3">
            <w:pPr>
              <w:pStyle w:val="ListBullet"/>
            </w:pPr>
            <w:r w:rsidRPr="00D61EB3">
              <w:t>ICAA5056B Prepare disaster recovery and contingency plans</w:t>
            </w:r>
          </w:p>
          <w:p w:rsidR="00000000" w:rsidRPr="00D61EB3" w:rsidP="00D61EB3">
            <w:pPr>
              <w:pStyle w:val="BodyText"/>
            </w:pPr>
          </w:p>
          <w:p w:rsidR="00000000" w:rsidRPr="00D61EB3" w:rsidP="00D61EB3">
            <w:pPr>
              <w:pStyle w:val="BodyText"/>
            </w:pPr>
            <w:r w:rsidRPr="00D61EB3">
              <w:t>An individual demonstrating this competency would be able to:</w:t>
            </w:r>
          </w:p>
          <w:p w:rsidR="00000000" w:rsidRPr="00D61EB3" w:rsidP="00D61EB3">
            <w:pPr>
              <w:pStyle w:val="ListBullet"/>
            </w:pPr>
            <w:r w:rsidRPr="00D61EB3">
              <w:t>Demonstrate understanding of a broad knowledge base incorpora</w:t>
            </w:r>
            <w:r w:rsidRPr="00D61EB3">
              <w:t>ting theoretical concepts, with substantial depth in some areas</w:t>
            </w:r>
          </w:p>
          <w:p w:rsidR="00000000" w:rsidRPr="00D61EB3" w:rsidP="00D61EB3">
            <w:pPr>
              <w:pStyle w:val="ListBullet"/>
            </w:pPr>
            <w:r w:rsidRPr="00D61EB3">
              <w:t>Analyse and plan approaches to technical problems or management requirements</w:t>
            </w:r>
          </w:p>
          <w:p w:rsidR="00000000" w:rsidRPr="00D61EB3" w:rsidP="00D61EB3">
            <w:pPr>
              <w:pStyle w:val="ListBullet"/>
            </w:pPr>
            <w:r w:rsidRPr="00D61EB3">
              <w:t>Transfer and apply theoretical concepts and/or technical or creative skills to a range of situations</w:t>
            </w:r>
          </w:p>
          <w:p w:rsidR="00000000" w:rsidRPr="00D61EB3" w:rsidP="00D61EB3">
            <w:pPr>
              <w:pStyle w:val="ListBullet"/>
            </w:pPr>
            <w:r w:rsidRPr="00D61EB3">
              <w:t>Evaluate infor</w:t>
            </w:r>
            <w:r w:rsidRPr="00D61EB3">
              <w:t>mation, using it to forecast for planning or research purposes</w:t>
            </w:r>
          </w:p>
          <w:p w:rsidR="00000000" w:rsidRPr="00D61EB3" w:rsidP="00D61EB3">
            <w:pPr>
              <w:pStyle w:val="ListBullet"/>
            </w:pPr>
            <w:r w:rsidRPr="00D61EB3">
              <w:t>Take responsibility for own outputs in relation to broad quantity and quality parameters</w:t>
            </w:r>
          </w:p>
          <w:p w:rsidR="00000000" w:rsidRPr="00D61EB3" w:rsidP="00D61EB3">
            <w:pPr>
              <w:pStyle w:val="ListBullet"/>
            </w:pPr>
            <w:r w:rsidRPr="00D61EB3">
              <w:t>Take some responsibility for the achievement of group outcomes</w:t>
            </w:r>
          </w:p>
          <w:p w:rsidR="00000000" w:rsidRPr="00D61EB3" w:rsidP="00D61EB3">
            <w:pPr>
              <w:pStyle w:val="ListBullet"/>
            </w:pPr>
            <w:r w:rsidRPr="00D61EB3">
              <w:t>Maintain knowledge of industry products and services</w:t>
            </w:r>
          </w:p>
        </w:tc>
      </w:tr>
    </w:tbl>
    <w:p w:rsidR="00971F8B" w:rsidP="00D61EB3">
      <w:pPr>
        <w:pStyle w:val="BodyText"/>
      </w:pPr>
    </w:p>
    <w:p w:rsidR="00971F8B" w:rsidP="00D61EB3">
      <w:pPr>
        <w:pStyle w:val="BodyText"/>
      </w:pPr>
    </w:p>
    <w:p w:rsidR="00000000" w:rsidRPr="00D61EB3" w:rsidP="00D61EB3">
      <w:pPr>
        <w:pStyle w:val="Heading1"/>
      </w:pPr>
      <w:bookmarkStart w:id="11" w:name="O_252246"/>
      <w:bookmarkEnd w:id="11"/>
      <w:r w:rsidRPr="00D61EB3">
        <w:t>Range Statement</w:t>
      </w:r>
    </w:p>
    <w:tbl>
      <w:tblPr>
        <w:tblW w:w="0" w:type="auto"/>
        <w:tblLayout w:type="fixed"/>
        <w:tblCellMar>
          <w:left w:w="62" w:type="dxa"/>
          <w:right w:w="62" w:type="dxa"/>
        </w:tblCellMar>
        <w:tblLook w:val="0000"/>
      </w:tblPr>
      <w:tblGrid>
        <w:gridCol w:w="3506"/>
        <w:gridCol w:w="5016"/>
      </w:tblGrid>
      <w:tr w:rsidTr="00971F8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RANGE STATEMENT</w:t>
            </w:r>
          </w:p>
        </w:tc>
      </w:tr>
      <w:tr w:rsidTr="00971F8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t xml:space="preserve">The range statement relates to the unit of competency as a whole. It allows for different work environments and situations that may affect </w:t>
            </w:r>
            <w:r w:rsidRPr="00D61EB3">
              <w:t>performance. Bold italicised wording, if used in the performance criteria, is detailed below. Essential operating conditions that may be present with training and assessment (depending on the work situation, needs of the candidate, accessibility of the ite</w:t>
            </w:r>
            <w:r w:rsidRPr="00D61EB3">
              <w:t>m, and local industry and regional contexts) may also be included.</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Business requirements</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people and technology interaction</w:t>
            </w:r>
          </w:p>
          <w:p w:rsidR="00000000" w:rsidRPr="00D61EB3" w:rsidP="00D61EB3">
            <w:pPr>
              <w:pStyle w:val="ListBullet"/>
            </w:pPr>
            <w:r w:rsidRPr="00D61EB3">
              <w:t>storage and recovery of data</w:t>
            </w:r>
          </w:p>
          <w:p w:rsidR="00000000" w:rsidRPr="00D61EB3" w:rsidP="00D61EB3">
            <w:pPr>
              <w:pStyle w:val="ListBullet"/>
            </w:pPr>
            <w:r w:rsidRPr="00D61EB3">
              <w:t>access to internal network</w:t>
            </w:r>
          </w:p>
          <w:p w:rsidR="00000000" w:rsidRPr="00D61EB3" w:rsidP="00D61EB3">
            <w:pPr>
              <w:pStyle w:val="ListBullet"/>
            </w:pPr>
            <w:r w:rsidRPr="00D61EB3">
              <w:t>passwords/logons</w:t>
            </w:r>
          </w:p>
          <w:p w:rsidR="00000000" w:rsidRPr="00D61EB3" w:rsidP="00D61EB3">
            <w:pPr>
              <w:pStyle w:val="ListBullet"/>
            </w:pPr>
            <w:r w:rsidRPr="00D61EB3">
              <w:t>access control lists</w:t>
            </w:r>
          </w:p>
          <w:p w:rsidR="00000000" w:rsidRPr="00D61EB3" w:rsidP="00D61EB3">
            <w:pPr>
              <w:pStyle w:val="ListBullet"/>
            </w:pPr>
            <w:r w:rsidRPr="00D61EB3">
              <w:t>firewalls</w:t>
            </w:r>
          </w:p>
          <w:p w:rsidR="00000000" w:rsidRPr="00D61EB3" w:rsidP="00D61EB3">
            <w:pPr>
              <w:pStyle w:val="ListBullet"/>
            </w:pPr>
            <w:r w:rsidRPr="00D61EB3">
              <w:t>black-hat hacking/cracking</w:t>
            </w:r>
          </w:p>
          <w:p w:rsidR="00000000" w:rsidRPr="00D61EB3" w:rsidP="00D61EB3">
            <w:pPr>
              <w:pStyle w:val="ListBullet"/>
            </w:pPr>
            <w:r w:rsidRPr="00D61EB3">
              <w:t>confidentiality</w:t>
            </w:r>
          </w:p>
          <w:p w:rsidR="00000000" w:rsidRPr="00D61EB3" w:rsidP="00D61EB3">
            <w:pPr>
              <w:pStyle w:val="ListBullet"/>
            </w:pPr>
            <w:r w:rsidRPr="00D61EB3">
              <w:t>integrity</w:t>
            </w:r>
          </w:p>
          <w:p w:rsidR="00000000" w:rsidRPr="00D61EB3" w:rsidP="00D61EB3">
            <w:pPr>
              <w:pStyle w:val="ListBullet"/>
            </w:pPr>
            <w:r w:rsidRPr="00D61EB3">
              <w:t>availability</w:t>
            </w:r>
          </w:p>
          <w:p w:rsidR="00000000" w:rsidRPr="00D61EB3" w:rsidP="00D61EB3">
            <w:pPr>
              <w:pStyle w:val="ListBullet"/>
            </w:pPr>
            <w:r w:rsidRPr="00D61EB3">
              <w:t>the perceived value of information to competitors and the malicious nature of internet crackers</w:t>
            </w:r>
          </w:p>
          <w:p w:rsidR="00000000" w:rsidP="00D61EB3">
            <w:pPr>
              <w:pStyle w:val="ListBullet"/>
              <w:rPr>
                <w:lang w:val="en-NZ"/>
              </w:rPr>
            </w:pPr>
            <w:r w:rsidRPr="00D61EB3">
              <w:t>an increase in internet usage</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Client</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internal d</w:t>
            </w:r>
            <w:r w:rsidRPr="00D61EB3">
              <w:t>epartments</w:t>
            </w:r>
          </w:p>
          <w:p w:rsidR="00000000" w:rsidRPr="00D61EB3" w:rsidP="00D61EB3">
            <w:pPr>
              <w:pStyle w:val="ListBullet"/>
            </w:pPr>
            <w:r w:rsidRPr="00D61EB3">
              <w:t>external organisations</w:t>
            </w:r>
          </w:p>
          <w:p w:rsidR="00000000" w:rsidRPr="00D61EB3" w:rsidP="00D61EB3">
            <w:pPr>
              <w:pStyle w:val="ListBullet"/>
            </w:pPr>
            <w:r w:rsidRPr="00D61EB3">
              <w:t>individual people</w:t>
            </w:r>
          </w:p>
          <w:p w:rsidR="00000000" w:rsidP="00D61EB3">
            <w:pPr>
              <w:pStyle w:val="ListBullet"/>
              <w:rPr>
                <w:lang w:val="en-NZ"/>
              </w:rPr>
            </w:pPr>
            <w:r w:rsidRPr="00D61EB3">
              <w:t>internal employees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Security</w:t>
            </w:r>
            <w:r w:rsidRPr="00D61EB3">
              <w:t xml:space="preserve"> </w:t>
            </w:r>
            <w:r w:rsidRPr="00D61EB3">
              <w:rPr>
                <w:rStyle w:val="BoldandItalics"/>
              </w:rPr>
              <w:t>threats</w:t>
            </w:r>
            <w:r w:rsidRPr="00D61EB3">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eavesdropping</w:t>
            </w:r>
          </w:p>
          <w:p w:rsidR="00000000" w:rsidRPr="00D61EB3" w:rsidP="00D61EB3">
            <w:pPr>
              <w:pStyle w:val="ListBullet"/>
            </w:pPr>
            <w:r w:rsidRPr="00D61EB3">
              <w:t>manipulation</w:t>
            </w:r>
          </w:p>
          <w:p w:rsidR="00000000" w:rsidRPr="00D61EB3" w:rsidP="00D61EB3">
            <w:pPr>
              <w:pStyle w:val="ListBullet"/>
            </w:pPr>
            <w:r w:rsidRPr="00D61EB3">
              <w:t>impersonation</w:t>
            </w:r>
          </w:p>
          <w:p w:rsidR="00000000" w:rsidRPr="00D61EB3" w:rsidP="00D61EB3">
            <w:pPr>
              <w:pStyle w:val="ListBullet"/>
            </w:pPr>
            <w:r w:rsidRPr="00D61EB3">
              <w:t>penetration</w:t>
            </w:r>
          </w:p>
          <w:p w:rsidR="00000000" w:rsidRPr="00D61EB3" w:rsidP="00D61EB3">
            <w:pPr>
              <w:pStyle w:val="ListBullet"/>
            </w:pPr>
            <w:r w:rsidRPr="00D61EB3">
              <w:t>denial of service and by-pass</w:t>
            </w:r>
          </w:p>
          <w:p w:rsidR="00000000" w:rsidRPr="00D61EB3" w:rsidP="00D61EB3">
            <w:pPr>
              <w:pStyle w:val="ListBullet"/>
            </w:pPr>
            <w:r w:rsidRPr="00D61EB3">
              <w:t>hackers</w:t>
            </w:r>
          </w:p>
          <w:p w:rsidR="00000000" w:rsidRPr="00D61EB3" w:rsidP="00D61EB3">
            <w:pPr>
              <w:pStyle w:val="ListBullet"/>
            </w:pPr>
            <w:r w:rsidRPr="00D61EB3">
              <w:t>viruses using logging</w:t>
            </w:r>
          </w:p>
          <w:p w:rsidR="00000000" w:rsidRPr="00D61EB3" w:rsidP="00D61EB3">
            <w:pPr>
              <w:pStyle w:val="ListBullet"/>
            </w:pPr>
            <w:r w:rsidRPr="00D61EB3">
              <w:t>spoofing</w:t>
            </w:r>
          </w:p>
          <w:p w:rsidR="00000000" w:rsidP="00D61EB3">
            <w:pPr>
              <w:pStyle w:val="ListBullet"/>
              <w:rPr>
                <w:lang w:val="en-NZ"/>
              </w:rPr>
            </w:pPr>
            <w:r w:rsidRPr="00D61EB3">
              <w:t>associations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Firewall</w:t>
            </w:r>
            <w:r w:rsidRPr="00D61EB3">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hardware appliances</w:t>
            </w:r>
          </w:p>
          <w:p w:rsidR="00000000" w:rsidRPr="00D61EB3" w:rsidP="00D61EB3">
            <w:pPr>
              <w:pStyle w:val="ListBullet"/>
            </w:pPr>
            <w:r w:rsidRPr="00D61EB3">
              <w:t>proxy servers</w:t>
            </w:r>
          </w:p>
          <w:p w:rsidR="00000000" w:rsidRPr="00D61EB3" w:rsidP="00D61EB3">
            <w:pPr>
              <w:pStyle w:val="ListBullet"/>
            </w:pPr>
            <w:r w:rsidRPr="00D61EB3">
              <w:t>individual PC solution</w:t>
            </w:r>
          </w:p>
          <w:p w:rsidR="00000000" w:rsidP="00D61EB3">
            <w:pPr>
              <w:pStyle w:val="ListBullet"/>
              <w:rPr>
                <w:lang w:val="en-NZ"/>
              </w:rPr>
            </w:pPr>
            <w:r w:rsidRPr="00D61EB3">
              <w:t>varying functionality including network address translation (NAT)/IP masquerading, routing to specific machines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System</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databases</w:t>
            </w:r>
          </w:p>
          <w:p w:rsidR="00000000" w:rsidRPr="00D61EB3" w:rsidP="00D61EB3">
            <w:pPr>
              <w:pStyle w:val="ListBullet"/>
            </w:pPr>
            <w:r w:rsidRPr="00D61EB3">
              <w:t>applications</w:t>
            </w:r>
          </w:p>
          <w:p w:rsidR="00000000" w:rsidRPr="00D61EB3" w:rsidP="00D61EB3">
            <w:pPr>
              <w:pStyle w:val="ListBullet"/>
            </w:pPr>
            <w:r w:rsidRPr="00D61EB3">
              <w:t>servers</w:t>
            </w:r>
          </w:p>
          <w:p w:rsidR="00000000" w:rsidRPr="00D61EB3" w:rsidP="00D61EB3">
            <w:pPr>
              <w:pStyle w:val="ListBullet"/>
            </w:pPr>
            <w:r w:rsidRPr="00D61EB3">
              <w:t>operating systems</w:t>
            </w:r>
          </w:p>
          <w:p w:rsidR="00000000" w:rsidRPr="00D61EB3" w:rsidP="00D61EB3">
            <w:pPr>
              <w:pStyle w:val="ListBullet"/>
            </w:pPr>
            <w:r w:rsidRPr="00D61EB3">
              <w:t>gateways</w:t>
            </w:r>
          </w:p>
          <w:p w:rsidR="00000000" w:rsidRPr="00D61EB3" w:rsidP="00D61EB3">
            <w:pPr>
              <w:pStyle w:val="ListBullet"/>
            </w:pPr>
            <w:r w:rsidRPr="00D61EB3">
              <w:t>application service provider</w:t>
            </w:r>
          </w:p>
          <w:p w:rsidR="00000000" w:rsidP="00D61EB3">
            <w:pPr>
              <w:pStyle w:val="ListBullet"/>
              <w:rPr>
                <w:lang w:val="en-NZ"/>
              </w:rPr>
            </w:pPr>
            <w:r w:rsidRPr="00D61EB3">
              <w:t>ISP</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Security</w:t>
            </w:r>
            <w:r w:rsidRPr="00D61EB3">
              <w:t xml:space="preserve"> plan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theft</w:t>
            </w:r>
          </w:p>
          <w:p w:rsidR="00000000" w:rsidRPr="00D61EB3" w:rsidP="00D61EB3">
            <w:pPr>
              <w:pStyle w:val="ListBullet"/>
            </w:pPr>
            <w:r w:rsidRPr="00D61EB3">
              <w:t>viruses</w:t>
            </w:r>
          </w:p>
          <w:p w:rsidR="00000000" w:rsidRPr="00D61EB3" w:rsidP="00D61EB3">
            <w:pPr>
              <w:pStyle w:val="ListBullet"/>
            </w:pPr>
            <w:r w:rsidRPr="00D61EB3">
              <w:t>standards (including archival, back-up, network)</w:t>
            </w:r>
          </w:p>
          <w:p w:rsidR="00000000" w:rsidRPr="00D61EB3" w:rsidP="00D61EB3">
            <w:pPr>
              <w:pStyle w:val="ListBullet"/>
            </w:pPr>
            <w:r w:rsidRPr="00D61EB3">
              <w:t>privacy</w:t>
            </w:r>
          </w:p>
          <w:p w:rsidR="00000000" w:rsidRPr="00D61EB3" w:rsidP="00D61EB3">
            <w:pPr>
              <w:pStyle w:val="ListBullet"/>
            </w:pPr>
            <w:r w:rsidRPr="00D61EB3">
              <w:t>audits</w:t>
            </w:r>
          </w:p>
          <w:p w:rsidR="00000000" w:rsidRPr="00D61EB3" w:rsidP="00D61EB3">
            <w:pPr>
              <w:pStyle w:val="ListBullet"/>
            </w:pPr>
            <w:r w:rsidRPr="00D61EB3">
              <w:t>alerts</w:t>
            </w:r>
          </w:p>
          <w:p w:rsidR="00000000" w:rsidP="00D61EB3">
            <w:pPr>
              <w:pStyle w:val="ListBullet"/>
              <w:rPr>
                <w:lang w:val="en-NZ"/>
              </w:rPr>
            </w:pPr>
            <w:r w:rsidRPr="00D61EB3">
              <w:t>usually relates directly to the security objectives of the organisation</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Secure</w:t>
            </w:r>
            <w:r w:rsidRPr="00D61EB3">
              <w:t xml:space="preserve"> </w:t>
            </w:r>
            <w:r w:rsidRPr="00D61EB3">
              <w:rPr>
                <w:rStyle w:val="BoldandItalics"/>
              </w:rPr>
              <w:t>electronic</w:t>
            </w:r>
            <w:r w:rsidRPr="00D61EB3">
              <w:t xml:space="preserve"> </w:t>
            </w:r>
            <w:r w:rsidRPr="00D61EB3">
              <w:rPr>
                <w:rStyle w:val="BoldandItalics"/>
              </w:rPr>
              <w:t>communication</w:t>
            </w:r>
            <w:r w:rsidRPr="00D61EB3">
              <w:t xml:space="preserve"> </w:t>
            </w:r>
            <w:r w:rsidRPr="00D61EB3">
              <w:rPr>
                <w:rStyle w:val="BoldandItalics"/>
              </w:rPr>
              <w:t>infrastructure</w:t>
            </w:r>
            <w:r w:rsidRPr="00D61EB3">
              <w:t xml:space="preserve"> (</w:t>
            </w:r>
            <w:r w:rsidRPr="00D61EB3">
              <w:rPr>
                <w:rStyle w:val="BoldandItalics"/>
              </w:rPr>
              <w:t>SECI</w:t>
            </w:r>
            <w:r w:rsidRPr="00D61EB3">
              <w:t>)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strong authentication</w:t>
            </w:r>
          </w:p>
          <w:p w:rsidR="00000000" w:rsidRPr="00D61EB3" w:rsidP="00D61EB3">
            <w:pPr>
              <w:pStyle w:val="ListBullet"/>
            </w:pPr>
            <w:r w:rsidRPr="00D61EB3">
              <w:t>WPA</w:t>
            </w:r>
          </w:p>
          <w:p w:rsidR="00000000" w:rsidRPr="00D61EB3" w:rsidP="00D61EB3">
            <w:pPr>
              <w:pStyle w:val="ListBullet"/>
            </w:pPr>
            <w:r w:rsidRPr="00D61EB3">
              <w:t>AAA</w:t>
            </w:r>
          </w:p>
          <w:p w:rsidR="00000000" w:rsidRPr="00D61EB3" w:rsidP="00D61EB3">
            <w:pPr>
              <w:pStyle w:val="ListBullet"/>
            </w:pPr>
            <w:r w:rsidRPr="00D61EB3">
              <w:t>strong encryption</w:t>
            </w:r>
          </w:p>
          <w:p w:rsidR="00000000" w:rsidRPr="00D61EB3" w:rsidP="00D61EB3">
            <w:pPr>
              <w:pStyle w:val="ListBullet"/>
            </w:pPr>
            <w:r w:rsidRPr="00D61EB3">
              <w:t>remote access integration</w:t>
            </w:r>
          </w:p>
          <w:p w:rsidR="00000000" w:rsidRPr="00D61EB3" w:rsidP="00D61EB3">
            <w:pPr>
              <w:pStyle w:val="ListBullet"/>
            </w:pPr>
            <w:r w:rsidRPr="00D61EB3">
              <w:t>secure tunnelling</w:t>
            </w:r>
          </w:p>
          <w:p w:rsidR="00000000" w:rsidRPr="00D61EB3" w:rsidP="00D61EB3">
            <w:pPr>
              <w:pStyle w:val="ListBullet"/>
            </w:pPr>
            <w:r w:rsidRPr="00D61EB3">
              <w:t>IP routing</w:t>
            </w:r>
          </w:p>
          <w:p w:rsidR="00000000" w:rsidRPr="00D61EB3" w:rsidP="00D61EB3">
            <w:pPr>
              <w:pStyle w:val="ListBullet"/>
            </w:pPr>
            <w:r w:rsidRPr="00D61EB3">
              <w:t>firewalls</w:t>
            </w:r>
          </w:p>
          <w:p w:rsidR="00000000" w:rsidRPr="00D61EB3" w:rsidP="00D61EB3">
            <w:pPr>
              <w:pStyle w:val="ListBullet"/>
            </w:pPr>
            <w:r w:rsidRPr="00D61EB3">
              <w:t>scalability</w:t>
            </w:r>
          </w:p>
          <w:p w:rsidR="00000000" w:rsidP="00D61EB3">
            <w:pPr>
              <w:pStyle w:val="ListBullet"/>
              <w:rPr>
                <w:lang w:val="en-NZ"/>
              </w:rPr>
            </w:pPr>
            <w:r w:rsidRPr="00D61EB3">
              <w:t>redundancy</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Network</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large and small LANs</w:t>
            </w:r>
          </w:p>
          <w:p w:rsidR="00000000" w:rsidRPr="00D61EB3" w:rsidP="00D61EB3">
            <w:pPr>
              <w:pStyle w:val="ListBullet"/>
            </w:pPr>
            <w:r w:rsidRPr="00D61EB3">
              <w:t>WLANs</w:t>
            </w:r>
          </w:p>
          <w:p w:rsidR="00000000" w:rsidRPr="00D61EB3" w:rsidP="00D61EB3">
            <w:pPr>
              <w:pStyle w:val="ListBullet"/>
            </w:pPr>
            <w:r w:rsidRPr="00D61EB3">
              <w:t>national WANs</w:t>
            </w:r>
          </w:p>
          <w:p w:rsidR="00000000" w:rsidRPr="00D61EB3" w:rsidP="00D61EB3">
            <w:pPr>
              <w:pStyle w:val="ListBullet"/>
            </w:pPr>
            <w:r w:rsidRPr="00D61EB3">
              <w:t>VPNs</w:t>
            </w:r>
          </w:p>
          <w:p w:rsidR="00000000" w:rsidRPr="00D61EB3" w:rsidP="00D61EB3">
            <w:pPr>
              <w:pStyle w:val="ListBullet"/>
            </w:pPr>
            <w:r w:rsidRPr="00D61EB3">
              <w:t>the internet</w:t>
            </w:r>
          </w:p>
          <w:p w:rsidR="00000000" w:rsidRPr="00D61EB3" w:rsidP="00D61EB3">
            <w:pPr>
              <w:pStyle w:val="ListBullet"/>
            </w:pPr>
            <w:r w:rsidRPr="00D61EB3">
              <w:t>the use of the PSTN for dial-up modems only</w:t>
            </w:r>
          </w:p>
          <w:p w:rsidR="00000000" w:rsidRPr="00D61EB3" w:rsidP="00D61EB3">
            <w:pPr>
              <w:pStyle w:val="ListBullet"/>
            </w:pPr>
            <w:r w:rsidRPr="00D61EB3">
              <w:t>DSL connections</w:t>
            </w:r>
          </w:p>
          <w:p w:rsidR="00000000" w:rsidRPr="00D61EB3" w:rsidP="00D61EB3">
            <w:pPr>
              <w:pStyle w:val="ListBullet"/>
            </w:pPr>
            <w:r w:rsidRPr="00D61EB3">
              <w:t>private lines</w:t>
            </w:r>
          </w:p>
          <w:p w:rsidR="00000000" w:rsidRPr="00D61EB3" w:rsidP="00D61EB3">
            <w:pPr>
              <w:pStyle w:val="ListBullet"/>
            </w:pPr>
            <w:r w:rsidRPr="00D61EB3">
              <w:t>data</w:t>
            </w:r>
          </w:p>
          <w:p w:rsidR="00000000" w:rsidP="00D61EB3">
            <w:pPr>
              <w:pStyle w:val="ListBullet"/>
              <w:rPr>
                <w:lang w:val="en-NZ"/>
              </w:rPr>
            </w:pPr>
            <w:r w:rsidRPr="00D61EB3">
              <w:t>voice</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Hardware</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workstations</w:t>
            </w:r>
          </w:p>
          <w:p w:rsidR="00000000" w:rsidRPr="00D61EB3" w:rsidP="00D61EB3">
            <w:pPr>
              <w:pStyle w:val="ListBullet"/>
            </w:pPr>
            <w:r w:rsidRPr="00D61EB3">
              <w:t>personal computers</w:t>
            </w:r>
          </w:p>
          <w:p w:rsidR="00000000" w:rsidRPr="00D61EB3" w:rsidP="00D61EB3">
            <w:pPr>
              <w:pStyle w:val="ListBullet"/>
            </w:pPr>
            <w:r w:rsidRPr="00D61EB3">
              <w:t>modems and other connectivity devices</w:t>
            </w:r>
          </w:p>
          <w:p w:rsidR="00000000" w:rsidRPr="00D61EB3" w:rsidP="00D61EB3">
            <w:pPr>
              <w:pStyle w:val="ListBullet"/>
            </w:pPr>
            <w:r w:rsidRPr="00D61EB3">
              <w:t>networks</w:t>
            </w:r>
          </w:p>
          <w:p w:rsidR="00000000" w:rsidRPr="00D61EB3" w:rsidP="00D61EB3">
            <w:pPr>
              <w:pStyle w:val="ListBullet"/>
            </w:pPr>
            <w:r w:rsidRPr="00D61EB3">
              <w:t>remote sites</w:t>
            </w:r>
          </w:p>
          <w:p w:rsidR="00000000" w:rsidRPr="00D61EB3" w:rsidP="00D61EB3">
            <w:pPr>
              <w:pStyle w:val="ListBullet"/>
            </w:pPr>
            <w:r w:rsidRPr="00D61EB3">
              <w:t>servers</w:t>
            </w:r>
          </w:p>
          <w:p w:rsidR="00000000" w:rsidP="00D61EB3">
            <w:pPr>
              <w:pStyle w:val="ListBullet"/>
              <w:rPr>
                <w:lang w:val="en-NZ"/>
              </w:rPr>
            </w:pPr>
            <w:r w:rsidRPr="00D61EB3">
              <w:t>DSL modems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Software</w:t>
            </w:r>
            <w:r w:rsidRPr="00D61EB3">
              <w:t xml:space="preserve"> may include but is not limited to:</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commercial software applications</w:t>
            </w:r>
          </w:p>
          <w:p w:rsidR="00000000" w:rsidP="00D61EB3">
            <w:pPr>
              <w:pStyle w:val="ListBullet"/>
              <w:rPr>
                <w:lang w:val="en-NZ"/>
              </w:rPr>
            </w:pPr>
            <w:r w:rsidRPr="00D61EB3">
              <w:t>organisation-specific software, packaged software, in-house or customised software</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Policies</w:t>
            </w:r>
            <w:r w:rsidRPr="00D61EB3">
              <w:t xml:space="preserve"> may i</w:t>
            </w:r>
            <w:r w:rsidRPr="00D61EB3">
              <w:t>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incident response procedures</w:t>
            </w:r>
          </w:p>
          <w:p w:rsidR="00000000" w:rsidRPr="00D61EB3" w:rsidP="00D61EB3">
            <w:pPr>
              <w:pStyle w:val="ListBullet"/>
            </w:pPr>
            <w:r w:rsidRPr="00D61EB3">
              <w:t>network intrusion detection systems</w:t>
            </w:r>
          </w:p>
          <w:p w:rsidR="00000000" w:rsidRPr="00D61EB3" w:rsidP="00D61EB3">
            <w:pPr>
              <w:pStyle w:val="ListBullet"/>
            </w:pPr>
            <w:r w:rsidRPr="00D61EB3">
              <w:t>forensic procedures</w:t>
            </w:r>
          </w:p>
          <w:p w:rsidR="00000000" w:rsidRPr="00D61EB3" w:rsidP="00D61EB3">
            <w:pPr>
              <w:pStyle w:val="ListBullet"/>
            </w:pPr>
            <w:r w:rsidRPr="00D61EB3">
              <w:t>training</w:t>
            </w:r>
          </w:p>
          <w:p w:rsidR="00000000" w:rsidP="00D61EB3">
            <w:pPr>
              <w:pStyle w:val="ListBullet"/>
              <w:rPr>
                <w:lang w:val="en-NZ"/>
              </w:rPr>
            </w:pPr>
            <w:r w:rsidRPr="00D61EB3">
              <w:t>awareness raising policy</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Server</w:t>
            </w:r>
            <w:r w:rsidRPr="00D61EB3">
              <w:t xml:space="preserve"> may include:</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Application/web servers</w:t>
            </w:r>
          </w:p>
          <w:p w:rsidR="00000000" w:rsidRPr="00D61EB3" w:rsidP="00D61EB3">
            <w:pPr>
              <w:pStyle w:val="ListBullet"/>
            </w:pPr>
            <w:r w:rsidRPr="00D61EB3">
              <w:t>BEA Weblogic servers</w:t>
            </w:r>
          </w:p>
          <w:p w:rsidR="00000000" w:rsidRPr="00D61EB3" w:rsidP="00D61EB3">
            <w:pPr>
              <w:pStyle w:val="ListBullet"/>
            </w:pPr>
            <w:r w:rsidRPr="00D61EB3">
              <w:t>IBM VisualAge and WebSphere</w:t>
            </w:r>
          </w:p>
          <w:p w:rsidR="00000000" w:rsidRPr="00D61EB3" w:rsidP="00D61EB3">
            <w:pPr>
              <w:pStyle w:val="ListBullet"/>
            </w:pPr>
            <w:r w:rsidRPr="00D61EB3">
              <w:t>Novell NDS servers</w:t>
            </w:r>
          </w:p>
          <w:p w:rsidR="00000000" w:rsidRPr="00D61EB3" w:rsidP="00D61EB3">
            <w:pPr>
              <w:pStyle w:val="ListBullet"/>
            </w:pPr>
            <w:r w:rsidRPr="00D61EB3">
              <w:t>Email servers</w:t>
            </w:r>
          </w:p>
          <w:p w:rsidR="00000000" w:rsidRPr="00D61EB3" w:rsidP="00D61EB3">
            <w:pPr>
              <w:pStyle w:val="ListBullet"/>
            </w:pPr>
            <w:r w:rsidRPr="00D61EB3">
              <w:t>Voice servers</w:t>
            </w:r>
          </w:p>
          <w:p w:rsidR="00000000" w:rsidRPr="00D61EB3" w:rsidP="00D61EB3">
            <w:pPr>
              <w:pStyle w:val="ListBullet"/>
            </w:pPr>
            <w:r w:rsidRPr="00D61EB3">
              <w:t>File and print servers</w:t>
            </w:r>
          </w:p>
          <w:p w:rsidR="00000000" w:rsidRPr="00D61EB3" w:rsidP="00D61EB3">
            <w:pPr>
              <w:pStyle w:val="ListBullet"/>
            </w:pPr>
            <w:r w:rsidRPr="00D61EB3">
              <w:t>FTP servers</w:t>
            </w:r>
          </w:p>
          <w:p w:rsidR="00000000" w:rsidRPr="00D61EB3" w:rsidP="00D61EB3">
            <w:pPr>
              <w:pStyle w:val="ListBullet"/>
            </w:pPr>
            <w:r w:rsidRPr="00D61EB3">
              <w:t>Firewall servers</w:t>
            </w:r>
          </w:p>
          <w:p w:rsidR="00000000" w:rsidP="00D61EB3">
            <w:pPr>
              <w:pStyle w:val="ListBullet"/>
              <w:rPr>
                <w:lang w:val="en-NZ"/>
              </w:rPr>
            </w:pPr>
            <w:r w:rsidRPr="00D61EB3">
              <w:t>Proxy/cache servers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Application</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 xml:space="preserve">May include but are not limited to commercial software applications; organisation-specific </w:t>
            </w:r>
            <w:r w:rsidRPr="00D61EB3">
              <w:t>software; word processing, spreadsheet, database, graphic, communication packages and presentation functionalities.</w:t>
            </w:r>
          </w:p>
          <w:p w:rsidR="00000000" w:rsidP="00D61EB3">
            <w:pPr>
              <w:pStyle w:val="ListBullet"/>
              <w:rPr>
                <w:lang w:val="en-NZ"/>
              </w:rPr>
            </w:pPr>
            <w:r w:rsidRPr="00D61EB3">
              <w:t>May include presentation applications contained in Microsoft Office, Lotus Suite, Claris Works, Star Office or other similar applications.</w:t>
            </w:r>
          </w:p>
        </w:tc>
      </w:tr>
      <w:tr w:rsidTr="00971F8B">
        <w:tblPrEx>
          <w:tblW w:w="0" w:type="auto"/>
          <w:tblLayout w:type="fixed"/>
          <w:tblCellMar>
            <w:left w:w="62" w:type="dxa"/>
            <w:right w:w="62" w:type="dxa"/>
          </w:tblCellMar>
          <w:tblLook w:val="0000"/>
        </w:tblPrEx>
        <w:tc>
          <w:tcPr>
            <w:tcW w:w="3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BoldandItalics"/>
              </w:rPr>
              <w:t>Security perimeter</w:t>
            </w:r>
          </w:p>
        </w:tc>
        <w:tc>
          <w:tcPr>
            <w:tcW w:w="5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ListBullet"/>
            </w:pPr>
            <w:r w:rsidRPr="00D61EB3">
              <w:t>physical security perimeter</w:t>
            </w:r>
          </w:p>
          <w:p w:rsidR="00000000" w:rsidRPr="00D61EB3" w:rsidP="00D61EB3">
            <w:pPr>
              <w:pStyle w:val="ListBullet"/>
            </w:pPr>
            <w:r w:rsidRPr="00D61EB3">
              <w:t>system security perimeter</w:t>
            </w:r>
          </w:p>
          <w:p w:rsidR="00000000" w:rsidRPr="00D61EB3" w:rsidP="00D61EB3">
            <w:pPr>
              <w:pStyle w:val="ListBullet"/>
            </w:pPr>
            <w:r w:rsidRPr="00D61EB3">
              <w:t>wireless security perimeter</w:t>
            </w:r>
          </w:p>
          <w:p w:rsidR="00000000" w:rsidRPr="00D61EB3" w:rsidP="00D61EB3">
            <w:pPr>
              <w:pStyle w:val="ListBullet"/>
            </w:pPr>
            <w:r w:rsidRPr="00D61EB3">
              <w:t>application security perimeter</w:t>
            </w:r>
          </w:p>
          <w:p w:rsidR="00000000" w:rsidRPr="00D61EB3" w:rsidP="00D61EB3">
            <w:pPr>
              <w:pStyle w:val="ListBullet"/>
            </w:pPr>
            <w:r w:rsidRPr="00D61EB3">
              <w:t>data and voice security perimeter</w:t>
            </w:r>
          </w:p>
        </w:tc>
      </w:tr>
    </w:tbl>
    <w:p w:rsidR="00971F8B" w:rsidP="00D61EB3">
      <w:pPr>
        <w:pStyle w:val="BodyText"/>
      </w:pPr>
    </w:p>
    <w:p w:rsidR="00971F8B" w:rsidP="00D61EB3">
      <w:pPr>
        <w:pStyle w:val="BodyText"/>
      </w:pPr>
    </w:p>
    <w:p w:rsidR="00000000" w:rsidRPr="00D61EB3" w:rsidP="00D61EB3">
      <w:pPr>
        <w:pStyle w:val="Heading1"/>
      </w:pPr>
      <w:bookmarkStart w:id="12" w:name="O_207407"/>
      <w:bookmarkEnd w:id="12"/>
      <w:r w:rsidRPr="00D61EB3">
        <w:t>Unit Sector(s)</w:t>
      </w:r>
    </w:p>
    <w:tbl>
      <w:tblPr>
        <w:tblW w:w="0" w:type="auto"/>
        <w:tblLayout w:type="fixed"/>
        <w:tblCellMar>
          <w:left w:w="62" w:type="dxa"/>
          <w:right w:w="62" w:type="dxa"/>
        </w:tblCellMar>
        <w:tblLook w:val="0000"/>
      </w:tblPr>
      <w:tblGrid>
        <w:gridCol w:w="2626"/>
        <w:gridCol w:w="5896"/>
      </w:tblGrid>
      <w:tr w:rsidTr="00971F8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r w:rsidRPr="00D61EB3">
              <w:t>Build</w:t>
            </w:r>
          </w:p>
        </w:tc>
      </w:tr>
    </w:tbl>
    <w:p w:rsidR="00971F8B" w:rsidP="00D61EB3">
      <w:pPr>
        <w:pStyle w:val="BodyText"/>
      </w:pPr>
    </w:p>
    <w:p w:rsidR="00971F8B" w:rsidP="00D61EB3">
      <w:pPr>
        <w:pStyle w:val="BodyText"/>
      </w:pPr>
    </w:p>
    <w:p w:rsidR="00000000" w:rsidRPr="00D61EB3" w:rsidP="00D61EB3">
      <w:pPr>
        <w:pStyle w:val="Heading1"/>
      </w:pPr>
      <w:bookmarkStart w:id="13" w:name="O_207404"/>
      <w:bookmarkEnd w:id="13"/>
      <w:r w:rsidRPr="00D61EB3">
        <w:t>Co-requisite units</w:t>
      </w:r>
    </w:p>
    <w:tbl>
      <w:tblPr>
        <w:tblW w:w="0" w:type="auto"/>
        <w:tblLayout w:type="fixed"/>
        <w:tblCellMar>
          <w:left w:w="62" w:type="dxa"/>
          <w:right w:w="62" w:type="dxa"/>
        </w:tblCellMar>
        <w:tblLook w:val="0000"/>
      </w:tblPr>
      <w:tblGrid>
        <w:gridCol w:w="2641"/>
        <w:gridCol w:w="1322"/>
        <w:gridCol w:w="4559"/>
      </w:tblGrid>
      <w:tr w:rsidTr="00971F8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p>
        </w:tc>
      </w:tr>
      <w:tr w:rsidTr="00971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p>
        </w:tc>
      </w:tr>
      <w:tr w:rsidTr="00971F8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p>
        </w:tc>
      </w:tr>
    </w:tbl>
    <w:p w:rsidR="00971F8B" w:rsidP="00D61EB3">
      <w:pPr>
        <w:pStyle w:val="BodyText"/>
      </w:pPr>
    </w:p>
    <w:p w:rsidR="00971F8B" w:rsidP="00D61EB3">
      <w:pPr>
        <w:pStyle w:val="BodyText"/>
      </w:pPr>
    </w:p>
    <w:p w:rsidR="00000000" w:rsidRPr="00D61EB3" w:rsidP="00D61EB3">
      <w:pPr>
        <w:pStyle w:val="Heading1"/>
      </w:pPr>
      <w:bookmarkStart w:id="14" w:name="O_207406"/>
      <w:bookmarkEnd w:id="14"/>
      <w:r w:rsidRPr="00D61EB3">
        <w:t>Competency field</w:t>
      </w:r>
    </w:p>
    <w:tbl>
      <w:tblPr>
        <w:tblW w:w="0" w:type="auto"/>
        <w:tblLayout w:type="fixed"/>
        <w:tblCellMar>
          <w:left w:w="62" w:type="dxa"/>
          <w:right w:w="62" w:type="dxa"/>
        </w:tblCellMar>
        <w:tblLook w:val="0000"/>
      </w:tblPr>
      <w:tblGrid>
        <w:gridCol w:w="2784"/>
        <w:gridCol w:w="5738"/>
      </w:tblGrid>
      <w:tr w:rsidTr="00971F8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1EB3">
            <w:pPr>
              <w:pStyle w:val="BodyText"/>
              <w:rPr>
                <w:lang w:val="en-NZ"/>
              </w:rPr>
            </w:pPr>
            <w:r w:rsidRPr="00D61EB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1EB3" w:rsidP="00D61EB3">
            <w:pPr>
              <w:pStyle w:val="BodyText"/>
            </w:pPr>
          </w:p>
        </w:tc>
      </w:tr>
    </w:tbl>
    <w:p w:rsidR="00971F8B" w:rsidP="00D61EB3">
      <w:pPr>
        <w:pStyle w:val="BodyText"/>
      </w:pPr>
    </w:p>
    <w:p w:rsidR="00971F8B" w:rsidP="00D61EB3">
      <w:pPr>
        <w:pStyle w:val="BodyText"/>
      </w:pPr>
    </w:p>
    <w:p w:rsidR="00000000" w:rsidRPr="00D61EB3" w:rsidP="00D61EB3"/>
    <w:sectPr w:rsidSect="00D61E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8B" w:rsidP="00971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8B" w:rsidP="00D61E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71F8B" w:rsidP="00D61E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71F8B" w:rsidP="00D61E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71F8B" w:rsidP="00971F8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E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F8B" w:rsidP="00D61EB3">
    <w:pPr>
      <w:pStyle w:val="Header"/>
      <w:framePr w:wrap="around"/>
    </w:pPr>
    <w:r>
      <w:fldChar w:fldCharType="begin"/>
    </w:r>
    <w:r>
      <w:instrText xml:space="preserve"> TITLE   \* MERGEFORMAT </w:instrText>
    </w:r>
    <w:r>
      <w:fldChar w:fldCharType="separate"/>
    </w:r>
    <w:r>
      <w:t>ICAB5159C Build a security shield for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71F8B" w:rsidP="00D61E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74A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C4C8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E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1EB3"/>
    <w:pPr>
      <w:spacing w:before="360" w:after="60"/>
      <w:outlineLvl w:val="0"/>
    </w:pPr>
    <w:rPr>
      <w:sz w:val="32"/>
    </w:rPr>
  </w:style>
  <w:style w:type="paragraph" w:styleId="Heading2">
    <w:name w:val="heading 2"/>
    <w:basedOn w:val="HeadingBase"/>
    <w:next w:val="BodyText"/>
    <w:link w:val="Heading2Char"/>
    <w:qFormat/>
    <w:rsid w:val="00D61EB3"/>
    <w:pPr>
      <w:keepLines/>
      <w:spacing w:before="240" w:after="120"/>
      <w:outlineLvl w:val="1"/>
    </w:pPr>
    <w:rPr>
      <w:sz w:val="28"/>
      <w:szCs w:val="40"/>
    </w:rPr>
  </w:style>
  <w:style w:type="paragraph" w:styleId="Heading3">
    <w:name w:val="heading 3"/>
    <w:basedOn w:val="HeadingBase"/>
    <w:next w:val="BodyText"/>
    <w:link w:val="Heading3Char"/>
    <w:qFormat/>
    <w:rsid w:val="00D61EB3"/>
    <w:pPr>
      <w:spacing w:before="180" w:after="120"/>
      <w:outlineLvl w:val="2"/>
    </w:pPr>
    <w:rPr>
      <w:spacing w:val="-10"/>
      <w:kern w:val="32"/>
    </w:rPr>
  </w:style>
  <w:style w:type="paragraph" w:styleId="Heading4">
    <w:name w:val="heading 4"/>
    <w:basedOn w:val="HeadingBase"/>
    <w:next w:val="BodyText"/>
    <w:link w:val="Heading4Char"/>
    <w:qFormat/>
    <w:rsid w:val="00D61EB3"/>
    <w:pPr>
      <w:spacing w:before="160" w:after="120"/>
      <w:outlineLvl w:val="3"/>
    </w:pPr>
    <w:rPr>
      <w:sz w:val="22"/>
    </w:rPr>
  </w:style>
  <w:style w:type="paragraph" w:styleId="Heading5">
    <w:name w:val="heading 5"/>
    <w:basedOn w:val="HeadingBase"/>
    <w:next w:val="Normal"/>
    <w:link w:val="Heading5Char"/>
    <w:qFormat/>
    <w:rsid w:val="00D61EB3"/>
    <w:pPr>
      <w:spacing w:before="80"/>
      <w:outlineLvl w:val="4"/>
    </w:pPr>
    <w:rPr>
      <w:color w:val="918585"/>
      <w:sz w:val="20"/>
    </w:rPr>
  </w:style>
  <w:style w:type="paragraph" w:styleId="Heading6">
    <w:name w:val="heading 6"/>
    <w:basedOn w:val="HeadingBase"/>
    <w:next w:val="Normal"/>
    <w:link w:val="Heading6Char"/>
    <w:qFormat/>
    <w:rsid w:val="00D61EB3"/>
    <w:pPr>
      <w:spacing w:before="60"/>
      <w:outlineLvl w:val="5"/>
    </w:pPr>
    <w:rPr>
      <w:color w:val="918585"/>
      <w:sz w:val="20"/>
    </w:rPr>
  </w:style>
  <w:style w:type="paragraph" w:styleId="Heading7">
    <w:name w:val="heading 7"/>
    <w:basedOn w:val="Normal"/>
    <w:next w:val="Normal"/>
    <w:link w:val="Heading7Char"/>
    <w:qFormat/>
    <w:rsid w:val="00D61EB3"/>
    <w:pPr>
      <w:ind w:left="720"/>
      <w:outlineLvl w:val="6"/>
    </w:pPr>
    <w:rPr>
      <w:i/>
    </w:rPr>
  </w:style>
  <w:style w:type="paragraph" w:styleId="Heading8">
    <w:name w:val="heading 8"/>
    <w:basedOn w:val="Normal"/>
    <w:next w:val="Normal"/>
    <w:link w:val="Heading8Char"/>
    <w:qFormat/>
    <w:rsid w:val="00D61EB3"/>
    <w:pPr>
      <w:ind w:left="720"/>
      <w:outlineLvl w:val="7"/>
    </w:pPr>
    <w:rPr>
      <w:i/>
    </w:rPr>
  </w:style>
  <w:style w:type="paragraph" w:styleId="Heading9">
    <w:name w:val="heading 9"/>
    <w:basedOn w:val="Normal"/>
    <w:next w:val="Normal"/>
    <w:link w:val="Heading9Char"/>
    <w:qFormat/>
    <w:rsid w:val="00D61EB3"/>
    <w:pPr>
      <w:ind w:left="720"/>
      <w:outlineLvl w:val="8"/>
    </w:pPr>
    <w:rPr>
      <w:i/>
    </w:rPr>
  </w:style>
  <w:style w:type="character" w:default="1" w:styleId="DefaultParagraphFont">
    <w:name w:val="Default Paragraph Font"/>
    <w:uiPriority w:val="1"/>
    <w:unhideWhenUsed/>
    <w:rsid w:val="00D61E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EB3"/>
  </w:style>
  <w:style w:type="character" w:customStyle="1" w:styleId="Heading1Char">
    <w:name w:val="Heading 1 Char"/>
    <w:basedOn w:val="DefaultParagraphFont"/>
    <w:link w:val="Heading1"/>
    <w:rsid w:val="00D61EB3"/>
    <w:rPr>
      <w:rFonts w:ascii="Times New Roman" w:eastAsia="Times New Roman" w:hAnsi="Times New Roman" w:cs="Times New Roman"/>
      <w:b/>
      <w:sz w:val="32"/>
      <w:szCs w:val="20"/>
      <w:lang w:eastAsia="en-US"/>
    </w:rPr>
  </w:style>
  <w:style w:type="paragraph" w:styleId="BodyText">
    <w:name w:val="Body Text"/>
    <w:basedOn w:val="Normal"/>
    <w:link w:val="BodyTextChar"/>
    <w:rsid w:val="00D61E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1EB3"/>
    <w:rPr>
      <w:rFonts w:ascii="Times New Roman" w:eastAsia="Times New Roman" w:hAnsi="Times New Roman" w:cs="Times New Roman"/>
      <w:sz w:val="24"/>
      <w:lang w:val="en-US" w:eastAsia="en-US"/>
    </w:rPr>
  </w:style>
  <w:style w:type="paragraph" w:styleId="Footer">
    <w:name w:val="footer"/>
    <w:basedOn w:val="Normal"/>
    <w:link w:val="FooterChar"/>
    <w:rsid w:val="00D61E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EB3"/>
    <w:rPr>
      <w:rFonts w:ascii="Times New Roman" w:eastAsia="Times New Roman" w:hAnsi="Times New Roman" w:cs="Times New Roman"/>
      <w:sz w:val="16"/>
      <w:lang w:val="en-US" w:eastAsia="en-US"/>
    </w:rPr>
  </w:style>
  <w:style w:type="paragraph" w:styleId="List">
    <w:name w:val="List"/>
    <w:basedOn w:val="BodyText"/>
    <w:next w:val="BodyText"/>
    <w:rsid w:val="00D61EB3"/>
    <w:pPr>
      <w:tabs>
        <w:tab w:val="left" w:pos="340"/>
      </w:tabs>
      <w:spacing w:before="60" w:after="60"/>
      <w:ind w:left="340" w:hanging="340"/>
    </w:pPr>
  </w:style>
  <w:style w:type="paragraph" w:styleId="ListBullet">
    <w:name w:val="List Bullet"/>
    <w:basedOn w:val="List"/>
    <w:rsid w:val="00D61EB3"/>
    <w:pPr>
      <w:numPr>
        <w:numId w:val="12"/>
      </w:numPr>
      <w:tabs>
        <w:tab w:val="clear" w:pos="340"/>
      </w:tabs>
      <w:spacing w:before="40" w:after="40"/>
    </w:pPr>
  </w:style>
  <w:style w:type="character" w:customStyle="1" w:styleId="SpecialBold">
    <w:name w:val="Special Bold"/>
    <w:basedOn w:val="DefaultParagraphFont"/>
    <w:rsid w:val="00D61EB3"/>
    <w:rPr>
      <w:b/>
      <w:spacing w:val="0"/>
    </w:rPr>
  </w:style>
  <w:style w:type="paragraph" w:styleId="Header">
    <w:name w:val="header"/>
    <w:basedOn w:val="Normal"/>
    <w:link w:val="HeaderChar"/>
    <w:rsid w:val="00D61E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E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61EB3"/>
    <w:pPr>
      <w:spacing w:before="240" w:after="120"/>
      <w:outlineLvl w:val="0"/>
    </w:pPr>
    <w:rPr>
      <w:rFonts w:ascii="Times New Roman" w:hAnsi="Times New Roman"/>
      <w:b/>
      <w:sz w:val="28"/>
    </w:rPr>
  </w:style>
  <w:style w:type="paragraph" w:customStyle="1" w:styleId="AllowPageBreak">
    <w:name w:val="AllowPageBreak"/>
    <w:rsid w:val="00D61EB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1EB3"/>
    <w:pPr>
      <w:tabs>
        <w:tab w:val="left" w:pos="680"/>
      </w:tabs>
      <w:spacing w:before="60" w:after="60"/>
      <w:ind w:left="680" w:hanging="340"/>
    </w:pPr>
  </w:style>
  <w:style w:type="character" w:customStyle="1" w:styleId="BoldandItalics">
    <w:name w:val="Bold and Italics"/>
    <w:qFormat/>
    <w:rsid w:val="00D61EB3"/>
    <w:rPr>
      <w:b/>
      <w:i/>
      <w:u w:val="none"/>
    </w:rPr>
  </w:style>
  <w:style w:type="character" w:customStyle="1" w:styleId="Heading2Char">
    <w:name w:val="Heading 2 Char"/>
    <w:basedOn w:val="DefaultParagraphFont"/>
    <w:link w:val="Heading2"/>
    <w:rsid w:val="00D61E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E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E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E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E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E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1E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1EB3"/>
    <w:rPr>
      <w:rFonts w:ascii="Courier New" w:eastAsia="Times New Roman" w:hAnsi="Courier New" w:cs="Times New Roman"/>
      <w:i/>
      <w:szCs w:val="20"/>
      <w:lang w:val="en-US" w:eastAsia="en-US"/>
    </w:rPr>
  </w:style>
  <w:style w:type="paragraph" w:customStyle="1" w:styleId="HeadingBase">
    <w:name w:val="Heading Base"/>
    <w:rsid w:val="00D61E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EB3"/>
    <w:pPr>
      <w:tabs>
        <w:tab w:val="right" w:leader="dot" w:pos="9072"/>
      </w:tabs>
      <w:ind w:left="567"/>
    </w:pPr>
    <w:rPr>
      <w:szCs w:val="22"/>
    </w:rPr>
  </w:style>
  <w:style w:type="paragraph" w:customStyle="1" w:styleId="TOCBase">
    <w:name w:val="TOC Base"/>
    <w:rsid w:val="00D61E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EB3"/>
    <w:pPr>
      <w:tabs>
        <w:tab w:val="right" w:leader="dot" w:pos="9072"/>
      </w:tabs>
      <w:spacing w:before="40" w:after="40"/>
      <w:ind w:left="284"/>
    </w:pPr>
    <w:rPr>
      <w:rFonts w:ascii="Times New Roman" w:hAnsi="Times New Roman"/>
    </w:rPr>
  </w:style>
  <w:style w:type="paragraph" w:styleId="TOC1">
    <w:name w:val="toc 1"/>
    <w:basedOn w:val="TOCBase"/>
    <w:next w:val="Normal"/>
    <w:rsid w:val="00D61E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1EB3"/>
    <w:pPr>
      <w:spacing w:before="5040"/>
      <w:jc w:val="center"/>
    </w:pPr>
    <w:rPr>
      <w:sz w:val="48"/>
      <w:szCs w:val="72"/>
      <w:lang w:val="en-US"/>
    </w:rPr>
  </w:style>
  <w:style w:type="character" w:customStyle="1" w:styleId="TitleChar">
    <w:name w:val="Title Char"/>
    <w:basedOn w:val="DefaultParagraphFont"/>
    <w:link w:val="Title"/>
    <w:rsid w:val="00D61E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EB3"/>
    <w:pPr>
      <w:tabs>
        <w:tab w:val="left" w:pos="3600"/>
        <w:tab w:val="left" w:pos="3958"/>
      </w:tabs>
    </w:pPr>
  </w:style>
  <w:style w:type="paragraph" w:customStyle="1" w:styleId="Note">
    <w:name w:val="Note"/>
    <w:basedOn w:val="BodyText"/>
    <w:rsid w:val="00D61E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1EB3"/>
    <w:pPr>
      <w:framePr w:wrap="auto" w:hAnchor="text" w:y="6049"/>
    </w:pPr>
    <w:rPr>
      <w:color w:val="000000"/>
      <w:sz w:val="40"/>
    </w:rPr>
  </w:style>
  <w:style w:type="paragraph" w:customStyle="1" w:styleId="TOCTitle">
    <w:name w:val="TOCTitle"/>
    <w:basedOn w:val="Heading1"/>
    <w:rsid w:val="00D61EB3"/>
    <w:pPr>
      <w:spacing w:after="240"/>
      <w:jc w:val="center"/>
      <w:outlineLvl w:val="9"/>
    </w:pPr>
    <w:rPr>
      <w:caps/>
    </w:rPr>
  </w:style>
  <w:style w:type="paragraph" w:customStyle="1" w:styleId="Version">
    <w:name w:val="Version"/>
    <w:rsid w:val="00D61E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EB3"/>
    <w:pPr>
      <w:numPr>
        <w:numId w:val="13"/>
      </w:numPr>
      <w:tabs>
        <w:tab w:val="clear" w:pos="680"/>
      </w:tabs>
    </w:pPr>
  </w:style>
  <w:style w:type="paragraph" w:styleId="Index1">
    <w:name w:val="index 1"/>
    <w:basedOn w:val="Normal"/>
    <w:next w:val="Normal"/>
    <w:semiHidden/>
    <w:rsid w:val="00D61EB3"/>
    <w:pPr>
      <w:keepNext w:val="0"/>
      <w:tabs>
        <w:tab w:val="right" w:pos="4176"/>
      </w:tabs>
      <w:ind w:left="198" w:hanging="198"/>
    </w:pPr>
    <w:rPr>
      <w:rFonts w:ascii="Garamond" w:hAnsi="Garamond"/>
    </w:rPr>
  </w:style>
  <w:style w:type="paragraph" w:styleId="IndexHeading">
    <w:name w:val="index heading"/>
    <w:basedOn w:val="Normal"/>
    <w:next w:val="Index1"/>
    <w:semiHidden/>
    <w:rsid w:val="00D61EB3"/>
    <w:pPr>
      <w:spacing w:before="120" w:after="120"/>
    </w:pPr>
    <w:rPr>
      <w:rFonts w:ascii="Arial" w:hAnsi="Arial"/>
      <w:b/>
      <w:color w:val="918585"/>
      <w:sz w:val="24"/>
    </w:rPr>
  </w:style>
  <w:style w:type="paragraph" w:customStyle="1" w:styleId="Chapter">
    <w:name w:val="Chapter"/>
    <w:basedOn w:val="Normal"/>
    <w:rsid w:val="00D61EB3"/>
    <w:pPr>
      <w:spacing w:before="240"/>
    </w:pPr>
    <w:rPr>
      <w:rFonts w:ascii="Times New Roman" w:hAnsi="Times New Roman"/>
      <w:smallCaps/>
      <w:spacing w:val="80"/>
      <w:sz w:val="28"/>
    </w:rPr>
  </w:style>
  <w:style w:type="paragraph" w:customStyle="1" w:styleId="InChapter">
    <w:name w:val="InChapter"/>
    <w:basedOn w:val="Heading3"/>
    <w:rsid w:val="00D61EB3"/>
    <w:pPr>
      <w:spacing w:after="240"/>
      <w:outlineLvl w:val="9"/>
    </w:pPr>
    <w:rPr>
      <w:noProof/>
    </w:rPr>
  </w:style>
  <w:style w:type="paragraph" w:styleId="Index2">
    <w:name w:val="index 2"/>
    <w:basedOn w:val="Normal"/>
    <w:next w:val="Normal"/>
    <w:semiHidden/>
    <w:rsid w:val="00D61EB3"/>
    <w:pPr>
      <w:tabs>
        <w:tab w:val="right" w:pos="4176"/>
      </w:tabs>
      <w:ind w:left="568" w:hanging="284"/>
    </w:pPr>
    <w:rPr>
      <w:rFonts w:ascii="Garamond" w:hAnsi="Garamond"/>
    </w:rPr>
  </w:style>
  <w:style w:type="paragraph" w:customStyle="1" w:styleId="Byline">
    <w:name w:val="Byline"/>
    <w:rsid w:val="00D61E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EB3"/>
    <w:pPr>
      <w:tabs>
        <w:tab w:val="clear" w:pos="3600"/>
        <w:tab w:val="clear" w:pos="3958"/>
      </w:tabs>
      <w:jc w:val="right"/>
    </w:pPr>
  </w:style>
  <w:style w:type="character" w:styleId="Emphasis">
    <w:name w:val="Emphasis"/>
    <w:basedOn w:val="DefaultParagraphFont"/>
    <w:qFormat/>
    <w:rsid w:val="00D61EB3"/>
    <w:rPr>
      <w:i/>
    </w:rPr>
  </w:style>
  <w:style w:type="paragraph" w:styleId="Caption">
    <w:name w:val="caption"/>
    <w:basedOn w:val="BodyText"/>
    <w:next w:val="Normal"/>
    <w:qFormat/>
    <w:rsid w:val="00D61EB3"/>
    <w:pPr>
      <w:framePr w:w="2268" w:hSpace="181" w:vSpace="181" w:wrap="around" w:vAnchor="text" w:hAnchor="page" w:x="1135" w:y="285" w:anchorLock="1"/>
    </w:pPr>
    <w:rPr>
      <w:i/>
    </w:rPr>
  </w:style>
  <w:style w:type="paragraph" w:customStyle="1" w:styleId="MiniTOCTitle">
    <w:name w:val="MiniTOCTitle"/>
    <w:basedOn w:val="Heading4"/>
    <w:rsid w:val="00D61EB3"/>
    <w:pPr>
      <w:spacing w:before="240"/>
      <w:outlineLvl w:val="9"/>
    </w:pPr>
    <w:rPr>
      <w:noProof/>
      <w:sz w:val="24"/>
    </w:rPr>
  </w:style>
  <w:style w:type="paragraph" w:customStyle="1" w:styleId="MiniTOCItem">
    <w:name w:val="MiniTOCItem"/>
    <w:basedOn w:val="ListBullet"/>
    <w:rsid w:val="00D61EB3"/>
    <w:pPr>
      <w:numPr>
        <w:numId w:val="0"/>
      </w:numPr>
      <w:tabs>
        <w:tab w:val="right" w:leader="dot" w:pos="6521"/>
      </w:tabs>
      <w:spacing w:before="0" w:after="0"/>
    </w:pPr>
  </w:style>
  <w:style w:type="paragraph" w:customStyle="1" w:styleId="TOFTitle">
    <w:name w:val="TOFTitle"/>
    <w:basedOn w:val="TOCTitle"/>
    <w:rsid w:val="00D61EB3"/>
  </w:style>
  <w:style w:type="paragraph" w:styleId="TableofFigures">
    <w:name w:val="table of figures"/>
    <w:basedOn w:val="Normal"/>
    <w:next w:val="Normal"/>
    <w:semiHidden/>
    <w:rsid w:val="00D61EB3"/>
    <w:pPr>
      <w:tabs>
        <w:tab w:val="right" w:leader="dot" w:pos="9072"/>
      </w:tabs>
      <w:ind w:left="970" w:hanging="403"/>
    </w:pPr>
    <w:rPr>
      <w:rFonts w:ascii="Times New Roman" w:hAnsi="Times New Roman"/>
      <w:b/>
    </w:rPr>
  </w:style>
  <w:style w:type="paragraph" w:styleId="ListNumber">
    <w:name w:val="List Number"/>
    <w:basedOn w:val="List"/>
    <w:rsid w:val="00D61EB3"/>
    <w:pPr>
      <w:numPr>
        <w:numId w:val="10"/>
      </w:numPr>
    </w:pPr>
  </w:style>
  <w:style w:type="character" w:customStyle="1" w:styleId="WingdingSymbols">
    <w:name w:val="Wingding Symbols"/>
    <w:rsid w:val="00D61EB3"/>
    <w:rPr>
      <w:rFonts w:ascii="Wingdings" w:hAnsi="Wingdings"/>
    </w:rPr>
  </w:style>
  <w:style w:type="paragraph" w:customStyle="1" w:styleId="TableHeading">
    <w:name w:val="Table Heading"/>
    <w:basedOn w:val="HeadingBase"/>
    <w:rsid w:val="00D61EB3"/>
    <w:pPr>
      <w:keepLines/>
      <w:pBdr>
        <w:bottom w:val="single" w:sz="6" w:space="1" w:color="918585"/>
      </w:pBdr>
      <w:spacing w:before="240"/>
    </w:pPr>
  </w:style>
  <w:style w:type="character" w:customStyle="1" w:styleId="HotSpot">
    <w:name w:val="HotSpot"/>
    <w:rsid w:val="00D61EB3"/>
    <w:rPr>
      <w:color w:val="0033CC"/>
      <w:u w:val="none"/>
    </w:rPr>
  </w:style>
  <w:style w:type="paragraph" w:customStyle="1" w:styleId="BodyTextRight">
    <w:name w:val="Body Text Right"/>
    <w:basedOn w:val="BodyText"/>
    <w:rsid w:val="00D61EB3"/>
    <w:pPr>
      <w:spacing w:before="0" w:after="0"/>
      <w:jc w:val="right"/>
    </w:pPr>
  </w:style>
  <w:style w:type="paragraph" w:styleId="Index3">
    <w:name w:val="index 3"/>
    <w:basedOn w:val="ListNumber2"/>
    <w:next w:val="Normal"/>
    <w:semiHidden/>
    <w:rsid w:val="00D61EB3"/>
    <w:pPr>
      <w:numPr>
        <w:numId w:val="0"/>
      </w:numPr>
      <w:tabs>
        <w:tab w:val="right" w:leader="dot" w:pos="4176"/>
      </w:tabs>
    </w:pPr>
  </w:style>
  <w:style w:type="paragraph" w:styleId="ListNumber2">
    <w:name w:val="List Number 2"/>
    <w:basedOn w:val="List2"/>
    <w:rsid w:val="00D61EB3"/>
    <w:pPr>
      <w:numPr>
        <w:numId w:val="9"/>
      </w:numPr>
      <w:tabs>
        <w:tab w:val="clear" w:pos="1060"/>
      </w:tabs>
    </w:pPr>
  </w:style>
  <w:style w:type="paragraph" w:customStyle="1" w:styleId="MarginNote">
    <w:name w:val="Margin Note"/>
    <w:basedOn w:val="BodyText"/>
    <w:rsid w:val="00D61E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E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E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1EB3"/>
    <w:rPr>
      <w:sz w:val="32"/>
    </w:rPr>
  </w:style>
  <w:style w:type="paragraph" w:customStyle="1" w:styleId="HeadingProcedure">
    <w:name w:val="Heading Procedure"/>
    <w:basedOn w:val="HeadingBase"/>
    <w:next w:val="Normal"/>
    <w:rsid w:val="00D61EB3"/>
    <w:pPr>
      <w:tabs>
        <w:tab w:val="left" w:pos="0"/>
      </w:tabs>
      <w:spacing w:before="120" w:after="60"/>
    </w:pPr>
    <w:rPr>
      <w:i/>
      <w:color w:val="918585"/>
      <w:sz w:val="22"/>
    </w:rPr>
  </w:style>
  <w:style w:type="paragraph" w:customStyle="1" w:styleId="TableBodyText">
    <w:name w:val="Table Body Text"/>
    <w:basedOn w:val="BodyText"/>
    <w:rsid w:val="00D61EB3"/>
    <w:pPr>
      <w:spacing w:before="60" w:after="60"/>
    </w:pPr>
  </w:style>
  <w:style w:type="paragraph" w:styleId="ListContinue">
    <w:name w:val="List Continue"/>
    <w:basedOn w:val="List"/>
    <w:rsid w:val="00D61EB3"/>
    <w:pPr>
      <w:ind w:firstLine="0"/>
    </w:pPr>
  </w:style>
  <w:style w:type="paragraph" w:customStyle="1" w:styleId="ListNote">
    <w:name w:val="List Note"/>
    <w:basedOn w:val="List"/>
    <w:rsid w:val="00D61EB3"/>
    <w:pPr>
      <w:pBdr>
        <w:top w:val="single" w:sz="6" w:space="2" w:color="918585"/>
        <w:bottom w:val="single" w:sz="6" w:space="2" w:color="918585"/>
      </w:pBdr>
      <w:tabs>
        <w:tab w:val="left" w:pos="1021"/>
      </w:tabs>
      <w:ind w:firstLine="0"/>
    </w:pPr>
  </w:style>
  <w:style w:type="paragraph" w:customStyle="1" w:styleId="Warning">
    <w:name w:val="Warning"/>
    <w:basedOn w:val="BodyText"/>
    <w:rsid w:val="00D61EB3"/>
    <w:pPr>
      <w:shd w:val="clear" w:color="auto" w:fill="D9D9D9"/>
      <w:tabs>
        <w:tab w:val="left" w:pos="992"/>
      </w:tabs>
      <w:ind w:left="119" w:right="119"/>
    </w:pPr>
    <w:rPr>
      <w:sz w:val="20"/>
    </w:rPr>
  </w:style>
  <w:style w:type="paragraph" w:customStyle="1" w:styleId="MarginIcons">
    <w:name w:val="Margin Icons"/>
    <w:basedOn w:val="BodyText"/>
    <w:rsid w:val="00D61E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EB3"/>
    <w:rPr>
      <w:rFonts w:ascii="Courier New" w:hAnsi="Courier New"/>
    </w:rPr>
  </w:style>
  <w:style w:type="paragraph" w:customStyle="1" w:styleId="NoteBullet">
    <w:name w:val="Note Bullet"/>
    <w:basedOn w:val="Note"/>
    <w:rsid w:val="00D61EB3"/>
    <w:pPr>
      <w:tabs>
        <w:tab w:val="clear" w:pos="680"/>
      </w:tabs>
      <w:spacing w:before="60" w:after="60"/>
    </w:pPr>
  </w:style>
  <w:style w:type="paragraph" w:customStyle="1" w:styleId="SubHeading2">
    <w:name w:val="SubHeading2"/>
    <w:basedOn w:val="HeadingBase"/>
    <w:rsid w:val="00D61EB3"/>
    <w:pPr>
      <w:spacing w:before="240" w:after="60"/>
    </w:pPr>
    <w:rPr>
      <w:sz w:val="20"/>
    </w:rPr>
  </w:style>
  <w:style w:type="paragraph" w:customStyle="1" w:styleId="SubHeading1">
    <w:name w:val="SubHeading1"/>
    <w:basedOn w:val="HeadingBase"/>
    <w:rsid w:val="00D61EB3"/>
    <w:pPr>
      <w:spacing w:before="240" w:after="60"/>
    </w:pPr>
    <w:rPr>
      <w:color w:val="918585"/>
      <w:sz w:val="22"/>
    </w:rPr>
  </w:style>
  <w:style w:type="paragraph" w:customStyle="1" w:styleId="SideHeading">
    <w:name w:val="Side Heading"/>
    <w:basedOn w:val="HeadingBase"/>
    <w:rsid w:val="00D61E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EB3"/>
    <w:pPr>
      <w:tabs>
        <w:tab w:val="num" w:pos="360"/>
      </w:tabs>
    </w:pPr>
  </w:style>
  <w:style w:type="paragraph" w:styleId="PlainText">
    <w:name w:val="Plain Text"/>
    <w:basedOn w:val="Normal"/>
    <w:link w:val="PlainTextChar"/>
    <w:rsid w:val="00D61EB3"/>
    <w:rPr>
      <w:sz w:val="20"/>
    </w:rPr>
  </w:style>
  <w:style w:type="character" w:customStyle="1" w:styleId="PlainTextChar">
    <w:name w:val="Plain Text Char"/>
    <w:basedOn w:val="DefaultParagraphFont"/>
    <w:link w:val="PlainText"/>
    <w:rsid w:val="00D61E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1EB3"/>
    <w:rPr>
      <w:b/>
      <w:smallCaps/>
    </w:rPr>
  </w:style>
  <w:style w:type="paragraph" w:customStyle="1" w:styleId="TableListNumber">
    <w:name w:val="Table List Number"/>
    <w:basedOn w:val="ListNumber"/>
    <w:rsid w:val="00D61EB3"/>
    <w:pPr>
      <w:numPr>
        <w:numId w:val="0"/>
      </w:numPr>
    </w:pPr>
  </w:style>
  <w:style w:type="paragraph" w:styleId="TOC4">
    <w:name w:val="toc 4"/>
    <w:basedOn w:val="TOCBase"/>
    <w:next w:val="Normal"/>
    <w:semiHidden/>
    <w:rsid w:val="00D61EB3"/>
    <w:pPr>
      <w:tabs>
        <w:tab w:val="right" w:leader="dot" w:pos="9071"/>
      </w:tabs>
      <w:ind w:left="1701"/>
    </w:pPr>
  </w:style>
  <w:style w:type="paragraph" w:customStyle="1" w:styleId="ListAlpha">
    <w:name w:val="List Alpha"/>
    <w:basedOn w:val="List"/>
    <w:rsid w:val="00D61EB3"/>
    <w:pPr>
      <w:numPr>
        <w:numId w:val="8"/>
      </w:numPr>
    </w:pPr>
  </w:style>
  <w:style w:type="paragraph" w:customStyle="1" w:styleId="ListAlpha2">
    <w:name w:val="List Alpha 2"/>
    <w:basedOn w:val="List2"/>
    <w:rsid w:val="00D61EB3"/>
    <w:pPr>
      <w:numPr>
        <w:numId w:val="7"/>
      </w:numPr>
    </w:pPr>
  </w:style>
  <w:style w:type="paragraph" w:styleId="List3">
    <w:name w:val="List 3"/>
    <w:basedOn w:val="BodyText"/>
    <w:rsid w:val="00D61EB3"/>
    <w:pPr>
      <w:tabs>
        <w:tab w:val="left" w:pos="1021"/>
      </w:tabs>
      <w:spacing w:before="60" w:after="60"/>
      <w:ind w:left="1020" w:hanging="340"/>
    </w:pPr>
  </w:style>
  <w:style w:type="paragraph" w:styleId="List4">
    <w:name w:val="List 4"/>
    <w:basedOn w:val="BodyText"/>
    <w:rsid w:val="00D61EB3"/>
    <w:pPr>
      <w:tabs>
        <w:tab w:val="left" w:pos="1361"/>
      </w:tabs>
      <w:spacing w:before="60" w:after="60"/>
      <w:ind w:left="1361" w:hanging="340"/>
    </w:pPr>
  </w:style>
  <w:style w:type="paragraph" w:styleId="List5">
    <w:name w:val="List 5"/>
    <w:basedOn w:val="BodyText"/>
    <w:rsid w:val="00D61EB3"/>
    <w:pPr>
      <w:tabs>
        <w:tab w:val="left" w:pos="1701"/>
      </w:tabs>
      <w:spacing w:before="60" w:after="60"/>
      <w:ind w:left="1701" w:hanging="340"/>
    </w:pPr>
  </w:style>
  <w:style w:type="paragraph" w:styleId="ListBullet3">
    <w:name w:val="List Bullet 3"/>
    <w:basedOn w:val="List3"/>
    <w:rsid w:val="00D61EB3"/>
    <w:pPr>
      <w:numPr>
        <w:numId w:val="14"/>
      </w:numPr>
      <w:tabs>
        <w:tab w:val="clear" w:pos="1021"/>
      </w:tabs>
      <w:ind w:left="1037" w:hanging="357"/>
    </w:pPr>
  </w:style>
  <w:style w:type="paragraph" w:styleId="ListBullet4">
    <w:name w:val="List Bullet 4"/>
    <w:basedOn w:val="List4"/>
    <w:rsid w:val="00D61EB3"/>
    <w:pPr>
      <w:numPr>
        <w:numId w:val="2"/>
      </w:numPr>
    </w:pPr>
  </w:style>
  <w:style w:type="paragraph" w:styleId="ListBullet5">
    <w:name w:val="List Bullet 5"/>
    <w:basedOn w:val="List5"/>
    <w:rsid w:val="00D61EB3"/>
    <w:pPr>
      <w:numPr>
        <w:numId w:val="3"/>
      </w:numPr>
    </w:pPr>
  </w:style>
  <w:style w:type="paragraph" w:styleId="ListContinue2">
    <w:name w:val="List Continue 2"/>
    <w:basedOn w:val="List2"/>
    <w:rsid w:val="00D61EB3"/>
    <w:pPr>
      <w:ind w:firstLine="0"/>
    </w:pPr>
  </w:style>
  <w:style w:type="paragraph" w:styleId="ListContinue3">
    <w:name w:val="List Continue 3"/>
    <w:basedOn w:val="List3"/>
    <w:rsid w:val="00D61EB3"/>
    <w:pPr>
      <w:ind w:left="1021" w:firstLine="0"/>
    </w:pPr>
  </w:style>
  <w:style w:type="paragraph" w:styleId="ListContinue4">
    <w:name w:val="List Continue 4"/>
    <w:basedOn w:val="List4"/>
    <w:rsid w:val="00D61EB3"/>
    <w:pPr>
      <w:ind w:firstLine="0"/>
    </w:pPr>
  </w:style>
  <w:style w:type="paragraph" w:styleId="ListContinue5">
    <w:name w:val="List Continue 5"/>
    <w:basedOn w:val="List5"/>
    <w:rsid w:val="00D61EB3"/>
    <w:pPr>
      <w:ind w:firstLine="0"/>
    </w:pPr>
  </w:style>
  <w:style w:type="paragraph" w:styleId="ListNumber3">
    <w:name w:val="List Number 3"/>
    <w:basedOn w:val="List3"/>
    <w:rsid w:val="00D61EB3"/>
    <w:pPr>
      <w:numPr>
        <w:numId w:val="4"/>
      </w:numPr>
    </w:pPr>
  </w:style>
  <w:style w:type="paragraph" w:styleId="ListNumber4">
    <w:name w:val="List Number 4"/>
    <w:basedOn w:val="List4"/>
    <w:rsid w:val="00D61EB3"/>
    <w:pPr>
      <w:numPr>
        <w:numId w:val="5"/>
      </w:numPr>
    </w:pPr>
  </w:style>
  <w:style w:type="paragraph" w:styleId="ListNumber5">
    <w:name w:val="List Number 5"/>
    <w:basedOn w:val="List5"/>
    <w:rsid w:val="00D61EB3"/>
    <w:pPr>
      <w:numPr>
        <w:numId w:val="6"/>
      </w:numPr>
    </w:pPr>
  </w:style>
  <w:style w:type="paragraph" w:styleId="BlockText">
    <w:name w:val="Block Text"/>
    <w:basedOn w:val="Normal"/>
    <w:rsid w:val="00D61EB3"/>
    <w:pPr>
      <w:spacing w:after="120"/>
      <w:ind w:left="1440" w:right="1440"/>
    </w:pPr>
  </w:style>
  <w:style w:type="character" w:customStyle="1" w:styleId="Subscript">
    <w:name w:val="Subscript"/>
    <w:basedOn w:val="DefaultParagraphFont"/>
    <w:rsid w:val="00D61EB3"/>
    <w:rPr>
      <w:sz w:val="16"/>
      <w:vertAlign w:val="subscript"/>
    </w:rPr>
  </w:style>
  <w:style w:type="character" w:customStyle="1" w:styleId="Superscript">
    <w:name w:val="Superscript"/>
    <w:basedOn w:val="DefaultParagraphFont"/>
    <w:rsid w:val="00D61EB3"/>
    <w:rPr>
      <w:sz w:val="16"/>
      <w:vertAlign w:val="superscript"/>
    </w:rPr>
  </w:style>
  <w:style w:type="character" w:customStyle="1" w:styleId="Symbols">
    <w:name w:val="Symbols"/>
    <w:basedOn w:val="DefaultParagraphFont"/>
    <w:rsid w:val="00D61EB3"/>
    <w:rPr>
      <w:rFonts w:ascii="Symbol" w:hAnsi="Symbol"/>
    </w:rPr>
  </w:style>
  <w:style w:type="character" w:customStyle="1" w:styleId="MenuOptions">
    <w:name w:val="Menu Options"/>
    <w:basedOn w:val="DefaultParagraphFont"/>
    <w:rsid w:val="00D61EB3"/>
    <w:rPr>
      <w:rFonts w:ascii="Arial Narrow" w:hAnsi="Arial Narrow"/>
      <w:smallCaps/>
    </w:rPr>
  </w:style>
  <w:style w:type="character" w:customStyle="1" w:styleId="Buttons">
    <w:name w:val="Buttons"/>
    <w:basedOn w:val="DefaultParagraphFont"/>
    <w:rsid w:val="00D61EB3"/>
    <w:rPr>
      <w:b/>
    </w:rPr>
  </w:style>
  <w:style w:type="character" w:customStyle="1" w:styleId="Underlined">
    <w:name w:val="Underlined"/>
    <w:basedOn w:val="DefaultParagraphFont"/>
    <w:rsid w:val="00D61EB3"/>
    <w:rPr>
      <w:u w:val="single"/>
    </w:rPr>
  </w:style>
  <w:style w:type="paragraph" w:customStyle="1" w:styleId="TableBodyTextRight">
    <w:name w:val="Table Body Text Right"/>
    <w:basedOn w:val="TableBodyText"/>
    <w:rsid w:val="00D61EB3"/>
    <w:pPr>
      <w:widowControl w:val="0"/>
      <w:autoSpaceDE w:val="0"/>
      <w:autoSpaceDN w:val="0"/>
      <w:adjustRightInd w:val="0"/>
      <w:jc w:val="right"/>
    </w:pPr>
    <w:rPr>
      <w:rFonts w:cs="Arial"/>
      <w:szCs w:val="18"/>
    </w:rPr>
  </w:style>
  <w:style w:type="paragraph" w:customStyle="1" w:styleId="CopyrightText">
    <w:name w:val="Copyright Text"/>
    <w:basedOn w:val="BodyText"/>
    <w:rsid w:val="00D61EB3"/>
    <w:rPr>
      <w:sz w:val="18"/>
    </w:rPr>
  </w:style>
  <w:style w:type="paragraph" w:customStyle="1" w:styleId="BodySmallRight">
    <w:name w:val="Body Small Right"/>
    <w:basedOn w:val="BodyTextRight"/>
    <w:rsid w:val="00D61EB3"/>
    <w:rPr>
      <w:sz w:val="18"/>
      <w:szCs w:val="18"/>
    </w:rPr>
  </w:style>
  <w:style w:type="paragraph" w:customStyle="1" w:styleId="MarginEdition">
    <w:name w:val="Margin Edition"/>
    <w:basedOn w:val="MarginNote"/>
    <w:rsid w:val="00D61EB3"/>
    <w:pPr>
      <w:spacing w:before="0" w:after="0"/>
    </w:pPr>
    <w:rPr>
      <w:rFonts w:ascii="Times New Roman" w:hAnsi="Times New Roman"/>
      <w:color w:val="999999"/>
    </w:rPr>
  </w:style>
  <w:style w:type="paragraph" w:customStyle="1" w:styleId="Spacer">
    <w:name w:val="Spacer"/>
    <w:basedOn w:val="Normal"/>
    <w:rsid w:val="00D61EB3"/>
    <w:rPr>
      <w:sz w:val="2"/>
      <w:szCs w:val="2"/>
    </w:rPr>
  </w:style>
  <w:style w:type="character" w:customStyle="1" w:styleId="Small">
    <w:name w:val="Small"/>
    <w:basedOn w:val="DefaultParagraphFont"/>
    <w:rsid w:val="00D61EB3"/>
    <w:rPr>
      <w:sz w:val="16"/>
    </w:rPr>
  </w:style>
  <w:style w:type="paragraph" w:customStyle="1" w:styleId="WideTable">
    <w:name w:val="Wide Table"/>
    <w:basedOn w:val="Normal"/>
    <w:rsid w:val="00D61EB3"/>
    <w:pPr>
      <w:ind w:left="-1418"/>
    </w:pPr>
    <w:rPr>
      <w:sz w:val="2"/>
      <w:szCs w:val="2"/>
    </w:rPr>
  </w:style>
  <w:style w:type="character" w:styleId="PageNumber">
    <w:name w:val="page number"/>
    <w:basedOn w:val="DefaultParagraphFont"/>
    <w:rsid w:val="00D61EB3"/>
  </w:style>
  <w:style w:type="paragraph" w:styleId="Quote">
    <w:name w:val="Quote"/>
    <w:basedOn w:val="Heading1"/>
    <w:link w:val="QuoteChar"/>
    <w:qFormat/>
    <w:rsid w:val="00D61EB3"/>
    <w:rPr>
      <w:b w:val="0"/>
      <w:sz w:val="72"/>
      <w:szCs w:val="72"/>
      <w:lang w:val="en-NZ"/>
    </w:rPr>
  </w:style>
  <w:style w:type="character" w:customStyle="1" w:styleId="QuoteChar">
    <w:name w:val="Quote Char"/>
    <w:basedOn w:val="DefaultParagraphFont"/>
    <w:link w:val="Quote"/>
    <w:rsid w:val="00D61E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EB3"/>
    <w:pPr>
      <w:pageBreakBefore/>
    </w:pPr>
  </w:style>
  <w:style w:type="paragraph" w:customStyle="1" w:styleId="Border">
    <w:name w:val="Border"/>
    <w:basedOn w:val="Normal"/>
    <w:qFormat/>
    <w:rsid w:val="00D61E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EB3"/>
    <w:rPr>
      <w:b/>
      <w:bCs/>
      <w:i/>
      <w:iCs/>
      <w:color w:val="auto"/>
    </w:rPr>
  </w:style>
  <w:style w:type="paragraph" w:styleId="IntenseQuote">
    <w:name w:val="Intense Quote"/>
    <w:basedOn w:val="Normal"/>
    <w:next w:val="Normal"/>
    <w:link w:val="IntenseQuoteChar"/>
    <w:uiPriority w:val="30"/>
    <w:qFormat/>
    <w:rsid w:val="00D61E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E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1EB3"/>
    <w:rPr>
      <w:smallCaps/>
      <w:color w:val="auto"/>
      <w:u w:val="single"/>
    </w:rPr>
  </w:style>
  <w:style w:type="character" w:styleId="IntenseReference">
    <w:name w:val="Intense Reference"/>
    <w:basedOn w:val="DefaultParagraphFont"/>
    <w:uiPriority w:val="32"/>
    <w:qFormat/>
    <w:rsid w:val="00D61EB3"/>
    <w:rPr>
      <w:b/>
      <w:bCs/>
      <w:smallCaps/>
      <w:color w:val="auto"/>
      <w:spacing w:val="5"/>
      <w:u w:val="single"/>
    </w:rPr>
  </w:style>
  <w:style w:type="paragraph" w:customStyle="1" w:styleId="2ColumnHeading">
    <w:name w:val="2Column Heading"/>
    <w:basedOn w:val="BodyText"/>
    <w:qFormat/>
    <w:rsid w:val="00D61EB3"/>
    <w:pPr>
      <w:spacing w:after="60"/>
      <w:ind w:left="-2268"/>
    </w:pPr>
    <w:rPr>
      <w:b/>
    </w:rPr>
  </w:style>
  <w:style w:type="paragraph" w:customStyle="1" w:styleId="Heading1TOC">
    <w:name w:val="Heading1 TOC"/>
    <w:basedOn w:val="Normal"/>
    <w:qFormat/>
    <w:rsid w:val="00D61EB3"/>
    <w:pPr>
      <w:spacing w:before="240" w:after="120"/>
    </w:pPr>
    <w:rPr>
      <w:rFonts w:ascii="Times New Roman" w:hAnsi="Times New Roman"/>
      <w:b/>
      <w:sz w:val="32"/>
    </w:rPr>
  </w:style>
  <w:style w:type="paragraph" w:customStyle="1" w:styleId="Heading2TOC">
    <w:name w:val="Heading2 TOC"/>
    <w:basedOn w:val="Normal"/>
    <w:qFormat/>
    <w:rsid w:val="00D61EB3"/>
    <w:pPr>
      <w:spacing w:before="240" w:after="60"/>
    </w:pPr>
    <w:rPr>
      <w:rFonts w:ascii="Times New Roman" w:hAnsi="Times New Roman"/>
      <w:b/>
      <w:sz w:val="28"/>
    </w:rPr>
  </w:style>
  <w:style w:type="character" w:customStyle="1" w:styleId="Underline">
    <w:name w:val="Underline"/>
    <w:basedOn w:val="DefaultParagraphFont"/>
    <w:qFormat/>
    <w:rsid w:val="00D61EB3"/>
    <w:rPr>
      <w:u w:val="single"/>
    </w:rPr>
  </w:style>
  <w:style w:type="paragraph" w:styleId="BalloonText">
    <w:name w:val="Balloon Text"/>
    <w:basedOn w:val="Normal"/>
    <w:link w:val="BalloonTextChar"/>
    <w:rsid w:val="00D61EB3"/>
    <w:rPr>
      <w:rFonts w:ascii="Tahoma" w:hAnsi="Tahoma" w:cs="Tahoma"/>
      <w:sz w:val="16"/>
      <w:szCs w:val="16"/>
    </w:rPr>
  </w:style>
  <w:style w:type="character" w:customStyle="1" w:styleId="BalloonTextChar">
    <w:name w:val="Balloon Text Char"/>
    <w:basedOn w:val="DefaultParagraphFont"/>
    <w:link w:val="BalloonText"/>
    <w:rsid w:val="00D61E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1E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1E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1634</Words>
  <Characters>10540</Characters>
  <Application>Microsoft Office Word</Application>
  <DocSecurity>0</DocSecurity>
  <Lines>415</Lines>
  <Paragraphs>229</Paragraphs>
  <ScaleCrop>false</ScaleCrop>
  <Company>Author-it Software Corporation Ltd.</Company>
  <LinksUpToDate>false</LinksUpToDate>
  <CharactersWithSpaces>12077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ICAB5159C Build a security shield for a network</dc:title>
  <dc:subject>Approved</dc:subject>
  <dc:creator>Innovation and Business Skills Australia</dc:creator>
  <cp:keywords>Release: 1</cp:keywords>
  <dc:description>Copyright © 1996-2007 Author-it Software Corporation Ltd., all rights reserved.</dc:description>
  <cp:lastModifiedBy>Dennis Urbans</cp:lastModifiedBy>
  <cp:revision>3</cp:revision>
  <dcterms:created xsi:type="dcterms:W3CDTF">2012-05-27T00:48:00Z</dcterms:created>
  <dcterms:modified xsi:type="dcterms:W3CDTF">2012-05-27T00:48:00Z</dcterms:modified>
</cp:coreProperties>
</file>