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6DD" w:rsidP="00E226DD">
      <w:pPr>
        <w:pStyle w:val="Title"/>
      </w:pPr>
      <w:r>
        <w:fldChar w:fldCharType="begin"/>
      </w:r>
      <w:r>
        <w:instrText xml:space="preserve"> TITLE   \* MERGEFORMAT </w:instrText>
      </w:r>
      <w:r>
        <w:fldChar w:fldCharType="separate"/>
      </w:r>
      <w:r>
        <w:t>ICAB5072B Develop integration blueprint</w:t>
      </w:r>
      <w:r>
        <w:fldChar w:fldCharType="end"/>
      </w:r>
    </w:p>
    <w:p w:rsidR="00E226DD" w:rsidP="00E226DD">
      <w:pPr>
        <w:pStyle w:val="Version"/>
        <w:sectPr w:rsidSect="00571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0F9" w:rsidP="005710F9">
      <w:pPr>
        <w:pStyle w:val="SuperHeading"/>
      </w:pPr>
      <w:r w:rsidRPr="005710F9">
        <w:t>ICAB5072B Develop integration blueprint</w:t>
      </w:r>
    </w:p>
    <w:p w:rsidR="00000000" w:rsidRPr="005710F9" w:rsidP="005710F9">
      <w:pPr>
        <w:pStyle w:val="Heading1"/>
      </w:pPr>
      <w:bookmarkStart w:id="1" w:name="O_271563"/>
      <w:bookmarkEnd w:id="1"/>
      <w:r w:rsidRPr="005710F9">
        <w:t>Modification History</w:t>
      </w:r>
    </w:p>
    <w:p w:rsidR="00000000" w:rsidRPr="005710F9" w:rsidP="005710F9">
      <w:pPr>
        <w:pStyle w:val="BodyText"/>
      </w:pPr>
      <w:r w:rsidRPr="005710F9">
        <w:t>Not Applicable</w:t>
      </w:r>
    </w:p>
    <w:p w:rsidR="00000000" w:rsidRPr="005710F9" w:rsidP="005710F9">
      <w:pPr>
        <w:pStyle w:val="AllowPageBreak"/>
      </w:pPr>
    </w:p>
    <w:p w:rsidR="00000000" w:rsidRPr="005710F9" w:rsidP="005710F9">
      <w:pPr>
        <w:pStyle w:val="Heading1"/>
      </w:pPr>
      <w:bookmarkStart w:id="2" w:name="O_207380"/>
      <w:bookmarkEnd w:id="2"/>
      <w:r w:rsidRPr="005710F9">
        <w:t>Unit Descriptor</w:t>
      </w:r>
    </w:p>
    <w:tbl>
      <w:tblPr>
        <w:tblW w:w="0" w:type="auto"/>
        <w:tblLayout w:type="fixed"/>
        <w:tblCellMar>
          <w:left w:w="62" w:type="dxa"/>
          <w:right w:w="62" w:type="dxa"/>
        </w:tblCellMar>
        <w:tblLook w:val="0000"/>
      </w:tblPr>
      <w:tblGrid>
        <w:gridCol w:w="2651"/>
        <w:gridCol w:w="5871"/>
      </w:tblGrid>
      <w:tr w:rsidTr="00E226D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This unit defines the competency required to document and maintain details of integration technology and archit</w:t>
            </w:r>
            <w:r w:rsidRPr="005710F9">
              <w:t>ectural components important in developing an integration blueprint.</w:t>
            </w:r>
          </w:p>
          <w:p w:rsidR="00000000" w:rsidRPr="005710F9" w:rsidP="005710F9">
            <w:pPr>
              <w:pStyle w:val="BodyText"/>
            </w:pPr>
          </w:p>
          <w:p w:rsidR="00000000" w:rsidRPr="005710F9" w:rsidP="005710F9">
            <w:pPr>
              <w:pStyle w:val="BodyText"/>
            </w:pPr>
            <w:r w:rsidRPr="005710F9">
              <w:t>The following units are linked and form an appropriate cluster:</w:t>
            </w:r>
          </w:p>
          <w:p w:rsidR="00000000" w:rsidRPr="005710F9" w:rsidP="005710F9">
            <w:pPr>
              <w:pStyle w:val="ListBullet"/>
            </w:pPr>
            <w:r w:rsidRPr="005710F9">
              <w:t>ICAA5054C Validate quality and completeness of system design specifications</w:t>
            </w:r>
          </w:p>
          <w:p w:rsidR="00000000" w:rsidRPr="005710F9" w:rsidP="005710F9">
            <w:pPr>
              <w:pStyle w:val="ListBullet"/>
            </w:pPr>
            <w:r w:rsidRPr="005710F9">
              <w:t>ICAT5077B Develop detailed test plan</w:t>
            </w:r>
          </w:p>
          <w:p w:rsidR="00000000" w:rsidRPr="005710F9" w:rsidP="005710F9">
            <w:pPr>
              <w:pStyle w:val="ListBullet"/>
            </w:pPr>
            <w:r w:rsidRPr="005710F9">
              <w:t>ICAT5083B Develop and conduct client acceptance test</w:t>
            </w:r>
          </w:p>
          <w:p w:rsidR="00000000" w:rsidRPr="005710F9" w:rsidP="005710F9">
            <w:pPr>
              <w:pStyle w:val="BodyText"/>
            </w:pPr>
          </w:p>
          <w:p w:rsidR="00000000" w:rsidRPr="005710F9" w:rsidP="005710F9">
            <w:pPr>
              <w:pStyle w:val="BodyText"/>
            </w:pPr>
            <w:r w:rsidRPr="005710F9">
              <w:t>No licensing, legislative, regulatory or certification requirements apply to this unit at the time of publication.</w:t>
            </w:r>
          </w:p>
        </w:tc>
      </w:tr>
    </w:tbl>
    <w:p w:rsidR="00E226DD" w:rsidP="005710F9">
      <w:pPr>
        <w:pStyle w:val="BodyText"/>
      </w:pPr>
    </w:p>
    <w:p w:rsidR="00E226DD" w:rsidP="005710F9">
      <w:pPr>
        <w:pStyle w:val="BodyText"/>
      </w:pPr>
    </w:p>
    <w:p w:rsidR="00000000" w:rsidRPr="005710F9" w:rsidP="005710F9">
      <w:pPr>
        <w:pStyle w:val="Heading1"/>
      </w:pPr>
      <w:bookmarkStart w:id="3" w:name="O_207384"/>
      <w:bookmarkEnd w:id="3"/>
      <w:r w:rsidRPr="005710F9">
        <w:t>Application of the Unit</w:t>
      </w:r>
    </w:p>
    <w:tbl>
      <w:tblPr>
        <w:tblW w:w="0" w:type="auto"/>
        <w:tblLayout w:type="fixed"/>
        <w:tblCellMar>
          <w:left w:w="62" w:type="dxa"/>
          <w:right w:w="62" w:type="dxa"/>
        </w:tblCellMar>
        <w:tblLook w:val="0000"/>
      </w:tblPr>
      <w:tblGrid>
        <w:gridCol w:w="2764"/>
        <w:gridCol w:w="5758"/>
      </w:tblGrid>
      <w:tr w:rsidTr="00E226D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p>
        </w:tc>
      </w:tr>
    </w:tbl>
    <w:p w:rsidR="00E226DD" w:rsidP="005710F9">
      <w:pPr>
        <w:pStyle w:val="BodyText"/>
      </w:pPr>
    </w:p>
    <w:p w:rsidR="00E226DD" w:rsidP="005710F9">
      <w:pPr>
        <w:pStyle w:val="BodyText"/>
      </w:pPr>
    </w:p>
    <w:p w:rsidR="00000000" w:rsidRPr="005710F9" w:rsidP="005710F9">
      <w:pPr>
        <w:pStyle w:val="Heading1"/>
      </w:pPr>
      <w:bookmarkStart w:id="4" w:name="O_279823"/>
      <w:bookmarkEnd w:id="4"/>
      <w:r w:rsidRPr="005710F9">
        <w:t>Licensing/Regulatory Information</w:t>
      </w:r>
    </w:p>
    <w:p w:rsidR="00000000" w:rsidRPr="005710F9" w:rsidP="005710F9">
      <w:pPr>
        <w:pStyle w:val="BodyText"/>
      </w:pPr>
      <w:r w:rsidRPr="005710F9">
        <w:t>Refer to Unit Descriptor</w:t>
      </w:r>
    </w:p>
    <w:p w:rsidR="00000000" w:rsidRPr="005710F9" w:rsidP="005710F9">
      <w:pPr>
        <w:pStyle w:val="AllowPageBreak"/>
      </w:pPr>
    </w:p>
    <w:p w:rsidR="00000000" w:rsidRPr="005710F9" w:rsidP="005710F9">
      <w:pPr>
        <w:pStyle w:val="Heading1"/>
      </w:pPr>
      <w:bookmarkStart w:id="5" w:name="O_207382"/>
      <w:bookmarkEnd w:id="5"/>
      <w:r w:rsidRPr="005710F9">
        <w:t>Pre-Requisites</w:t>
      </w:r>
    </w:p>
    <w:tbl>
      <w:tblPr>
        <w:tblW w:w="0" w:type="auto"/>
        <w:tblLayout w:type="fixed"/>
        <w:tblCellMar>
          <w:left w:w="62" w:type="dxa"/>
          <w:right w:w="62" w:type="dxa"/>
        </w:tblCellMar>
        <w:tblLook w:val="0000"/>
      </w:tblPr>
      <w:tblGrid>
        <w:gridCol w:w="2775"/>
        <w:gridCol w:w="1295"/>
        <w:gridCol w:w="4452"/>
      </w:tblGrid>
      <w:tr w:rsidTr="00E226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p>
        </w:tc>
      </w:tr>
      <w:tr w:rsidTr="00E226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p>
        </w:tc>
      </w:tr>
      <w:tr w:rsidTr="00E226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p>
        </w:tc>
      </w:tr>
    </w:tbl>
    <w:p w:rsidR="00E226DD" w:rsidP="005710F9">
      <w:pPr>
        <w:pStyle w:val="BodyText"/>
      </w:pPr>
    </w:p>
    <w:p w:rsidR="00E226DD" w:rsidP="005710F9">
      <w:pPr>
        <w:pStyle w:val="BodyText"/>
      </w:pPr>
    </w:p>
    <w:p w:rsidR="00000000" w:rsidRPr="005710F9" w:rsidP="005710F9">
      <w:pPr>
        <w:pStyle w:val="Heading1"/>
      </w:pPr>
      <w:bookmarkStart w:id="6" w:name="O_207381"/>
      <w:bookmarkEnd w:id="6"/>
      <w:r w:rsidRPr="005710F9">
        <w:t>Employability Skills Information</w:t>
      </w:r>
    </w:p>
    <w:tbl>
      <w:tblPr>
        <w:tblW w:w="0" w:type="auto"/>
        <w:tblLayout w:type="fixed"/>
        <w:tblCellMar>
          <w:left w:w="62" w:type="dxa"/>
          <w:right w:w="62" w:type="dxa"/>
        </w:tblCellMar>
        <w:tblLook w:val="0000"/>
      </w:tblPr>
      <w:tblGrid>
        <w:gridCol w:w="2802"/>
        <w:gridCol w:w="5720"/>
      </w:tblGrid>
      <w:tr w:rsidTr="00E226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This unit contains employability skills.</w:t>
            </w:r>
          </w:p>
        </w:tc>
      </w:tr>
    </w:tbl>
    <w:p w:rsidR="00E226DD" w:rsidP="005710F9">
      <w:pPr>
        <w:pStyle w:val="BodyText"/>
      </w:pPr>
    </w:p>
    <w:p w:rsidR="00E226DD" w:rsidP="005710F9">
      <w:pPr>
        <w:pStyle w:val="BodyText"/>
      </w:pPr>
    </w:p>
    <w:p w:rsidR="00000000" w:rsidRPr="005710F9" w:rsidP="005710F9">
      <w:pPr>
        <w:pStyle w:val="Heading1"/>
      </w:pPr>
      <w:bookmarkStart w:id="7" w:name="O_289609"/>
      <w:bookmarkEnd w:id="7"/>
      <w:r w:rsidRPr="005710F9">
        <w:t>Elements and Performance Criteria Pre-Content</w:t>
      </w:r>
    </w:p>
    <w:tbl>
      <w:tblPr>
        <w:tblW w:w="0" w:type="auto"/>
        <w:tblLayout w:type="fixed"/>
        <w:tblCellMar>
          <w:left w:w="62" w:type="dxa"/>
          <w:right w:w="62" w:type="dxa"/>
        </w:tblCellMar>
        <w:tblLook w:val="0000"/>
      </w:tblPr>
      <w:tblGrid>
        <w:gridCol w:w="2582"/>
        <w:gridCol w:w="5940"/>
      </w:tblGrid>
      <w:tr w:rsidTr="00E226D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Performance criteria describe the performance needed to demonstrate achievement of the element. Where bold italicised text is used, furt</w:t>
            </w:r>
            <w:r w:rsidRPr="005710F9">
              <w:t>her information is detailed in the required skills and knowledge section and the range statement. Assessment of performance is to be consistent with the evidence guide.</w:t>
            </w:r>
          </w:p>
        </w:tc>
      </w:tr>
    </w:tbl>
    <w:p w:rsidR="00000000" w:rsidRPr="005710F9" w:rsidP="005710F9">
      <w:pPr>
        <w:pStyle w:val="BodyText"/>
      </w:pPr>
    </w:p>
    <w:p w:rsidR="00000000" w:rsidRPr="005710F9" w:rsidP="005710F9">
      <w:pPr>
        <w:pStyle w:val="AllowPageBreak"/>
      </w:pPr>
    </w:p>
    <w:p w:rsidR="00000000" w:rsidRPr="005710F9" w:rsidP="005710F9">
      <w:pPr>
        <w:pStyle w:val="Heading1"/>
      </w:pPr>
      <w:bookmarkStart w:id="8" w:name="O_236276"/>
      <w:bookmarkEnd w:id="8"/>
      <w:r w:rsidRPr="005710F9">
        <w:t>Elements and Performance Criteria</w:t>
      </w:r>
    </w:p>
    <w:tbl>
      <w:tblPr>
        <w:tblW w:w="0" w:type="auto"/>
        <w:tblLayout w:type="fixed"/>
        <w:tblCellMar>
          <w:left w:w="62" w:type="dxa"/>
          <w:right w:w="62" w:type="dxa"/>
        </w:tblCellMar>
        <w:tblLook w:val="0000"/>
      </w:tblPr>
      <w:tblGrid>
        <w:gridCol w:w="2582"/>
        <w:gridCol w:w="5940"/>
      </w:tblGrid>
      <w:tr w:rsidTr="00E226DD">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PERFORMANCE CRITERIA</w:t>
            </w:r>
          </w:p>
        </w:tc>
      </w:tr>
      <w:tr w:rsidTr="00E226D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List"/>
              <w:rPr>
                <w:lang w:val="en-NZ"/>
              </w:rPr>
            </w:pPr>
            <w:r w:rsidRPr="005710F9">
              <w:t>1.</w:t>
            </w:r>
            <w:r w:rsidRPr="005710F9">
              <w:tab/>
              <w:t>R</w:t>
            </w:r>
            <w:r w:rsidRPr="005710F9">
              <w:t>eview technical architecture documents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2"/>
            </w:pPr>
            <w:r w:rsidRPr="005710F9">
              <w:t>1.1.</w:t>
            </w:r>
            <w:r w:rsidRPr="005710F9">
              <w:tab/>
              <w:t>Review technical architecture documents, supplemented with discussions where necessary, to ensure complete understanding</w:t>
            </w:r>
          </w:p>
          <w:p w:rsidR="00000000" w:rsidRPr="005710F9" w:rsidP="005710F9">
            <w:pPr>
              <w:pStyle w:val="List2"/>
            </w:pPr>
            <w:r w:rsidRPr="005710F9">
              <w:t>1.2.</w:t>
            </w:r>
            <w:r w:rsidRPr="005710F9">
              <w:tab/>
              <w:t xml:space="preserve">Identify and evaluate technical considerations that cover the overall </w:t>
            </w:r>
            <w:r w:rsidRPr="005710F9">
              <w:rPr>
                <w:rStyle w:val="BoldandItalics"/>
              </w:rPr>
              <w:t>requirements</w:t>
            </w:r>
            <w:r w:rsidRPr="005710F9">
              <w:t xml:space="preserve"> and provide best technical fit against </w:t>
            </w:r>
            <w:r w:rsidRPr="005710F9">
              <w:rPr>
                <w:rStyle w:val="BoldandItalics"/>
              </w:rPr>
              <w:t>requirements</w:t>
            </w:r>
          </w:p>
          <w:p w:rsidR="00000000" w:rsidP="005710F9">
            <w:pPr>
              <w:pStyle w:val="List2"/>
              <w:rPr>
                <w:lang w:val="en-NZ"/>
              </w:rPr>
            </w:pPr>
            <w:r w:rsidRPr="005710F9">
              <w:t>1.3.</w:t>
            </w:r>
            <w:r w:rsidRPr="005710F9">
              <w:tab/>
              <w:t xml:space="preserve">Update the integration blueprint according to best-fit technical </w:t>
            </w:r>
            <w:r w:rsidRPr="005710F9">
              <w:rPr>
                <w:rStyle w:val="BoldandItalics"/>
              </w:rPr>
              <w:t>specifications</w:t>
            </w:r>
          </w:p>
        </w:tc>
      </w:tr>
      <w:tr w:rsidTr="00E226D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List"/>
              <w:rPr>
                <w:lang w:val="en-NZ"/>
              </w:rPr>
            </w:pPr>
            <w:r w:rsidRPr="005710F9">
              <w:t>2.</w:t>
            </w:r>
            <w:r w:rsidRPr="005710F9">
              <w:tab/>
              <w:t>Undertake compatibility tests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2"/>
            </w:pPr>
            <w:r w:rsidRPr="005710F9">
              <w:t>2.1.</w:t>
            </w:r>
            <w:r w:rsidRPr="005710F9">
              <w:tab/>
              <w:t xml:space="preserve">Assemble </w:t>
            </w:r>
            <w:r w:rsidRPr="005710F9">
              <w:rPr>
                <w:rStyle w:val="BoldandItalics"/>
              </w:rPr>
              <w:t>components</w:t>
            </w:r>
            <w:r w:rsidRPr="005710F9">
              <w:t xml:space="preserve"> and </w:t>
            </w:r>
            <w:r w:rsidRPr="005710F9">
              <w:rPr>
                <w:rStyle w:val="BoldandItalics"/>
              </w:rPr>
              <w:t>component technologies</w:t>
            </w:r>
            <w:r w:rsidRPr="005710F9">
              <w:t xml:space="preserve"> according to design </w:t>
            </w:r>
            <w:r w:rsidRPr="005710F9">
              <w:rPr>
                <w:rStyle w:val="BoldandItalics"/>
              </w:rPr>
              <w:t>specificatio</w:t>
            </w:r>
            <w:r w:rsidRPr="005710F9">
              <w:rPr>
                <w:rStyle w:val="BoldandItalics"/>
              </w:rPr>
              <w:t>ns</w:t>
            </w:r>
          </w:p>
          <w:p w:rsidR="00000000" w:rsidRPr="005710F9" w:rsidP="005710F9">
            <w:pPr>
              <w:pStyle w:val="List2"/>
            </w:pPr>
            <w:r w:rsidRPr="005710F9">
              <w:t>2.2.</w:t>
            </w:r>
            <w:r w:rsidRPr="005710F9">
              <w:tab/>
              <w:t xml:space="preserve">Test </w:t>
            </w:r>
            <w:r w:rsidRPr="005710F9">
              <w:rPr>
                <w:rStyle w:val="BoldandItalics"/>
              </w:rPr>
              <w:t>components</w:t>
            </w:r>
            <w:r w:rsidRPr="005710F9">
              <w:t xml:space="preserve"> for functionality against design </w:t>
            </w:r>
            <w:r w:rsidRPr="005710F9">
              <w:rPr>
                <w:rStyle w:val="BoldandItalics"/>
              </w:rPr>
              <w:t>specifications</w:t>
            </w:r>
          </w:p>
          <w:p w:rsidR="00000000" w:rsidRPr="005710F9" w:rsidP="005710F9">
            <w:pPr>
              <w:pStyle w:val="List2"/>
            </w:pPr>
            <w:r w:rsidRPr="005710F9">
              <w:t>2.3.</w:t>
            </w:r>
            <w:r w:rsidRPr="005710F9">
              <w:tab/>
              <w:t xml:space="preserve">Identify non-compliance against technical </w:t>
            </w:r>
            <w:r w:rsidRPr="005710F9">
              <w:rPr>
                <w:rStyle w:val="BoldandItalics"/>
              </w:rPr>
              <w:t>specifications</w:t>
            </w:r>
          </w:p>
          <w:p w:rsidR="00000000" w:rsidP="005710F9">
            <w:pPr>
              <w:pStyle w:val="List2"/>
              <w:rPr>
                <w:lang w:val="en-NZ"/>
              </w:rPr>
            </w:pPr>
            <w:r w:rsidRPr="005710F9">
              <w:t>2.4.</w:t>
            </w:r>
            <w:r w:rsidRPr="005710F9">
              <w:tab/>
              <w:t>Update the integration blueprint to reflect functionality and non-compliance changes</w:t>
            </w:r>
          </w:p>
        </w:tc>
      </w:tr>
      <w:tr w:rsidTr="00E226D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List"/>
              <w:rPr>
                <w:lang w:val="en-NZ"/>
              </w:rPr>
            </w:pPr>
            <w:r w:rsidRPr="005710F9">
              <w:t>3.</w:t>
            </w:r>
            <w:r w:rsidRPr="005710F9">
              <w:tab/>
              <w:t>Assess risk areas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2"/>
            </w:pPr>
            <w:r w:rsidRPr="005710F9">
              <w:t>3.1.</w:t>
            </w:r>
            <w:r w:rsidRPr="005710F9">
              <w:tab/>
              <w:t>Ident</w:t>
            </w:r>
            <w:r w:rsidRPr="005710F9">
              <w:t xml:space="preserve">ify the scope of </w:t>
            </w:r>
            <w:r w:rsidRPr="005710F9">
              <w:rPr>
                <w:rStyle w:val="BoldandItalics"/>
              </w:rPr>
              <w:t>modifications</w:t>
            </w:r>
            <w:r w:rsidRPr="005710F9">
              <w:t xml:space="preserve"> required from compatibility test</w:t>
            </w:r>
          </w:p>
          <w:p w:rsidR="00000000" w:rsidRPr="005710F9" w:rsidP="005710F9">
            <w:pPr>
              <w:pStyle w:val="List2"/>
            </w:pPr>
            <w:r w:rsidRPr="005710F9">
              <w:t>3.2.</w:t>
            </w:r>
            <w:r w:rsidRPr="005710F9">
              <w:tab/>
              <w:t xml:space="preserve">Negotiate with the suppliers </w:t>
            </w:r>
            <w:r w:rsidRPr="005710F9">
              <w:rPr>
                <w:rStyle w:val="BoldandItalics"/>
              </w:rPr>
              <w:t>modifications</w:t>
            </w:r>
            <w:r w:rsidRPr="005710F9">
              <w:t xml:space="preserve"> required, based on outcomes of compatibility test</w:t>
            </w:r>
          </w:p>
          <w:p w:rsidR="00000000" w:rsidP="005710F9">
            <w:pPr>
              <w:pStyle w:val="List2"/>
              <w:rPr>
                <w:lang w:val="en-NZ"/>
              </w:rPr>
            </w:pPr>
            <w:r w:rsidRPr="005710F9">
              <w:t>3.3.</w:t>
            </w:r>
            <w:r w:rsidRPr="005710F9">
              <w:tab/>
              <w:t xml:space="preserve">Update the integration blueprint to reflect </w:t>
            </w:r>
            <w:r w:rsidRPr="005710F9">
              <w:rPr>
                <w:rStyle w:val="BoldandItalics"/>
              </w:rPr>
              <w:t>modifications</w:t>
            </w:r>
            <w:r w:rsidRPr="005710F9">
              <w:t xml:space="preserve"> to risk areas</w:t>
            </w:r>
          </w:p>
        </w:tc>
      </w:tr>
      <w:tr w:rsidTr="00E226DD">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List"/>
              <w:rPr>
                <w:lang w:val="en-NZ"/>
              </w:rPr>
            </w:pPr>
            <w:r w:rsidRPr="005710F9">
              <w:t>4.</w:t>
            </w:r>
            <w:r w:rsidRPr="005710F9">
              <w:tab/>
              <w:t>Assess readin</w:t>
            </w:r>
            <w:r w:rsidRPr="005710F9">
              <w:t>ess for stress testing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2"/>
            </w:pPr>
            <w:r w:rsidRPr="005710F9">
              <w:t>4.1.</w:t>
            </w:r>
            <w:r w:rsidRPr="005710F9">
              <w:tab/>
              <w:t>Continue integration activities until platform is stable</w:t>
            </w:r>
          </w:p>
          <w:p w:rsidR="00000000" w:rsidRPr="005710F9" w:rsidP="005710F9">
            <w:pPr>
              <w:pStyle w:val="List2"/>
            </w:pPr>
            <w:r w:rsidRPr="005710F9">
              <w:t>4.2.</w:t>
            </w:r>
            <w:r w:rsidRPr="005710F9">
              <w:tab/>
              <w:t>Evaluate the platform's compliance against technical requirements</w:t>
            </w:r>
          </w:p>
          <w:p w:rsidR="00000000" w:rsidRPr="005710F9" w:rsidP="005710F9">
            <w:pPr>
              <w:pStyle w:val="List2"/>
            </w:pPr>
            <w:r w:rsidRPr="005710F9">
              <w:t>4.3.</w:t>
            </w:r>
            <w:r w:rsidRPr="005710F9">
              <w:tab/>
              <w:t>Update the integration blueprint for stress testing</w:t>
            </w:r>
          </w:p>
        </w:tc>
      </w:tr>
    </w:tbl>
    <w:p w:rsidR="00E226DD" w:rsidP="005710F9">
      <w:pPr>
        <w:pStyle w:val="BodyText"/>
      </w:pPr>
    </w:p>
    <w:p w:rsidR="00E226DD" w:rsidP="005710F9">
      <w:pPr>
        <w:pStyle w:val="BodyText"/>
      </w:pPr>
    </w:p>
    <w:p w:rsidR="00000000" w:rsidRPr="005710F9" w:rsidP="005710F9">
      <w:pPr>
        <w:pStyle w:val="Heading1"/>
      </w:pPr>
      <w:bookmarkStart w:id="9" w:name="O_260226"/>
      <w:bookmarkEnd w:id="9"/>
      <w:r w:rsidRPr="005710F9">
        <w:t>Required Skills and Knowledge</w:t>
      </w:r>
    </w:p>
    <w:tbl>
      <w:tblPr>
        <w:tblW w:w="0" w:type="auto"/>
        <w:tblLayout w:type="fixed"/>
        <w:tblCellMar>
          <w:left w:w="62" w:type="dxa"/>
          <w:right w:w="62" w:type="dxa"/>
        </w:tblCellMar>
        <w:tblLook w:val="0000"/>
      </w:tblPr>
      <w:tblGrid>
        <w:gridCol w:w="8522"/>
      </w:tblGrid>
      <w:tr w:rsidTr="00E226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REQUIRED SKILLS AND KNOWLEDGE</w:t>
            </w:r>
          </w:p>
        </w:tc>
      </w:tr>
      <w:tr w:rsidTr="00E226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t>This section describes the skills and knowledge required for this unit.</w:t>
            </w:r>
          </w:p>
        </w:tc>
      </w:tr>
      <w:tr w:rsidTr="00E226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Required skills</w:t>
            </w:r>
          </w:p>
        </w:tc>
      </w:tr>
      <w:tr w:rsidTr="00E226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 xml:space="preserve">Risk assessment skills related to problems (e.g. when scope of modifications required </w:t>
            </w:r>
            <w:r w:rsidRPr="005710F9">
              <w:t>is identified from compatibility test)</w:t>
            </w:r>
          </w:p>
          <w:p w:rsidR="00000000" w:rsidRPr="005710F9" w:rsidP="005710F9">
            <w:pPr>
              <w:pStyle w:val="ListBullet"/>
            </w:pPr>
            <w:r w:rsidRPr="005710F9">
              <w:t>Design and analysis skills for identifying, analysing and evaluating a range of solutions (e.g. when ensuring that technical cons</w:t>
            </w:r>
            <w:r w:rsidRPr="005710F9">
              <w:t>iderations cover the overall project requirements and best technical fit against project requirements is identified and evaluated)</w:t>
            </w:r>
          </w:p>
          <w:p w:rsidR="00000000" w:rsidRPr="005710F9" w:rsidP="005710F9">
            <w:pPr>
              <w:pStyle w:val="ListBullet"/>
            </w:pPr>
            <w:r w:rsidRPr="005710F9">
              <w:t>Negotiation and influencing skills (e.g. when technical architecture documents are reviewed and additional discussions are he</w:t>
            </w:r>
            <w:r w:rsidRPr="005710F9">
              <w:t>ld with architect to ensure complete understanding if necessary)</w:t>
            </w:r>
          </w:p>
          <w:p w:rsidR="00000000" w:rsidP="005710F9">
            <w:pPr>
              <w:pStyle w:val="ListBullet"/>
              <w:rPr>
                <w:lang w:val="en-NZ"/>
              </w:rPr>
            </w:pPr>
            <w:r w:rsidRPr="005710F9">
              <w:t xml:space="preserve">Problem solving skills for a defined range of unpredictable problems involving participation in the development of strategic initiatives (e.g. when integration activities are continued until </w:t>
            </w:r>
            <w:r w:rsidRPr="005710F9">
              <w:t>platform is stable)</w:t>
            </w:r>
          </w:p>
        </w:tc>
      </w:tr>
      <w:tr w:rsidTr="00E226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Required knowledge</w:t>
            </w:r>
          </w:p>
        </w:tc>
      </w:tr>
      <w:tr w:rsidTr="00E226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Knowledge of technology suppliers and components</w:t>
            </w:r>
          </w:p>
          <w:p w:rsidR="00000000" w:rsidRPr="005710F9" w:rsidP="005710F9">
            <w:pPr>
              <w:pStyle w:val="ListBullet"/>
            </w:pPr>
            <w:r w:rsidRPr="005710F9">
              <w:t>Broad knowledge of current industry-accepted hardware and software products, with broad knowledge of general features and capabilities and detailed knowledge in some</w:t>
            </w:r>
            <w:r w:rsidRPr="005710F9">
              <w:t xml:space="preserve"> areas (e.g. when undertaking compatibility tests)</w:t>
            </w:r>
          </w:p>
          <w:p w:rsidR="00000000" w:rsidRPr="005710F9" w:rsidP="005710F9">
            <w:pPr>
              <w:pStyle w:val="ListBullet"/>
            </w:pPr>
            <w:r w:rsidRPr="005710F9">
              <w:t>Broad knowledge of current industry development and design methodologies (e.g. when reviewing technical architecture documents</w:t>
            </w:r>
          </w:p>
          <w:p w:rsidR="00000000" w:rsidRPr="005710F9" w:rsidP="005710F9">
            <w:pPr>
              <w:pStyle w:val="ListBullet"/>
            </w:pPr>
            <w:r w:rsidRPr="005710F9">
              <w:t>Broad knowledge of current industry-accepted testing procedures (e.g. when und</w:t>
            </w:r>
            <w:r w:rsidRPr="005710F9">
              <w:t>ertaking compatibility tests)</w:t>
            </w:r>
          </w:p>
          <w:p w:rsidR="00000000" w:rsidRPr="005710F9" w:rsidP="005710F9">
            <w:pPr>
              <w:pStyle w:val="ListBullet"/>
            </w:pPr>
            <w:r w:rsidRPr="005710F9">
              <w:t>Broad knowledge of stress load testing (e.g. when assessing readiness for stress testing)</w:t>
            </w:r>
          </w:p>
        </w:tc>
      </w:tr>
    </w:tbl>
    <w:p w:rsidR="00E226DD" w:rsidP="005710F9">
      <w:pPr>
        <w:pStyle w:val="BodyText"/>
      </w:pPr>
    </w:p>
    <w:p w:rsidR="00E226DD" w:rsidP="005710F9">
      <w:pPr>
        <w:pStyle w:val="BodyText"/>
      </w:pPr>
    </w:p>
    <w:p w:rsidR="00000000" w:rsidRPr="005710F9" w:rsidP="005710F9">
      <w:pPr>
        <w:pStyle w:val="AllowPageBreak"/>
      </w:pPr>
    </w:p>
    <w:p w:rsidR="00000000" w:rsidRPr="005710F9" w:rsidP="005710F9">
      <w:pPr>
        <w:pStyle w:val="Heading1"/>
      </w:pPr>
      <w:bookmarkStart w:id="10" w:name="O_244260"/>
      <w:bookmarkEnd w:id="10"/>
      <w:r w:rsidRPr="005710F9">
        <w:t>Evidence Guide</w:t>
      </w:r>
    </w:p>
    <w:tbl>
      <w:tblPr>
        <w:tblW w:w="9570" w:type="dxa"/>
        <w:tblLayout w:type="fixed"/>
        <w:tblCellMar>
          <w:left w:w="62" w:type="dxa"/>
          <w:right w:w="62" w:type="dxa"/>
        </w:tblCellMar>
        <w:tblLook w:val="0000"/>
      </w:tblPr>
      <w:tblGrid>
        <w:gridCol w:w="3908"/>
        <w:gridCol w:w="5662"/>
      </w:tblGrid>
      <w:tr w:rsidTr="00E226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EVIDENCE GUIDE</w:t>
            </w:r>
          </w:p>
        </w:tc>
      </w:tr>
      <w:tr w:rsidTr="00E226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t>The evidence guide provides advice on assessment and must be read in conjunction with the performance criteria, required skills and knowledge, range statement and the Assessment Guidelines for the Training Package.</w:t>
            </w:r>
          </w:p>
        </w:tc>
      </w:tr>
      <w:tr w:rsidTr="00E226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p>
        </w:tc>
      </w:tr>
      <w:tr w:rsidTr="00E226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Critical aspec</w:t>
            </w:r>
            <w:r w:rsidRPr="005710F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Evidence of the following is essential:</w:t>
            </w:r>
          </w:p>
          <w:p w:rsidR="00000000" w:rsidRPr="005710F9" w:rsidP="005710F9">
            <w:pPr>
              <w:pStyle w:val="ListBullet"/>
            </w:pPr>
            <w:r w:rsidRPr="005710F9">
              <w:t>Assessment must confirm the ability to identify and capture technical design changes important for future integration activities on a pa</w:t>
            </w:r>
            <w:r w:rsidRPr="005710F9">
              <w:t>rticular platform and to avoid integration activities that have been previously performed.</w:t>
            </w:r>
          </w:p>
          <w:p w:rsidR="00000000" w:rsidRPr="005710F9" w:rsidP="005710F9">
            <w:pPr>
              <w:pStyle w:val="BodyText"/>
            </w:pPr>
          </w:p>
          <w:p w:rsidR="00000000" w:rsidRPr="005710F9" w:rsidP="005710F9">
            <w:pPr>
              <w:pStyle w:val="BodyText"/>
            </w:pPr>
            <w:r w:rsidRPr="005710F9">
              <w:t>To demonstrate competency in this unit the person will require access to:</w:t>
            </w:r>
          </w:p>
          <w:p w:rsidR="00000000" w:rsidRPr="005710F9" w:rsidP="005710F9">
            <w:pPr>
              <w:pStyle w:val="ListBullet"/>
            </w:pPr>
            <w:r w:rsidRPr="005710F9">
              <w:t>Design specifications</w:t>
            </w:r>
          </w:p>
          <w:p w:rsidR="00000000" w:rsidP="005710F9">
            <w:pPr>
              <w:pStyle w:val="ListBullet"/>
              <w:rPr>
                <w:lang w:val="en-NZ"/>
              </w:rPr>
            </w:pPr>
            <w:r w:rsidRPr="005710F9">
              <w:t>High-level diagrammatic view of the main system components</w:t>
            </w:r>
          </w:p>
        </w:tc>
      </w:tr>
      <w:tr w:rsidTr="00E226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Assessment should demonstrate:</w:t>
            </w:r>
          </w:p>
          <w:p w:rsidR="00000000" w:rsidRPr="005710F9" w:rsidP="005710F9">
            <w:pPr>
              <w:pStyle w:val="ListBullet"/>
            </w:pPr>
            <w:r w:rsidRPr="005710F9">
              <w:t>Finding systematic methods to identify and select tests from component test suites to form integration test suites</w:t>
            </w:r>
          </w:p>
          <w:p w:rsidR="00000000" w:rsidRPr="005710F9" w:rsidP="005710F9">
            <w:pPr>
              <w:pStyle w:val="ListBullet"/>
            </w:pPr>
            <w:r w:rsidRPr="005710F9">
              <w:t>Defining a reusable integration infrastructure to build an i</w:t>
            </w:r>
            <w:r w:rsidRPr="005710F9">
              <w:t>ntegration test platform to cope with integration of diversified components</w:t>
            </w:r>
          </w:p>
          <w:p w:rsidR="00000000" w:rsidRPr="005710F9" w:rsidP="005710F9">
            <w:pPr>
              <w:pStyle w:val="BodyText"/>
            </w:pPr>
          </w:p>
          <w:p w:rsidR="00000000" w:rsidRPr="005710F9" w:rsidP="005710F9">
            <w:pPr>
              <w:pStyle w:val="BodyText"/>
            </w:pPr>
            <w:r w:rsidRPr="005710F9">
              <w:t>The breadth, depth and complexity covering planning and initiation of alternative approaches to skills or knowledge applications across a broad range of technical and/or managemen</w:t>
            </w:r>
            <w:r w:rsidRPr="005710F9">
              <w:t>t requirements, evaluation and coordination would be characteristic.</w:t>
            </w:r>
          </w:p>
          <w:p w:rsidR="00000000" w:rsidRPr="005710F9" w:rsidP="005710F9">
            <w:pPr>
              <w:pStyle w:val="BodyText"/>
            </w:pPr>
          </w:p>
          <w:p w:rsidR="00000000" w:rsidRPr="005710F9" w:rsidP="005710F9">
            <w:pPr>
              <w:pStyle w:val="BodyText"/>
            </w:pPr>
            <w:r w:rsidRPr="005710F9">
              <w:t>Assessment must ensure:</w:t>
            </w:r>
          </w:p>
          <w:p w:rsidR="00000000" w:rsidRPr="005710F9" w:rsidP="005710F9">
            <w:pPr>
              <w:pStyle w:val="ListBullet"/>
            </w:pPr>
            <w:r w:rsidRPr="005710F9">
              <w:t>The demonstration of competency may also require self-directed application of knowledge and skills, with substantial depth in some areas where judgement is requi</w:t>
            </w:r>
            <w:r w:rsidRPr="005710F9">
              <w:t>red in planning and selecting appropriate equipment, services and techniques for self and others.</w:t>
            </w:r>
          </w:p>
          <w:p w:rsidR="00000000" w:rsidRPr="005710F9" w:rsidP="005710F9">
            <w:pPr>
              <w:pStyle w:val="BodyText"/>
            </w:pPr>
          </w:p>
          <w:p w:rsidR="00000000" w:rsidP="005710F9">
            <w:pPr>
              <w:pStyle w:val="ListBullet"/>
              <w:rPr>
                <w:lang w:val="en-NZ"/>
              </w:rPr>
            </w:pPr>
            <w:r w:rsidRPr="005710F9">
              <w:t xml:space="preserve">Applications involve participation in development of strategic initiatives as well </w:t>
            </w:r>
            <w:r w:rsidRPr="005710F9">
              <w:t>as personal responsibility and autonomy in performing complex technical operations or organising others. It may include participation in teams including teams concerned with planning and evaluation functions. Group or team coordination may also be involved</w:t>
            </w:r>
            <w:r w:rsidRPr="005710F9">
              <w:t>.</w:t>
            </w:r>
          </w:p>
        </w:tc>
      </w:tr>
      <w:tr w:rsidTr="00E226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The purpose of this unit is to define the standard of performance to be achieved in the workplace. In undertaking training and assessment activities related to this unit, consideration should be given to the implementation of approp</w:t>
            </w:r>
            <w:r w:rsidRPr="005710F9">
              <w:t>riate diversity and accessibility practices in order to accommodate people who may have special needs. Additional guidance on these and related matters is provided in ICA05 Section 1.</w:t>
            </w:r>
          </w:p>
          <w:p w:rsidR="00000000" w:rsidRPr="005710F9" w:rsidP="005710F9">
            <w:pPr>
              <w:pStyle w:val="BodyText"/>
            </w:pPr>
          </w:p>
          <w:p w:rsidR="00000000" w:rsidRPr="005710F9" w:rsidP="005710F9">
            <w:pPr>
              <w:pStyle w:val="ListBullet"/>
            </w:pPr>
            <w:r w:rsidRPr="005710F9">
              <w:t xml:space="preserve">Competency in this unit should be assessed using summative assessment </w:t>
            </w:r>
            <w:r w:rsidRPr="005710F9">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5710F9" w:rsidP="005710F9">
            <w:pPr>
              <w:pStyle w:val="BodyText"/>
            </w:pPr>
          </w:p>
          <w:p w:rsidR="00000000" w:rsidP="005710F9">
            <w:pPr>
              <w:pStyle w:val="ListBullet"/>
              <w:rPr>
                <w:lang w:val="en-NZ"/>
              </w:rPr>
            </w:pPr>
            <w:r w:rsidRPr="005710F9">
              <w:t>Ass</w:t>
            </w:r>
            <w:r w:rsidRPr="005710F9">
              <w:t>essment will usually include observation of real or simulated work processes and procedures and/or performance in a project context as well as questioning on underpinning knowledge and skills. The questioning of team members, supervisors, subordinates, pee</w:t>
            </w:r>
            <w:r w:rsidRPr="005710F9">
              <w:t>rs and clients where appropriate may provide valuable input to the assessment process. The interdependence of units for assessment purposes may vary with the particular project or scenario.</w:t>
            </w:r>
          </w:p>
        </w:tc>
      </w:tr>
      <w:tr w:rsidTr="00E226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Holistic assessment with othe</w:t>
            </w:r>
            <w:r w:rsidRPr="005710F9">
              <w:t>r units relevant to the industry sector, workplace and job role is recommended, for example:</w:t>
            </w:r>
          </w:p>
          <w:p w:rsidR="00000000" w:rsidRPr="005710F9" w:rsidP="005710F9">
            <w:pPr>
              <w:pStyle w:val="ListBullet"/>
            </w:pPr>
            <w:r w:rsidRPr="005710F9">
              <w:t>ICAA5054C Validate quality and completeness of system design specifications</w:t>
            </w:r>
          </w:p>
          <w:p w:rsidR="00000000" w:rsidRPr="005710F9" w:rsidP="005710F9">
            <w:pPr>
              <w:pStyle w:val="ListBullet"/>
            </w:pPr>
            <w:r w:rsidRPr="005710F9">
              <w:t>ICAT5077B Develop detailed test plan</w:t>
            </w:r>
          </w:p>
          <w:p w:rsidR="00000000" w:rsidRPr="005710F9" w:rsidP="005710F9">
            <w:pPr>
              <w:pStyle w:val="ListBullet"/>
            </w:pPr>
            <w:r w:rsidRPr="005710F9">
              <w:t>ICAT5083B Develop and conduct client acceptance t</w:t>
            </w:r>
            <w:r w:rsidRPr="005710F9">
              <w:t>est</w:t>
            </w:r>
          </w:p>
          <w:p w:rsidR="00000000" w:rsidRPr="005710F9" w:rsidP="005710F9">
            <w:pPr>
              <w:pStyle w:val="BodyText"/>
            </w:pPr>
          </w:p>
          <w:p w:rsidR="00000000" w:rsidRPr="005710F9" w:rsidP="005710F9">
            <w:pPr>
              <w:pStyle w:val="BodyText"/>
            </w:pPr>
            <w:r w:rsidRPr="005710F9">
              <w:t>An individual demonstrating this competency would be able to:</w:t>
            </w:r>
          </w:p>
          <w:p w:rsidR="00000000" w:rsidRPr="005710F9" w:rsidP="005710F9">
            <w:pPr>
              <w:pStyle w:val="ListBullet"/>
            </w:pPr>
            <w:r w:rsidRPr="005710F9">
              <w:t>Demonstrate understanding of a broad knowledge base incorporating theoretical concepts, with substantial depth in some areas</w:t>
            </w:r>
          </w:p>
          <w:p w:rsidR="00000000" w:rsidRPr="005710F9" w:rsidP="005710F9">
            <w:pPr>
              <w:pStyle w:val="ListBullet"/>
            </w:pPr>
            <w:r w:rsidRPr="005710F9">
              <w:t>Analyse and plan approaches to technical problems or management requirements</w:t>
            </w:r>
          </w:p>
          <w:p w:rsidR="00000000" w:rsidRPr="005710F9" w:rsidP="005710F9">
            <w:pPr>
              <w:pStyle w:val="ListBullet"/>
            </w:pPr>
            <w:r w:rsidRPr="005710F9">
              <w:t>Transfer and apply theoretical concepts and/or technical or creative skills to a range of situations</w:t>
            </w:r>
          </w:p>
          <w:p w:rsidR="00000000" w:rsidRPr="005710F9" w:rsidP="005710F9">
            <w:pPr>
              <w:pStyle w:val="ListBullet"/>
            </w:pPr>
            <w:r w:rsidRPr="005710F9">
              <w:t>Evaluate information, using it to forecast for planning or research purposes</w:t>
            </w:r>
          </w:p>
          <w:p w:rsidR="00000000" w:rsidRPr="005710F9" w:rsidP="005710F9">
            <w:pPr>
              <w:pStyle w:val="ListBullet"/>
            </w:pPr>
            <w:r w:rsidRPr="005710F9">
              <w:t>T</w:t>
            </w:r>
            <w:r w:rsidRPr="005710F9">
              <w:t>ake responsibility for own outputs in relation to broad quantity and quality parameters</w:t>
            </w:r>
          </w:p>
          <w:p w:rsidR="00000000" w:rsidRPr="005710F9" w:rsidP="005710F9">
            <w:pPr>
              <w:pStyle w:val="ListBullet"/>
            </w:pPr>
            <w:r w:rsidRPr="005710F9">
              <w:t>Take some responsibility for the achievement of group outcomes</w:t>
            </w:r>
          </w:p>
          <w:p w:rsidR="00000000" w:rsidRPr="005710F9" w:rsidP="005710F9">
            <w:pPr>
              <w:pStyle w:val="ListBullet"/>
            </w:pPr>
            <w:r w:rsidRPr="005710F9">
              <w:t>Maintain knowledge of industry products and services</w:t>
            </w:r>
          </w:p>
        </w:tc>
      </w:tr>
    </w:tbl>
    <w:p w:rsidR="00E226DD" w:rsidP="005710F9">
      <w:pPr>
        <w:pStyle w:val="BodyText"/>
      </w:pPr>
    </w:p>
    <w:p w:rsidR="00E226DD" w:rsidP="005710F9">
      <w:pPr>
        <w:pStyle w:val="BodyText"/>
      </w:pPr>
    </w:p>
    <w:p w:rsidR="00000000" w:rsidRPr="005710F9" w:rsidP="005710F9">
      <w:pPr>
        <w:pStyle w:val="Heading1"/>
      </w:pPr>
      <w:bookmarkStart w:id="11" w:name="O_252243"/>
      <w:bookmarkEnd w:id="11"/>
      <w:r w:rsidRPr="005710F9">
        <w:t>Range Statement</w:t>
      </w:r>
    </w:p>
    <w:tbl>
      <w:tblPr>
        <w:tblW w:w="0" w:type="auto"/>
        <w:tblLayout w:type="fixed"/>
        <w:tblCellMar>
          <w:left w:w="62" w:type="dxa"/>
          <w:right w:w="62" w:type="dxa"/>
        </w:tblCellMar>
        <w:tblLook w:val="0000"/>
      </w:tblPr>
      <w:tblGrid>
        <w:gridCol w:w="3476"/>
        <w:gridCol w:w="5046"/>
      </w:tblGrid>
      <w:tr w:rsidTr="00E226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RANGE STATEMENT</w:t>
            </w:r>
          </w:p>
        </w:tc>
      </w:tr>
      <w:tr w:rsidTr="00E226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t>The range statement relates to the unit of competency as a whole. It allows for different work environments and situations that may affect performance. Bold italicised wording, if used in the performance criteria, is detailed below. Essen</w:t>
            </w:r>
            <w:r w:rsidRPr="005710F9">
              <w:t>tial operating conditions that may be present with training and assessment (depending on the work situation, needs of the candidate, accessibility of the item, and local industry and regional contexts) may also be included.</w:t>
            </w:r>
          </w:p>
        </w:tc>
      </w:tr>
      <w:tr w:rsidTr="00E226DD">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BoldandItalics"/>
              </w:rPr>
              <w:t>Requirements</w:t>
            </w:r>
            <w:r w:rsidRPr="005710F9">
              <w:t xml:space="preserve"> may be in referen</w:t>
            </w:r>
            <w:r w:rsidRPr="005710F9">
              <w:t>ce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business</w:t>
            </w:r>
          </w:p>
          <w:p w:rsidR="00000000" w:rsidRPr="005710F9" w:rsidP="005710F9">
            <w:pPr>
              <w:pStyle w:val="ListBullet"/>
            </w:pPr>
            <w:r w:rsidRPr="005710F9">
              <w:t>system</w:t>
            </w:r>
          </w:p>
          <w:p w:rsidR="00000000" w:rsidRPr="005710F9" w:rsidP="005710F9">
            <w:pPr>
              <w:pStyle w:val="ListBullet"/>
            </w:pPr>
            <w:r w:rsidRPr="005710F9">
              <w:t>platform</w:t>
            </w:r>
          </w:p>
          <w:p w:rsidR="00000000" w:rsidRPr="005710F9" w:rsidP="005710F9">
            <w:pPr>
              <w:pStyle w:val="ListBullet"/>
            </w:pPr>
            <w:r w:rsidRPr="005710F9">
              <w:t>application</w:t>
            </w:r>
          </w:p>
          <w:p w:rsidR="00000000" w:rsidRPr="005710F9" w:rsidP="005710F9">
            <w:pPr>
              <w:pStyle w:val="ListBullet"/>
            </w:pPr>
            <w:r w:rsidRPr="005710F9">
              <w:t>database</w:t>
            </w:r>
          </w:p>
          <w:p w:rsidR="00000000" w:rsidRPr="005710F9" w:rsidP="005710F9">
            <w:pPr>
              <w:pStyle w:val="ListBullet"/>
            </w:pPr>
            <w:r w:rsidRPr="005710F9">
              <w:t>network</w:t>
            </w:r>
          </w:p>
          <w:p w:rsidR="00000000" w:rsidP="005710F9">
            <w:pPr>
              <w:pStyle w:val="ListBullet"/>
              <w:rPr>
                <w:lang w:val="en-NZ"/>
              </w:rPr>
            </w:pPr>
            <w:r w:rsidRPr="005710F9">
              <w:t>people in the organisation</w:t>
            </w:r>
          </w:p>
        </w:tc>
      </w:tr>
      <w:tr w:rsidTr="00E226DD">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BoldandItalics"/>
              </w:rPr>
              <w:t>Specifications</w:t>
            </w:r>
            <w:r w:rsidRPr="005710F9">
              <w:t xml:space="preserve"> may include but are not limited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technical requirements</w:t>
            </w:r>
          </w:p>
          <w:p w:rsidR="00000000" w:rsidRPr="005710F9" w:rsidP="005710F9">
            <w:pPr>
              <w:pStyle w:val="ListBullet"/>
            </w:pPr>
            <w:r w:rsidRPr="005710F9">
              <w:t>user problem statement</w:t>
            </w:r>
          </w:p>
          <w:p w:rsidR="00000000" w:rsidRPr="005710F9" w:rsidP="005710F9">
            <w:pPr>
              <w:pStyle w:val="ListBullet"/>
            </w:pPr>
            <w:r w:rsidRPr="005710F9">
              <w:t>current system functionality</w:t>
            </w:r>
          </w:p>
          <w:p w:rsidR="00000000" w:rsidRPr="005710F9" w:rsidP="005710F9">
            <w:pPr>
              <w:pStyle w:val="ListBullet"/>
            </w:pPr>
            <w:r w:rsidRPr="005710F9">
              <w:t>project plan</w:t>
            </w:r>
          </w:p>
          <w:p w:rsidR="00000000" w:rsidRPr="005710F9" w:rsidP="005710F9">
            <w:pPr>
              <w:pStyle w:val="ListBullet"/>
            </w:pPr>
            <w:r w:rsidRPr="005710F9">
              <w:t>software requirements</w:t>
            </w:r>
          </w:p>
          <w:p w:rsidR="00000000" w:rsidP="005710F9">
            <w:pPr>
              <w:pStyle w:val="ListBullet"/>
              <w:rPr>
                <w:lang w:val="en-NZ"/>
              </w:rPr>
            </w:pPr>
            <w:r w:rsidRPr="005710F9">
              <w:t>metrics</w:t>
            </w:r>
          </w:p>
        </w:tc>
      </w:tr>
      <w:tr w:rsidTr="00E226DD">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BoldandItalics"/>
              </w:rPr>
              <w:t>Components</w:t>
            </w:r>
            <w:r w:rsidRPr="005710F9">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transactional processing component</w:t>
            </w:r>
          </w:p>
          <w:p w:rsidR="00000000" w:rsidP="005710F9">
            <w:pPr>
              <w:pStyle w:val="ListBullet"/>
              <w:rPr>
                <w:lang w:val="en-NZ"/>
              </w:rPr>
            </w:pPr>
            <w:r w:rsidRPr="005710F9">
              <w:t>file system object in Windows operating systems</w:t>
            </w:r>
          </w:p>
        </w:tc>
      </w:tr>
      <w:tr w:rsidTr="00E226DD">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BoldandItalics"/>
              </w:rPr>
              <w:t>Component technologies</w:t>
            </w:r>
            <w:r w:rsidRPr="005710F9">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CORBA</w:t>
            </w:r>
          </w:p>
          <w:p w:rsidR="00000000" w:rsidRPr="005710F9" w:rsidP="005710F9">
            <w:pPr>
              <w:pStyle w:val="ListBullet"/>
            </w:pPr>
            <w:r w:rsidRPr="005710F9">
              <w:t>ActiveX</w:t>
            </w:r>
          </w:p>
          <w:p w:rsidR="00000000" w:rsidRPr="005710F9" w:rsidP="005710F9">
            <w:pPr>
              <w:pStyle w:val="ListBullet"/>
            </w:pPr>
            <w:r w:rsidRPr="005710F9">
              <w:t>JavaBeans</w:t>
            </w:r>
          </w:p>
          <w:p w:rsidR="00000000" w:rsidRPr="005710F9" w:rsidP="005710F9">
            <w:pPr>
              <w:pStyle w:val="ListBullet"/>
            </w:pPr>
            <w:r w:rsidRPr="005710F9">
              <w:t>COM</w:t>
            </w:r>
          </w:p>
          <w:p w:rsidR="00000000" w:rsidRPr="005710F9" w:rsidP="005710F9">
            <w:pPr>
              <w:pStyle w:val="ListBullet"/>
            </w:pPr>
            <w:r w:rsidRPr="005710F9">
              <w:t>DCOM</w:t>
            </w:r>
          </w:p>
          <w:p w:rsidR="00000000" w:rsidRPr="005710F9" w:rsidP="005710F9">
            <w:pPr>
              <w:pStyle w:val="ListBullet"/>
            </w:pPr>
            <w:r w:rsidRPr="005710F9">
              <w:t>OpenDoc</w:t>
            </w:r>
          </w:p>
          <w:p w:rsidR="00000000" w:rsidP="005710F9">
            <w:pPr>
              <w:pStyle w:val="ListBullet"/>
              <w:rPr>
                <w:lang w:val="en-NZ"/>
              </w:rPr>
            </w:pPr>
            <w:r w:rsidRPr="005710F9">
              <w:t>NET</w:t>
            </w:r>
          </w:p>
        </w:tc>
      </w:tr>
      <w:tr w:rsidTr="00E226DD">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BoldandItalics"/>
              </w:rPr>
              <w:t>Modifications</w:t>
            </w:r>
            <w:r w:rsidRPr="005710F9">
              <w:t xml:space="preserve"> may include but are not limited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ListBullet"/>
            </w:pPr>
            <w:r w:rsidRPr="005710F9">
              <w:t>software patches and upgrades</w:t>
            </w:r>
          </w:p>
          <w:p w:rsidR="00000000" w:rsidRPr="005710F9" w:rsidP="005710F9">
            <w:pPr>
              <w:pStyle w:val="ListBullet"/>
            </w:pPr>
            <w:r w:rsidRPr="005710F9">
              <w:t>internal or external hardware model information</w:t>
            </w:r>
          </w:p>
          <w:p w:rsidR="00000000" w:rsidRPr="005710F9" w:rsidP="005710F9">
            <w:pPr>
              <w:pStyle w:val="ListBullet"/>
            </w:pPr>
            <w:r w:rsidRPr="005710F9">
              <w:t>telecommunications hardware and software version details</w:t>
            </w:r>
          </w:p>
          <w:p w:rsidR="00000000" w:rsidRPr="005710F9" w:rsidP="005710F9">
            <w:pPr>
              <w:pStyle w:val="ListBullet"/>
            </w:pPr>
            <w:r w:rsidRPr="005710F9">
              <w:t>custom-designed components</w:t>
            </w:r>
          </w:p>
          <w:p w:rsidR="00000000" w:rsidRPr="005710F9" w:rsidP="005710F9">
            <w:pPr>
              <w:pStyle w:val="ListBullet"/>
            </w:pPr>
            <w:r w:rsidRPr="005710F9">
              <w:t>driver and firmware revisions</w:t>
            </w:r>
          </w:p>
          <w:p w:rsidR="00000000" w:rsidRPr="005710F9" w:rsidP="005710F9">
            <w:pPr>
              <w:pStyle w:val="ListBullet"/>
            </w:pPr>
            <w:r w:rsidRPr="005710F9">
              <w:t>board and chip revisions</w:t>
            </w:r>
          </w:p>
          <w:p w:rsidR="00000000" w:rsidRPr="005710F9" w:rsidP="005710F9">
            <w:pPr>
              <w:pStyle w:val="ListBullet"/>
            </w:pPr>
            <w:r w:rsidRPr="005710F9">
              <w:t>software versions</w:t>
            </w:r>
          </w:p>
          <w:p w:rsidR="00000000" w:rsidRPr="005710F9" w:rsidP="005710F9">
            <w:pPr>
              <w:pStyle w:val="ListBullet"/>
            </w:pPr>
            <w:r w:rsidRPr="005710F9">
              <w:t>distribution release details</w:t>
            </w:r>
          </w:p>
        </w:tc>
      </w:tr>
    </w:tbl>
    <w:p w:rsidR="00E226DD" w:rsidP="005710F9">
      <w:pPr>
        <w:pStyle w:val="BodyText"/>
      </w:pPr>
    </w:p>
    <w:p w:rsidR="00E226DD" w:rsidP="005710F9">
      <w:pPr>
        <w:pStyle w:val="BodyText"/>
      </w:pPr>
    </w:p>
    <w:p w:rsidR="00000000" w:rsidRPr="005710F9" w:rsidP="005710F9">
      <w:pPr>
        <w:pStyle w:val="Heading1"/>
      </w:pPr>
      <w:bookmarkStart w:id="12" w:name="O_207386"/>
      <w:bookmarkEnd w:id="12"/>
      <w:r w:rsidRPr="005710F9">
        <w:t>Unit Sector(s)</w:t>
      </w:r>
    </w:p>
    <w:tbl>
      <w:tblPr>
        <w:tblW w:w="0" w:type="auto"/>
        <w:tblLayout w:type="fixed"/>
        <w:tblCellMar>
          <w:left w:w="62" w:type="dxa"/>
          <w:right w:w="62" w:type="dxa"/>
        </w:tblCellMar>
        <w:tblLook w:val="0000"/>
      </w:tblPr>
      <w:tblGrid>
        <w:gridCol w:w="2626"/>
        <w:gridCol w:w="5896"/>
      </w:tblGrid>
      <w:tr w:rsidTr="00E226D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r w:rsidRPr="005710F9">
              <w:t>Build</w:t>
            </w:r>
          </w:p>
        </w:tc>
      </w:tr>
    </w:tbl>
    <w:p w:rsidR="00E226DD" w:rsidP="005710F9">
      <w:pPr>
        <w:pStyle w:val="BodyText"/>
      </w:pPr>
    </w:p>
    <w:p w:rsidR="00E226DD" w:rsidP="005710F9">
      <w:pPr>
        <w:pStyle w:val="BodyText"/>
      </w:pPr>
    </w:p>
    <w:p w:rsidR="00000000" w:rsidRPr="005710F9" w:rsidP="005710F9">
      <w:pPr>
        <w:pStyle w:val="Heading1"/>
      </w:pPr>
      <w:bookmarkStart w:id="13" w:name="O_207383"/>
      <w:bookmarkEnd w:id="13"/>
      <w:r w:rsidRPr="005710F9">
        <w:t>Co-requisite units</w:t>
      </w:r>
    </w:p>
    <w:tbl>
      <w:tblPr>
        <w:tblW w:w="0" w:type="auto"/>
        <w:tblLayout w:type="fixed"/>
        <w:tblCellMar>
          <w:left w:w="62" w:type="dxa"/>
          <w:right w:w="62" w:type="dxa"/>
        </w:tblCellMar>
        <w:tblLook w:val="0000"/>
      </w:tblPr>
      <w:tblGrid>
        <w:gridCol w:w="2641"/>
        <w:gridCol w:w="1322"/>
        <w:gridCol w:w="4559"/>
      </w:tblGrid>
      <w:tr w:rsidTr="00E226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p>
        </w:tc>
      </w:tr>
      <w:tr w:rsidTr="00E226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p>
        </w:tc>
      </w:tr>
      <w:tr w:rsidTr="00E226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p>
        </w:tc>
      </w:tr>
    </w:tbl>
    <w:p w:rsidR="00E226DD" w:rsidP="005710F9">
      <w:pPr>
        <w:pStyle w:val="BodyText"/>
      </w:pPr>
    </w:p>
    <w:p w:rsidR="00E226DD" w:rsidP="005710F9">
      <w:pPr>
        <w:pStyle w:val="BodyText"/>
      </w:pPr>
    </w:p>
    <w:p w:rsidR="00000000" w:rsidRPr="005710F9" w:rsidP="005710F9">
      <w:pPr>
        <w:pStyle w:val="Heading1"/>
      </w:pPr>
      <w:bookmarkStart w:id="14" w:name="O_207385"/>
      <w:bookmarkEnd w:id="14"/>
      <w:r w:rsidRPr="005710F9">
        <w:t>Competency field</w:t>
      </w:r>
    </w:p>
    <w:tbl>
      <w:tblPr>
        <w:tblW w:w="0" w:type="auto"/>
        <w:tblLayout w:type="fixed"/>
        <w:tblCellMar>
          <w:left w:w="62" w:type="dxa"/>
          <w:right w:w="62" w:type="dxa"/>
        </w:tblCellMar>
        <w:tblLook w:val="0000"/>
      </w:tblPr>
      <w:tblGrid>
        <w:gridCol w:w="2784"/>
        <w:gridCol w:w="5738"/>
      </w:tblGrid>
      <w:tr w:rsidTr="00E226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0F9">
            <w:pPr>
              <w:pStyle w:val="BodyText"/>
              <w:rPr>
                <w:lang w:val="en-NZ"/>
              </w:rPr>
            </w:pPr>
            <w:r w:rsidRPr="005710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0F9" w:rsidP="005710F9">
            <w:pPr>
              <w:pStyle w:val="BodyText"/>
            </w:pPr>
          </w:p>
        </w:tc>
      </w:tr>
    </w:tbl>
    <w:p w:rsidR="00E226DD" w:rsidP="005710F9">
      <w:pPr>
        <w:pStyle w:val="BodyText"/>
      </w:pPr>
    </w:p>
    <w:p w:rsidR="00E226DD" w:rsidP="005710F9">
      <w:pPr>
        <w:pStyle w:val="BodyText"/>
      </w:pPr>
    </w:p>
    <w:p w:rsidR="00000000" w:rsidRPr="005710F9" w:rsidP="005710F9"/>
    <w:sectPr w:rsidSect="00571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6DD" w:rsidP="00E22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DD" w:rsidP="00571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26DD" w:rsidP="005710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26DD" w:rsidP="005710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6DD" w:rsidP="00E226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DD" w:rsidP="005710F9">
    <w:pPr>
      <w:pStyle w:val="Header"/>
      <w:framePr w:wrap="around"/>
    </w:pPr>
    <w:r>
      <w:fldChar w:fldCharType="begin"/>
    </w:r>
    <w:r>
      <w:instrText xml:space="preserve"> TITLE   \* MERGEFORMAT </w:instrText>
    </w:r>
    <w:r>
      <w:fldChar w:fldCharType="separate"/>
    </w:r>
    <w:r>
      <w:t>ICAB5072B Develop integration blueprint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26DD" w:rsidP="005710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225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9C0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0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0F9"/>
    <w:pPr>
      <w:spacing w:before="360" w:after="60"/>
      <w:outlineLvl w:val="0"/>
    </w:pPr>
    <w:rPr>
      <w:sz w:val="32"/>
    </w:rPr>
  </w:style>
  <w:style w:type="paragraph" w:styleId="Heading2">
    <w:name w:val="heading 2"/>
    <w:basedOn w:val="HeadingBase"/>
    <w:next w:val="BodyText"/>
    <w:link w:val="Heading2Char"/>
    <w:qFormat/>
    <w:rsid w:val="005710F9"/>
    <w:pPr>
      <w:keepLines/>
      <w:spacing w:before="240" w:after="120"/>
      <w:outlineLvl w:val="1"/>
    </w:pPr>
    <w:rPr>
      <w:sz w:val="28"/>
      <w:szCs w:val="40"/>
    </w:rPr>
  </w:style>
  <w:style w:type="paragraph" w:styleId="Heading3">
    <w:name w:val="heading 3"/>
    <w:basedOn w:val="HeadingBase"/>
    <w:next w:val="BodyText"/>
    <w:link w:val="Heading3Char"/>
    <w:qFormat/>
    <w:rsid w:val="005710F9"/>
    <w:pPr>
      <w:spacing w:before="180" w:after="120"/>
      <w:outlineLvl w:val="2"/>
    </w:pPr>
    <w:rPr>
      <w:spacing w:val="-10"/>
      <w:kern w:val="32"/>
    </w:rPr>
  </w:style>
  <w:style w:type="paragraph" w:styleId="Heading4">
    <w:name w:val="heading 4"/>
    <w:basedOn w:val="HeadingBase"/>
    <w:next w:val="BodyText"/>
    <w:link w:val="Heading4Char"/>
    <w:qFormat/>
    <w:rsid w:val="005710F9"/>
    <w:pPr>
      <w:spacing w:before="160" w:after="120"/>
      <w:outlineLvl w:val="3"/>
    </w:pPr>
    <w:rPr>
      <w:sz w:val="22"/>
    </w:rPr>
  </w:style>
  <w:style w:type="paragraph" w:styleId="Heading5">
    <w:name w:val="heading 5"/>
    <w:basedOn w:val="HeadingBase"/>
    <w:next w:val="Normal"/>
    <w:link w:val="Heading5Char"/>
    <w:qFormat/>
    <w:rsid w:val="005710F9"/>
    <w:pPr>
      <w:spacing w:before="80"/>
      <w:outlineLvl w:val="4"/>
    </w:pPr>
    <w:rPr>
      <w:color w:val="918585"/>
      <w:sz w:val="20"/>
    </w:rPr>
  </w:style>
  <w:style w:type="paragraph" w:styleId="Heading6">
    <w:name w:val="heading 6"/>
    <w:basedOn w:val="HeadingBase"/>
    <w:next w:val="Normal"/>
    <w:link w:val="Heading6Char"/>
    <w:qFormat/>
    <w:rsid w:val="005710F9"/>
    <w:pPr>
      <w:spacing w:before="60"/>
      <w:outlineLvl w:val="5"/>
    </w:pPr>
    <w:rPr>
      <w:color w:val="918585"/>
      <w:sz w:val="20"/>
    </w:rPr>
  </w:style>
  <w:style w:type="paragraph" w:styleId="Heading7">
    <w:name w:val="heading 7"/>
    <w:basedOn w:val="Normal"/>
    <w:next w:val="Normal"/>
    <w:link w:val="Heading7Char"/>
    <w:qFormat/>
    <w:rsid w:val="005710F9"/>
    <w:pPr>
      <w:ind w:left="720"/>
      <w:outlineLvl w:val="6"/>
    </w:pPr>
    <w:rPr>
      <w:i/>
    </w:rPr>
  </w:style>
  <w:style w:type="paragraph" w:styleId="Heading8">
    <w:name w:val="heading 8"/>
    <w:basedOn w:val="Normal"/>
    <w:next w:val="Normal"/>
    <w:link w:val="Heading8Char"/>
    <w:qFormat/>
    <w:rsid w:val="005710F9"/>
    <w:pPr>
      <w:ind w:left="720"/>
      <w:outlineLvl w:val="7"/>
    </w:pPr>
    <w:rPr>
      <w:i/>
    </w:rPr>
  </w:style>
  <w:style w:type="paragraph" w:styleId="Heading9">
    <w:name w:val="heading 9"/>
    <w:basedOn w:val="Normal"/>
    <w:next w:val="Normal"/>
    <w:link w:val="Heading9Char"/>
    <w:qFormat/>
    <w:rsid w:val="005710F9"/>
    <w:pPr>
      <w:ind w:left="720"/>
      <w:outlineLvl w:val="8"/>
    </w:pPr>
    <w:rPr>
      <w:i/>
    </w:rPr>
  </w:style>
  <w:style w:type="character" w:default="1" w:styleId="DefaultParagraphFont">
    <w:name w:val="Default Paragraph Font"/>
    <w:uiPriority w:val="1"/>
    <w:unhideWhenUsed/>
    <w:rsid w:val="00571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0F9"/>
  </w:style>
  <w:style w:type="character" w:customStyle="1" w:styleId="Heading1Char">
    <w:name w:val="Heading 1 Char"/>
    <w:basedOn w:val="DefaultParagraphFont"/>
    <w:link w:val="Heading1"/>
    <w:rsid w:val="005710F9"/>
    <w:rPr>
      <w:rFonts w:ascii="Times New Roman" w:eastAsia="Times New Roman" w:hAnsi="Times New Roman" w:cs="Times New Roman"/>
      <w:b/>
      <w:sz w:val="32"/>
      <w:szCs w:val="20"/>
      <w:lang w:eastAsia="en-US"/>
    </w:rPr>
  </w:style>
  <w:style w:type="paragraph" w:styleId="BodyText">
    <w:name w:val="Body Text"/>
    <w:basedOn w:val="Normal"/>
    <w:link w:val="BodyTextChar"/>
    <w:rsid w:val="005710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0F9"/>
    <w:rPr>
      <w:rFonts w:ascii="Times New Roman" w:eastAsia="Times New Roman" w:hAnsi="Times New Roman" w:cs="Times New Roman"/>
      <w:sz w:val="24"/>
      <w:lang w:val="en-US" w:eastAsia="en-US"/>
    </w:rPr>
  </w:style>
  <w:style w:type="paragraph" w:styleId="Footer">
    <w:name w:val="footer"/>
    <w:basedOn w:val="Normal"/>
    <w:link w:val="FooterChar"/>
    <w:rsid w:val="00571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0F9"/>
    <w:rPr>
      <w:rFonts w:ascii="Times New Roman" w:eastAsia="Times New Roman" w:hAnsi="Times New Roman" w:cs="Times New Roman"/>
      <w:sz w:val="16"/>
      <w:lang w:val="en-US" w:eastAsia="en-US"/>
    </w:rPr>
  </w:style>
  <w:style w:type="paragraph" w:styleId="List">
    <w:name w:val="List"/>
    <w:basedOn w:val="BodyText"/>
    <w:next w:val="BodyText"/>
    <w:rsid w:val="005710F9"/>
    <w:pPr>
      <w:tabs>
        <w:tab w:val="left" w:pos="340"/>
      </w:tabs>
      <w:spacing w:before="60" w:after="60"/>
      <w:ind w:left="340" w:hanging="340"/>
    </w:pPr>
  </w:style>
  <w:style w:type="paragraph" w:styleId="ListBullet">
    <w:name w:val="List Bullet"/>
    <w:basedOn w:val="List"/>
    <w:rsid w:val="005710F9"/>
    <w:pPr>
      <w:numPr>
        <w:numId w:val="12"/>
      </w:numPr>
      <w:tabs>
        <w:tab w:val="clear" w:pos="340"/>
      </w:tabs>
      <w:spacing w:before="40" w:after="40"/>
    </w:pPr>
  </w:style>
  <w:style w:type="character" w:customStyle="1" w:styleId="SpecialBold">
    <w:name w:val="Special Bold"/>
    <w:basedOn w:val="DefaultParagraphFont"/>
    <w:rsid w:val="005710F9"/>
    <w:rPr>
      <w:b/>
      <w:spacing w:val="0"/>
    </w:rPr>
  </w:style>
  <w:style w:type="paragraph" w:styleId="Header">
    <w:name w:val="header"/>
    <w:basedOn w:val="Normal"/>
    <w:link w:val="HeaderChar"/>
    <w:rsid w:val="00571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0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0F9"/>
    <w:pPr>
      <w:spacing w:before="240" w:after="120"/>
      <w:outlineLvl w:val="0"/>
    </w:pPr>
    <w:rPr>
      <w:rFonts w:ascii="Times New Roman" w:hAnsi="Times New Roman"/>
      <w:b/>
      <w:sz w:val="28"/>
    </w:rPr>
  </w:style>
  <w:style w:type="paragraph" w:customStyle="1" w:styleId="AllowPageBreak">
    <w:name w:val="AllowPageBreak"/>
    <w:rsid w:val="005710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0F9"/>
    <w:pPr>
      <w:tabs>
        <w:tab w:val="left" w:pos="680"/>
      </w:tabs>
      <w:spacing w:before="60" w:after="60"/>
      <w:ind w:left="680" w:hanging="340"/>
    </w:pPr>
  </w:style>
  <w:style w:type="character" w:customStyle="1" w:styleId="BoldandItalics">
    <w:name w:val="Bold and Italics"/>
    <w:qFormat/>
    <w:rsid w:val="005710F9"/>
    <w:rPr>
      <w:b/>
      <w:i/>
      <w:u w:val="none"/>
    </w:rPr>
  </w:style>
  <w:style w:type="character" w:customStyle="1" w:styleId="Heading2Char">
    <w:name w:val="Heading 2 Char"/>
    <w:basedOn w:val="DefaultParagraphFont"/>
    <w:link w:val="Heading2"/>
    <w:rsid w:val="00571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0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0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0F9"/>
    <w:rPr>
      <w:rFonts w:ascii="Courier New" w:eastAsia="Times New Roman" w:hAnsi="Courier New" w:cs="Times New Roman"/>
      <w:i/>
      <w:szCs w:val="20"/>
      <w:lang w:val="en-US" w:eastAsia="en-US"/>
    </w:rPr>
  </w:style>
  <w:style w:type="paragraph" w:customStyle="1" w:styleId="HeadingBase">
    <w:name w:val="Heading Base"/>
    <w:rsid w:val="00571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0F9"/>
    <w:pPr>
      <w:tabs>
        <w:tab w:val="right" w:leader="dot" w:pos="9072"/>
      </w:tabs>
      <w:ind w:left="567"/>
    </w:pPr>
    <w:rPr>
      <w:szCs w:val="22"/>
    </w:rPr>
  </w:style>
  <w:style w:type="paragraph" w:customStyle="1" w:styleId="TOCBase">
    <w:name w:val="TOC Base"/>
    <w:rsid w:val="00571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0F9"/>
    <w:pPr>
      <w:tabs>
        <w:tab w:val="right" w:leader="dot" w:pos="9072"/>
      </w:tabs>
      <w:spacing w:before="40" w:after="40"/>
      <w:ind w:left="284"/>
    </w:pPr>
    <w:rPr>
      <w:rFonts w:ascii="Times New Roman" w:hAnsi="Times New Roman"/>
    </w:rPr>
  </w:style>
  <w:style w:type="paragraph" w:styleId="TOC1">
    <w:name w:val="toc 1"/>
    <w:basedOn w:val="TOCBase"/>
    <w:next w:val="Normal"/>
    <w:rsid w:val="005710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0F9"/>
    <w:pPr>
      <w:spacing w:before="5040"/>
      <w:jc w:val="center"/>
    </w:pPr>
    <w:rPr>
      <w:sz w:val="48"/>
      <w:szCs w:val="72"/>
      <w:lang w:val="en-US"/>
    </w:rPr>
  </w:style>
  <w:style w:type="character" w:customStyle="1" w:styleId="TitleChar">
    <w:name w:val="Title Char"/>
    <w:basedOn w:val="DefaultParagraphFont"/>
    <w:link w:val="Title"/>
    <w:rsid w:val="00571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0F9"/>
    <w:pPr>
      <w:tabs>
        <w:tab w:val="left" w:pos="3600"/>
        <w:tab w:val="left" w:pos="3958"/>
      </w:tabs>
    </w:pPr>
  </w:style>
  <w:style w:type="paragraph" w:customStyle="1" w:styleId="Note">
    <w:name w:val="Note"/>
    <w:basedOn w:val="BodyText"/>
    <w:rsid w:val="00571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0F9"/>
    <w:pPr>
      <w:framePr w:wrap="auto" w:hAnchor="text" w:y="6049"/>
    </w:pPr>
    <w:rPr>
      <w:color w:val="000000"/>
      <w:sz w:val="40"/>
    </w:rPr>
  </w:style>
  <w:style w:type="paragraph" w:customStyle="1" w:styleId="TOCTitle">
    <w:name w:val="TOCTitle"/>
    <w:basedOn w:val="Heading1"/>
    <w:rsid w:val="005710F9"/>
    <w:pPr>
      <w:spacing w:after="240"/>
      <w:jc w:val="center"/>
      <w:outlineLvl w:val="9"/>
    </w:pPr>
    <w:rPr>
      <w:caps/>
    </w:rPr>
  </w:style>
  <w:style w:type="paragraph" w:customStyle="1" w:styleId="Version">
    <w:name w:val="Version"/>
    <w:rsid w:val="005710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0F9"/>
    <w:pPr>
      <w:numPr>
        <w:numId w:val="13"/>
      </w:numPr>
      <w:tabs>
        <w:tab w:val="clear" w:pos="680"/>
      </w:tabs>
    </w:pPr>
  </w:style>
  <w:style w:type="paragraph" w:styleId="Index1">
    <w:name w:val="index 1"/>
    <w:basedOn w:val="Normal"/>
    <w:next w:val="Normal"/>
    <w:semiHidden/>
    <w:rsid w:val="005710F9"/>
    <w:pPr>
      <w:keepNext w:val="0"/>
      <w:tabs>
        <w:tab w:val="right" w:pos="4176"/>
      </w:tabs>
      <w:ind w:left="198" w:hanging="198"/>
    </w:pPr>
    <w:rPr>
      <w:rFonts w:ascii="Garamond" w:hAnsi="Garamond"/>
    </w:rPr>
  </w:style>
  <w:style w:type="paragraph" w:styleId="IndexHeading">
    <w:name w:val="index heading"/>
    <w:basedOn w:val="Normal"/>
    <w:next w:val="Index1"/>
    <w:semiHidden/>
    <w:rsid w:val="005710F9"/>
    <w:pPr>
      <w:spacing w:before="120" w:after="120"/>
    </w:pPr>
    <w:rPr>
      <w:rFonts w:ascii="Arial" w:hAnsi="Arial"/>
      <w:b/>
      <w:color w:val="918585"/>
      <w:sz w:val="24"/>
    </w:rPr>
  </w:style>
  <w:style w:type="paragraph" w:customStyle="1" w:styleId="Chapter">
    <w:name w:val="Chapter"/>
    <w:basedOn w:val="Normal"/>
    <w:rsid w:val="005710F9"/>
    <w:pPr>
      <w:spacing w:before="240"/>
    </w:pPr>
    <w:rPr>
      <w:rFonts w:ascii="Times New Roman" w:hAnsi="Times New Roman"/>
      <w:smallCaps/>
      <w:spacing w:val="80"/>
      <w:sz w:val="28"/>
    </w:rPr>
  </w:style>
  <w:style w:type="paragraph" w:customStyle="1" w:styleId="InChapter">
    <w:name w:val="InChapter"/>
    <w:basedOn w:val="Heading3"/>
    <w:rsid w:val="005710F9"/>
    <w:pPr>
      <w:spacing w:after="240"/>
      <w:outlineLvl w:val="9"/>
    </w:pPr>
    <w:rPr>
      <w:noProof/>
    </w:rPr>
  </w:style>
  <w:style w:type="paragraph" w:styleId="Index2">
    <w:name w:val="index 2"/>
    <w:basedOn w:val="Normal"/>
    <w:next w:val="Normal"/>
    <w:semiHidden/>
    <w:rsid w:val="005710F9"/>
    <w:pPr>
      <w:tabs>
        <w:tab w:val="right" w:pos="4176"/>
      </w:tabs>
      <w:ind w:left="568" w:hanging="284"/>
    </w:pPr>
    <w:rPr>
      <w:rFonts w:ascii="Garamond" w:hAnsi="Garamond"/>
    </w:rPr>
  </w:style>
  <w:style w:type="paragraph" w:customStyle="1" w:styleId="Byline">
    <w:name w:val="Byline"/>
    <w:rsid w:val="00571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0F9"/>
    <w:pPr>
      <w:tabs>
        <w:tab w:val="clear" w:pos="3600"/>
        <w:tab w:val="clear" w:pos="3958"/>
      </w:tabs>
      <w:jc w:val="right"/>
    </w:pPr>
  </w:style>
  <w:style w:type="character" w:styleId="Emphasis">
    <w:name w:val="Emphasis"/>
    <w:basedOn w:val="DefaultParagraphFont"/>
    <w:qFormat/>
    <w:rsid w:val="005710F9"/>
    <w:rPr>
      <w:i/>
    </w:rPr>
  </w:style>
  <w:style w:type="paragraph" w:styleId="Caption">
    <w:name w:val="caption"/>
    <w:basedOn w:val="BodyText"/>
    <w:next w:val="Normal"/>
    <w:qFormat/>
    <w:rsid w:val="005710F9"/>
    <w:pPr>
      <w:framePr w:w="2268" w:hSpace="181" w:vSpace="181" w:wrap="around" w:vAnchor="text" w:hAnchor="page" w:x="1135" w:y="285" w:anchorLock="1"/>
    </w:pPr>
    <w:rPr>
      <w:i/>
    </w:rPr>
  </w:style>
  <w:style w:type="paragraph" w:customStyle="1" w:styleId="MiniTOCTitle">
    <w:name w:val="MiniTOCTitle"/>
    <w:basedOn w:val="Heading4"/>
    <w:rsid w:val="005710F9"/>
    <w:pPr>
      <w:spacing w:before="240"/>
      <w:outlineLvl w:val="9"/>
    </w:pPr>
    <w:rPr>
      <w:noProof/>
      <w:sz w:val="24"/>
    </w:rPr>
  </w:style>
  <w:style w:type="paragraph" w:customStyle="1" w:styleId="MiniTOCItem">
    <w:name w:val="MiniTOCItem"/>
    <w:basedOn w:val="ListBullet"/>
    <w:rsid w:val="005710F9"/>
    <w:pPr>
      <w:numPr>
        <w:numId w:val="0"/>
      </w:numPr>
      <w:tabs>
        <w:tab w:val="right" w:leader="dot" w:pos="6521"/>
      </w:tabs>
      <w:spacing w:before="0" w:after="0"/>
    </w:pPr>
  </w:style>
  <w:style w:type="paragraph" w:customStyle="1" w:styleId="TOFTitle">
    <w:name w:val="TOFTitle"/>
    <w:basedOn w:val="TOCTitle"/>
    <w:rsid w:val="005710F9"/>
  </w:style>
  <w:style w:type="paragraph" w:styleId="TableofFigures">
    <w:name w:val="table of figures"/>
    <w:basedOn w:val="Normal"/>
    <w:next w:val="Normal"/>
    <w:semiHidden/>
    <w:rsid w:val="005710F9"/>
    <w:pPr>
      <w:tabs>
        <w:tab w:val="right" w:leader="dot" w:pos="9072"/>
      </w:tabs>
      <w:ind w:left="970" w:hanging="403"/>
    </w:pPr>
    <w:rPr>
      <w:rFonts w:ascii="Times New Roman" w:hAnsi="Times New Roman"/>
      <w:b/>
    </w:rPr>
  </w:style>
  <w:style w:type="paragraph" w:styleId="ListNumber">
    <w:name w:val="List Number"/>
    <w:basedOn w:val="List"/>
    <w:rsid w:val="005710F9"/>
    <w:pPr>
      <w:numPr>
        <w:numId w:val="10"/>
      </w:numPr>
    </w:pPr>
  </w:style>
  <w:style w:type="character" w:customStyle="1" w:styleId="WingdingSymbols">
    <w:name w:val="Wingding Symbols"/>
    <w:rsid w:val="005710F9"/>
    <w:rPr>
      <w:rFonts w:ascii="Wingdings" w:hAnsi="Wingdings"/>
    </w:rPr>
  </w:style>
  <w:style w:type="paragraph" w:customStyle="1" w:styleId="TableHeading">
    <w:name w:val="Table Heading"/>
    <w:basedOn w:val="HeadingBase"/>
    <w:rsid w:val="005710F9"/>
    <w:pPr>
      <w:keepLines/>
      <w:pBdr>
        <w:bottom w:val="single" w:sz="6" w:space="1" w:color="918585"/>
      </w:pBdr>
      <w:spacing w:before="240"/>
    </w:pPr>
  </w:style>
  <w:style w:type="character" w:customStyle="1" w:styleId="HotSpot">
    <w:name w:val="HotSpot"/>
    <w:rsid w:val="005710F9"/>
    <w:rPr>
      <w:color w:val="0033CC"/>
      <w:u w:val="none"/>
    </w:rPr>
  </w:style>
  <w:style w:type="paragraph" w:customStyle="1" w:styleId="BodyTextRight">
    <w:name w:val="Body Text Right"/>
    <w:basedOn w:val="BodyText"/>
    <w:rsid w:val="005710F9"/>
    <w:pPr>
      <w:spacing w:before="0" w:after="0"/>
      <w:jc w:val="right"/>
    </w:pPr>
  </w:style>
  <w:style w:type="paragraph" w:styleId="Index3">
    <w:name w:val="index 3"/>
    <w:basedOn w:val="ListNumber2"/>
    <w:next w:val="Normal"/>
    <w:semiHidden/>
    <w:rsid w:val="005710F9"/>
    <w:pPr>
      <w:numPr>
        <w:numId w:val="0"/>
      </w:numPr>
      <w:tabs>
        <w:tab w:val="right" w:leader="dot" w:pos="4176"/>
      </w:tabs>
    </w:pPr>
  </w:style>
  <w:style w:type="paragraph" w:styleId="ListNumber2">
    <w:name w:val="List Number 2"/>
    <w:basedOn w:val="List2"/>
    <w:rsid w:val="005710F9"/>
    <w:pPr>
      <w:numPr>
        <w:numId w:val="9"/>
      </w:numPr>
      <w:tabs>
        <w:tab w:val="clear" w:pos="1060"/>
      </w:tabs>
    </w:pPr>
  </w:style>
  <w:style w:type="paragraph" w:customStyle="1" w:styleId="MarginNote">
    <w:name w:val="Margin Note"/>
    <w:basedOn w:val="BodyText"/>
    <w:rsid w:val="00571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0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0F9"/>
    <w:rPr>
      <w:sz w:val="32"/>
    </w:rPr>
  </w:style>
  <w:style w:type="paragraph" w:customStyle="1" w:styleId="HeadingProcedure">
    <w:name w:val="Heading Procedure"/>
    <w:basedOn w:val="HeadingBase"/>
    <w:next w:val="Normal"/>
    <w:rsid w:val="005710F9"/>
    <w:pPr>
      <w:tabs>
        <w:tab w:val="left" w:pos="0"/>
      </w:tabs>
      <w:spacing w:before="120" w:after="60"/>
    </w:pPr>
    <w:rPr>
      <w:i/>
      <w:color w:val="918585"/>
      <w:sz w:val="22"/>
    </w:rPr>
  </w:style>
  <w:style w:type="paragraph" w:customStyle="1" w:styleId="TableBodyText">
    <w:name w:val="Table Body Text"/>
    <w:basedOn w:val="BodyText"/>
    <w:rsid w:val="005710F9"/>
    <w:pPr>
      <w:spacing w:before="60" w:after="60"/>
    </w:pPr>
  </w:style>
  <w:style w:type="paragraph" w:styleId="ListContinue">
    <w:name w:val="List Continue"/>
    <w:basedOn w:val="List"/>
    <w:rsid w:val="005710F9"/>
    <w:pPr>
      <w:ind w:firstLine="0"/>
    </w:pPr>
  </w:style>
  <w:style w:type="paragraph" w:customStyle="1" w:styleId="ListNote">
    <w:name w:val="List Note"/>
    <w:basedOn w:val="List"/>
    <w:rsid w:val="005710F9"/>
    <w:pPr>
      <w:pBdr>
        <w:top w:val="single" w:sz="6" w:space="2" w:color="918585"/>
        <w:bottom w:val="single" w:sz="6" w:space="2" w:color="918585"/>
      </w:pBdr>
      <w:tabs>
        <w:tab w:val="left" w:pos="1021"/>
      </w:tabs>
      <w:ind w:firstLine="0"/>
    </w:pPr>
  </w:style>
  <w:style w:type="paragraph" w:customStyle="1" w:styleId="Warning">
    <w:name w:val="Warning"/>
    <w:basedOn w:val="BodyText"/>
    <w:rsid w:val="005710F9"/>
    <w:pPr>
      <w:shd w:val="clear" w:color="auto" w:fill="D9D9D9"/>
      <w:tabs>
        <w:tab w:val="left" w:pos="992"/>
      </w:tabs>
      <w:ind w:left="119" w:right="119"/>
    </w:pPr>
    <w:rPr>
      <w:sz w:val="20"/>
    </w:rPr>
  </w:style>
  <w:style w:type="paragraph" w:customStyle="1" w:styleId="MarginIcons">
    <w:name w:val="Margin Icons"/>
    <w:basedOn w:val="BodyText"/>
    <w:rsid w:val="00571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0F9"/>
    <w:rPr>
      <w:rFonts w:ascii="Courier New" w:hAnsi="Courier New"/>
    </w:rPr>
  </w:style>
  <w:style w:type="paragraph" w:customStyle="1" w:styleId="NoteBullet">
    <w:name w:val="Note Bullet"/>
    <w:basedOn w:val="Note"/>
    <w:rsid w:val="005710F9"/>
    <w:pPr>
      <w:tabs>
        <w:tab w:val="clear" w:pos="680"/>
      </w:tabs>
      <w:spacing w:before="60" w:after="60"/>
    </w:pPr>
  </w:style>
  <w:style w:type="paragraph" w:customStyle="1" w:styleId="SubHeading2">
    <w:name w:val="SubHeading2"/>
    <w:basedOn w:val="HeadingBase"/>
    <w:rsid w:val="005710F9"/>
    <w:pPr>
      <w:spacing w:before="240" w:after="60"/>
    </w:pPr>
    <w:rPr>
      <w:sz w:val="20"/>
    </w:rPr>
  </w:style>
  <w:style w:type="paragraph" w:customStyle="1" w:styleId="SubHeading1">
    <w:name w:val="SubHeading1"/>
    <w:basedOn w:val="HeadingBase"/>
    <w:rsid w:val="005710F9"/>
    <w:pPr>
      <w:spacing w:before="240" w:after="60"/>
    </w:pPr>
    <w:rPr>
      <w:color w:val="918585"/>
      <w:sz w:val="22"/>
    </w:rPr>
  </w:style>
  <w:style w:type="paragraph" w:customStyle="1" w:styleId="SideHeading">
    <w:name w:val="Side Heading"/>
    <w:basedOn w:val="HeadingBase"/>
    <w:rsid w:val="00571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0F9"/>
    <w:pPr>
      <w:tabs>
        <w:tab w:val="num" w:pos="360"/>
      </w:tabs>
    </w:pPr>
  </w:style>
  <w:style w:type="paragraph" w:styleId="PlainText">
    <w:name w:val="Plain Text"/>
    <w:basedOn w:val="Normal"/>
    <w:link w:val="PlainTextChar"/>
    <w:rsid w:val="005710F9"/>
    <w:rPr>
      <w:sz w:val="20"/>
    </w:rPr>
  </w:style>
  <w:style w:type="character" w:customStyle="1" w:styleId="PlainTextChar">
    <w:name w:val="Plain Text Char"/>
    <w:basedOn w:val="DefaultParagraphFont"/>
    <w:link w:val="PlainText"/>
    <w:rsid w:val="005710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0F9"/>
    <w:rPr>
      <w:b/>
      <w:smallCaps/>
    </w:rPr>
  </w:style>
  <w:style w:type="paragraph" w:customStyle="1" w:styleId="TableListNumber">
    <w:name w:val="Table List Number"/>
    <w:basedOn w:val="ListNumber"/>
    <w:rsid w:val="005710F9"/>
    <w:pPr>
      <w:numPr>
        <w:numId w:val="0"/>
      </w:numPr>
    </w:pPr>
  </w:style>
  <w:style w:type="paragraph" w:styleId="TOC4">
    <w:name w:val="toc 4"/>
    <w:basedOn w:val="TOCBase"/>
    <w:next w:val="Normal"/>
    <w:semiHidden/>
    <w:rsid w:val="005710F9"/>
    <w:pPr>
      <w:tabs>
        <w:tab w:val="right" w:leader="dot" w:pos="9071"/>
      </w:tabs>
      <w:ind w:left="1701"/>
    </w:pPr>
  </w:style>
  <w:style w:type="paragraph" w:customStyle="1" w:styleId="ListAlpha">
    <w:name w:val="List Alpha"/>
    <w:basedOn w:val="List"/>
    <w:rsid w:val="005710F9"/>
    <w:pPr>
      <w:numPr>
        <w:numId w:val="8"/>
      </w:numPr>
    </w:pPr>
  </w:style>
  <w:style w:type="paragraph" w:customStyle="1" w:styleId="ListAlpha2">
    <w:name w:val="List Alpha 2"/>
    <w:basedOn w:val="List2"/>
    <w:rsid w:val="005710F9"/>
    <w:pPr>
      <w:numPr>
        <w:numId w:val="7"/>
      </w:numPr>
    </w:pPr>
  </w:style>
  <w:style w:type="paragraph" w:styleId="List3">
    <w:name w:val="List 3"/>
    <w:basedOn w:val="BodyText"/>
    <w:rsid w:val="005710F9"/>
    <w:pPr>
      <w:tabs>
        <w:tab w:val="left" w:pos="1021"/>
      </w:tabs>
      <w:spacing w:before="60" w:after="60"/>
      <w:ind w:left="1020" w:hanging="340"/>
    </w:pPr>
  </w:style>
  <w:style w:type="paragraph" w:styleId="List4">
    <w:name w:val="List 4"/>
    <w:basedOn w:val="BodyText"/>
    <w:rsid w:val="005710F9"/>
    <w:pPr>
      <w:tabs>
        <w:tab w:val="left" w:pos="1361"/>
      </w:tabs>
      <w:spacing w:before="60" w:after="60"/>
      <w:ind w:left="1361" w:hanging="340"/>
    </w:pPr>
  </w:style>
  <w:style w:type="paragraph" w:styleId="List5">
    <w:name w:val="List 5"/>
    <w:basedOn w:val="BodyText"/>
    <w:rsid w:val="005710F9"/>
    <w:pPr>
      <w:tabs>
        <w:tab w:val="left" w:pos="1701"/>
      </w:tabs>
      <w:spacing w:before="60" w:after="60"/>
      <w:ind w:left="1701" w:hanging="340"/>
    </w:pPr>
  </w:style>
  <w:style w:type="paragraph" w:styleId="ListBullet3">
    <w:name w:val="List Bullet 3"/>
    <w:basedOn w:val="List3"/>
    <w:rsid w:val="005710F9"/>
    <w:pPr>
      <w:numPr>
        <w:numId w:val="14"/>
      </w:numPr>
      <w:tabs>
        <w:tab w:val="clear" w:pos="1021"/>
      </w:tabs>
      <w:ind w:left="1037" w:hanging="357"/>
    </w:pPr>
  </w:style>
  <w:style w:type="paragraph" w:styleId="ListBullet4">
    <w:name w:val="List Bullet 4"/>
    <w:basedOn w:val="List4"/>
    <w:rsid w:val="005710F9"/>
    <w:pPr>
      <w:numPr>
        <w:numId w:val="2"/>
      </w:numPr>
    </w:pPr>
  </w:style>
  <w:style w:type="paragraph" w:styleId="ListBullet5">
    <w:name w:val="List Bullet 5"/>
    <w:basedOn w:val="List5"/>
    <w:rsid w:val="005710F9"/>
    <w:pPr>
      <w:numPr>
        <w:numId w:val="3"/>
      </w:numPr>
    </w:pPr>
  </w:style>
  <w:style w:type="paragraph" w:styleId="ListContinue2">
    <w:name w:val="List Continue 2"/>
    <w:basedOn w:val="List2"/>
    <w:rsid w:val="005710F9"/>
    <w:pPr>
      <w:ind w:firstLine="0"/>
    </w:pPr>
  </w:style>
  <w:style w:type="paragraph" w:styleId="ListContinue3">
    <w:name w:val="List Continue 3"/>
    <w:basedOn w:val="List3"/>
    <w:rsid w:val="005710F9"/>
    <w:pPr>
      <w:ind w:left="1021" w:firstLine="0"/>
    </w:pPr>
  </w:style>
  <w:style w:type="paragraph" w:styleId="ListContinue4">
    <w:name w:val="List Continue 4"/>
    <w:basedOn w:val="List4"/>
    <w:rsid w:val="005710F9"/>
    <w:pPr>
      <w:ind w:firstLine="0"/>
    </w:pPr>
  </w:style>
  <w:style w:type="paragraph" w:styleId="ListContinue5">
    <w:name w:val="List Continue 5"/>
    <w:basedOn w:val="List5"/>
    <w:rsid w:val="005710F9"/>
    <w:pPr>
      <w:ind w:firstLine="0"/>
    </w:pPr>
  </w:style>
  <w:style w:type="paragraph" w:styleId="ListNumber3">
    <w:name w:val="List Number 3"/>
    <w:basedOn w:val="List3"/>
    <w:rsid w:val="005710F9"/>
    <w:pPr>
      <w:numPr>
        <w:numId w:val="4"/>
      </w:numPr>
    </w:pPr>
  </w:style>
  <w:style w:type="paragraph" w:styleId="ListNumber4">
    <w:name w:val="List Number 4"/>
    <w:basedOn w:val="List4"/>
    <w:rsid w:val="005710F9"/>
    <w:pPr>
      <w:numPr>
        <w:numId w:val="5"/>
      </w:numPr>
    </w:pPr>
  </w:style>
  <w:style w:type="paragraph" w:styleId="ListNumber5">
    <w:name w:val="List Number 5"/>
    <w:basedOn w:val="List5"/>
    <w:rsid w:val="005710F9"/>
    <w:pPr>
      <w:numPr>
        <w:numId w:val="6"/>
      </w:numPr>
    </w:pPr>
  </w:style>
  <w:style w:type="paragraph" w:styleId="BlockText">
    <w:name w:val="Block Text"/>
    <w:basedOn w:val="Normal"/>
    <w:rsid w:val="005710F9"/>
    <w:pPr>
      <w:spacing w:after="120"/>
      <w:ind w:left="1440" w:right="1440"/>
    </w:pPr>
  </w:style>
  <w:style w:type="character" w:customStyle="1" w:styleId="Subscript">
    <w:name w:val="Subscript"/>
    <w:basedOn w:val="DefaultParagraphFont"/>
    <w:rsid w:val="005710F9"/>
    <w:rPr>
      <w:sz w:val="16"/>
      <w:vertAlign w:val="subscript"/>
    </w:rPr>
  </w:style>
  <w:style w:type="character" w:customStyle="1" w:styleId="Superscript">
    <w:name w:val="Superscript"/>
    <w:basedOn w:val="DefaultParagraphFont"/>
    <w:rsid w:val="005710F9"/>
    <w:rPr>
      <w:sz w:val="16"/>
      <w:vertAlign w:val="superscript"/>
    </w:rPr>
  </w:style>
  <w:style w:type="character" w:customStyle="1" w:styleId="Symbols">
    <w:name w:val="Symbols"/>
    <w:basedOn w:val="DefaultParagraphFont"/>
    <w:rsid w:val="005710F9"/>
    <w:rPr>
      <w:rFonts w:ascii="Symbol" w:hAnsi="Symbol"/>
    </w:rPr>
  </w:style>
  <w:style w:type="character" w:customStyle="1" w:styleId="MenuOptions">
    <w:name w:val="Menu Options"/>
    <w:basedOn w:val="DefaultParagraphFont"/>
    <w:rsid w:val="005710F9"/>
    <w:rPr>
      <w:rFonts w:ascii="Arial Narrow" w:hAnsi="Arial Narrow"/>
      <w:smallCaps/>
    </w:rPr>
  </w:style>
  <w:style w:type="character" w:customStyle="1" w:styleId="Buttons">
    <w:name w:val="Buttons"/>
    <w:basedOn w:val="DefaultParagraphFont"/>
    <w:rsid w:val="005710F9"/>
    <w:rPr>
      <w:b/>
    </w:rPr>
  </w:style>
  <w:style w:type="character" w:customStyle="1" w:styleId="Underlined">
    <w:name w:val="Underlined"/>
    <w:basedOn w:val="DefaultParagraphFont"/>
    <w:rsid w:val="005710F9"/>
    <w:rPr>
      <w:u w:val="single"/>
    </w:rPr>
  </w:style>
  <w:style w:type="paragraph" w:customStyle="1" w:styleId="TableBodyTextRight">
    <w:name w:val="Table Body Text Right"/>
    <w:basedOn w:val="TableBodyText"/>
    <w:rsid w:val="005710F9"/>
    <w:pPr>
      <w:widowControl w:val="0"/>
      <w:autoSpaceDE w:val="0"/>
      <w:autoSpaceDN w:val="0"/>
      <w:adjustRightInd w:val="0"/>
      <w:jc w:val="right"/>
    </w:pPr>
    <w:rPr>
      <w:rFonts w:cs="Arial"/>
      <w:szCs w:val="18"/>
    </w:rPr>
  </w:style>
  <w:style w:type="paragraph" w:customStyle="1" w:styleId="CopyrightText">
    <w:name w:val="Copyright Text"/>
    <w:basedOn w:val="BodyText"/>
    <w:rsid w:val="005710F9"/>
    <w:rPr>
      <w:sz w:val="18"/>
    </w:rPr>
  </w:style>
  <w:style w:type="paragraph" w:customStyle="1" w:styleId="BodySmallRight">
    <w:name w:val="Body Small Right"/>
    <w:basedOn w:val="BodyTextRight"/>
    <w:rsid w:val="005710F9"/>
    <w:rPr>
      <w:sz w:val="18"/>
      <w:szCs w:val="18"/>
    </w:rPr>
  </w:style>
  <w:style w:type="paragraph" w:customStyle="1" w:styleId="MarginEdition">
    <w:name w:val="Margin Edition"/>
    <w:basedOn w:val="MarginNote"/>
    <w:rsid w:val="005710F9"/>
    <w:pPr>
      <w:spacing w:before="0" w:after="0"/>
    </w:pPr>
    <w:rPr>
      <w:rFonts w:ascii="Times New Roman" w:hAnsi="Times New Roman"/>
      <w:color w:val="999999"/>
    </w:rPr>
  </w:style>
  <w:style w:type="paragraph" w:customStyle="1" w:styleId="Spacer">
    <w:name w:val="Spacer"/>
    <w:basedOn w:val="Normal"/>
    <w:rsid w:val="005710F9"/>
    <w:rPr>
      <w:sz w:val="2"/>
      <w:szCs w:val="2"/>
    </w:rPr>
  </w:style>
  <w:style w:type="character" w:customStyle="1" w:styleId="Small">
    <w:name w:val="Small"/>
    <w:basedOn w:val="DefaultParagraphFont"/>
    <w:rsid w:val="005710F9"/>
    <w:rPr>
      <w:sz w:val="16"/>
    </w:rPr>
  </w:style>
  <w:style w:type="paragraph" w:customStyle="1" w:styleId="WideTable">
    <w:name w:val="Wide Table"/>
    <w:basedOn w:val="Normal"/>
    <w:rsid w:val="005710F9"/>
    <w:pPr>
      <w:ind w:left="-1418"/>
    </w:pPr>
    <w:rPr>
      <w:sz w:val="2"/>
      <w:szCs w:val="2"/>
    </w:rPr>
  </w:style>
  <w:style w:type="character" w:styleId="PageNumber">
    <w:name w:val="page number"/>
    <w:basedOn w:val="DefaultParagraphFont"/>
    <w:rsid w:val="005710F9"/>
  </w:style>
  <w:style w:type="paragraph" w:styleId="Quote">
    <w:name w:val="Quote"/>
    <w:basedOn w:val="Heading1"/>
    <w:link w:val="QuoteChar"/>
    <w:qFormat/>
    <w:rsid w:val="005710F9"/>
    <w:rPr>
      <w:b w:val="0"/>
      <w:sz w:val="72"/>
      <w:szCs w:val="72"/>
      <w:lang w:val="en-NZ"/>
    </w:rPr>
  </w:style>
  <w:style w:type="character" w:customStyle="1" w:styleId="QuoteChar">
    <w:name w:val="Quote Char"/>
    <w:basedOn w:val="DefaultParagraphFont"/>
    <w:link w:val="Quote"/>
    <w:rsid w:val="00571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0F9"/>
    <w:pPr>
      <w:pageBreakBefore/>
    </w:pPr>
  </w:style>
  <w:style w:type="paragraph" w:customStyle="1" w:styleId="Border">
    <w:name w:val="Border"/>
    <w:basedOn w:val="Normal"/>
    <w:qFormat/>
    <w:rsid w:val="00571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0F9"/>
    <w:rPr>
      <w:b/>
      <w:bCs/>
      <w:i/>
      <w:iCs/>
      <w:color w:val="auto"/>
    </w:rPr>
  </w:style>
  <w:style w:type="paragraph" w:styleId="IntenseQuote">
    <w:name w:val="Intense Quote"/>
    <w:basedOn w:val="Normal"/>
    <w:next w:val="Normal"/>
    <w:link w:val="IntenseQuoteChar"/>
    <w:uiPriority w:val="30"/>
    <w:qFormat/>
    <w:rsid w:val="00571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0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0F9"/>
    <w:rPr>
      <w:smallCaps/>
      <w:color w:val="auto"/>
      <w:u w:val="single"/>
    </w:rPr>
  </w:style>
  <w:style w:type="character" w:styleId="IntenseReference">
    <w:name w:val="Intense Reference"/>
    <w:basedOn w:val="DefaultParagraphFont"/>
    <w:uiPriority w:val="32"/>
    <w:qFormat/>
    <w:rsid w:val="005710F9"/>
    <w:rPr>
      <w:b/>
      <w:bCs/>
      <w:smallCaps/>
      <w:color w:val="auto"/>
      <w:spacing w:val="5"/>
      <w:u w:val="single"/>
    </w:rPr>
  </w:style>
  <w:style w:type="paragraph" w:customStyle="1" w:styleId="2ColumnHeading">
    <w:name w:val="2Column Heading"/>
    <w:basedOn w:val="BodyText"/>
    <w:qFormat/>
    <w:rsid w:val="005710F9"/>
    <w:pPr>
      <w:spacing w:after="60"/>
      <w:ind w:left="-2268"/>
    </w:pPr>
    <w:rPr>
      <w:b/>
    </w:rPr>
  </w:style>
  <w:style w:type="paragraph" w:customStyle="1" w:styleId="Heading1TOC">
    <w:name w:val="Heading1 TOC"/>
    <w:basedOn w:val="Normal"/>
    <w:qFormat/>
    <w:rsid w:val="005710F9"/>
    <w:pPr>
      <w:spacing w:before="240" w:after="120"/>
    </w:pPr>
    <w:rPr>
      <w:rFonts w:ascii="Times New Roman" w:hAnsi="Times New Roman"/>
      <w:b/>
      <w:sz w:val="32"/>
    </w:rPr>
  </w:style>
  <w:style w:type="paragraph" w:customStyle="1" w:styleId="Heading2TOC">
    <w:name w:val="Heading2 TOC"/>
    <w:basedOn w:val="Normal"/>
    <w:qFormat/>
    <w:rsid w:val="005710F9"/>
    <w:pPr>
      <w:spacing w:before="240" w:after="60"/>
    </w:pPr>
    <w:rPr>
      <w:rFonts w:ascii="Times New Roman" w:hAnsi="Times New Roman"/>
      <w:b/>
      <w:sz w:val="28"/>
    </w:rPr>
  </w:style>
  <w:style w:type="character" w:customStyle="1" w:styleId="Underline">
    <w:name w:val="Underline"/>
    <w:basedOn w:val="DefaultParagraphFont"/>
    <w:qFormat/>
    <w:rsid w:val="005710F9"/>
    <w:rPr>
      <w:u w:val="single"/>
    </w:rPr>
  </w:style>
  <w:style w:type="paragraph" w:styleId="BalloonText">
    <w:name w:val="Balloon Text"/>
    <w:basedOn w:val="Normal"/>
    <w:link w:val="BalloonTextChar"/>
    <w:rsid w:val="005710F9"/>
    <w:rPr>
      <w:rFonts w:ascii="Tahoma" w:hAnsi="Tahoma" w:cs="Tahoma"/>
      <w:sz w:val="16"/>
      <w:szCs w:val="16"/>
    </w:rPr>
  </w:style>
  <w:style w:type="character" w:customStyle="1" w:styleId="BalloonTextChar">
    <w:name w:val="Balloon Text Char"/>
    <w:basedOn w:val="DefaultParagraphFont"/>
    <w:link w:val="BalloonText"/>
    <w:rsid w:val="005710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0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0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1305</Words>
  <Characters>8484</Characters>
  <Application>Microsoft Office Word</Application>
  <DocSecurity>0</DocSecurity>
  <Lines>316</Lines>
  <Paragraphs>139</Paragraphs>
  <ScaleCrop>false</ScaleCrop>
  <Company>Author-it Software Corporation Ltd.</Company>
  <LinksUpToDate>false</LinksUpToDate>
  <CharactersWithSpaces>9710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ICAB5072B Develop integration blueprint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