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DE1" w:rsidP="009B1DE1">
      <w:pPr>
        <w:pStyle w:val="Title"/>
      </w:pPr>
      <w:r>
        <w:fldChar w:fldCharType="begin"/>
      </w:r>
      <w:r>
        <w:instrText xml:space="preserve"> TITLE   \* MERGEFORMAT </w:instrText>
      </w:r>
      <w:r>
        <w:fldChar w:fldCharType="separate"/>
      </w:r>
      <w:r>
        <w:t>ICAB4247A Link an RFID system to a database</w:t>
      </w:r>
      <w:r>
        <w:fldChar w:fldCharType="end"/>
      </w:r>
    </w:p>
    <w:p w:rsidR="009B1DE1" w:rsidP="009B1DE1">
      <w:pPr>
        <w:pStyle w:val="Version"/>
        <w:sectPr w:rsidSect="00DC31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188" w:rsidP="00DC3188">
      <w:pPr>
        <w:pStyle w:val="SuperHeading"/>
      </w:pPr>
      <w:r w:rsidRPr="00DC3188">
        <w:t>ICAB4247A Link an RFID system to a database</w:t>
      </w:r>
    </w:p>
    <w:p w:rsidR="00000000" w:rsidRPr="00DC3188" w:rsidP="00DC3188">
      <w:pPr>
        <w:pStyle w:val="Heading1"/>
      </w:pPr>
      <w:bookmarkStart w:id="1" w:name="O_271555"/>
      <w:bookmarkEnd w:id="1"/>
      <w:r w:rsidRPr="00DC3188">
        <w:t>Modification History</w:t>
      </w:r>
    </w:p>
    <w:p w:rsidR="00000000" w:rsidRPr="00DC3188" w:rsidP="00DC3188">
      <w:pPr>
        <w:pStyle w:val="BodyText"/>
      </w:pPr>
      <w:r w:rsidRPr="00DC3188">
        <w:t>Not Applicable</w:t>
      </w:r>
    </w:p>
    <w:p w:rsidR="00000000" w:rsidRPr="00DC3188" w:rsidP="00DC3188">
      <w:pPr>
        <w:pStyle w:val="AllowPageBreak"/>
      </w:pPr>
    </w:p>
    <w:p w:rsidR="00000000" w:rsidRPr="00DC3188" w:rsidP="00DC3188">
      <w:pPr>
        <w:pStyle w:val="Heading1"/>
      </w:pPr>
      <w:bookmarkStart w:id="2" w:name="O_207324"/>
      <w:bookmarkEnd w:id="2"/>
      <w:r w:rsidRPr="00DC3188">
        <w:t>Unit Descriptor</w:t>
      </w:r>
    </w:p>
    <w:tbl>
      <w:tblPr>
        <w:tblW w:w="0" w:type="auto"/>
        <w:tblLayout w:type="fixed"/>
        <w:tblCellMar>
          <w:left w:w="62" w:type="dxa"/>
          <w:right w:w="62" w:type="dxa"/>
        </w:tblCellMar>
        <w:tblLook w:val="0000"/>
      </w:tblPr>
      <w:tblGrid>
        <w:gridCol w:w="2681"/>
        <w:gridCol w:w="5947"/>
      </w:tblGrid>
      <w:tr w:rsidTr="009B1DE1">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Unit descriptor</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This unit defines the competency required to transfer RFID data to a database.</w:t>
            </w:r>
          </w:p>
          <w:p w:rsidR="00000000" w:rsidRPr="00DC3188" w:rsidP="00DC3188">
            <w:pPr>
              <w:pStyle w:val="BodyText"/>
            </w:pPr>
          </w:p>
          <w:p w:rsidR="00000000" w:rsidRPr="00DC3188" w:rsidP="00DC3188">
            <w:pPr>
              <w:pStyle w:val="BodyText"/>
            </w:pPr>
            <w:r w:rsidRPr="00DC3188">
              <w:t>No licensing, legislative, r</w:t>
            </w:r>
            <w:r w:rsidRPr="00DC3188">
              <w:t>egulatory or certification requirements apply to this unit at the time of publication.</w:t>
            </w:r>
          </w:p>
        </w:tc>
      </w:tr>
    </w:tbl>
    <w:p w:rsidR="009B1DE1" w:rsidP="00DC3188">
      <w:pPr>
        <w:pStyle w:val="BodyText"/>
      </w:pPr>
    </w:p>
    <w:p w:rsidR="009B1DE1" w:rsidP="00DC3188">
      <w:pPr>
        <w:pStyle w:val="BodyText"/>
      </w:pPr>
    </w:p>
    <w:p w:rsidR="00000000" w:rsidRPr="00DC3188" w:rsidP="00DC3188">
      <w:pPr>
        <w:pStyle w:val="Heading1"/>
      </w:pPr>
      <w:bookmarkStart w:id="3" w:name="O_207328"/>
      <w:bookmarkEnd w:id="3"/>
      <w:r w:rsidRPr="00DC3188">
        <w:t>Application of the Unit</w:t>
      </w:r>
    </w:p>
    <w:tbl>
      <w:tblPr>
        <w:tblW w:w="0" w:type="auto"/>
        <w:tblLayout w:type="fixed"/>
        <w:tblCellMar>
          <w:left w:w="62" w:type="dxa"/>
          <w:right w:w="62" w:type="dxa"/>
        </w:tblCellMar>
        <w:tblLook w:val="0000"/>
      </w:tblPr>
      <w:tblGrid>
        <w:gridCol w:w="2769"/>
        <w:gridCol w:w="5859"/>
      </w:tblGrid>
      <w:tr w:rsidTr="009B1DE1">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Application of the unit</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p>
        </w:tc>
      </w:tr>
    </w:tbl>
    <w:p w:rsidR="009B1DE1" w:rsidP="00DC3188">
      <w:pPr>
        <w:pStyle w:val="BodyText"/>
      </w:pPr>
    </w:p>
    <w:p w:rsidR="009B1DE1" w:rsidP="00DC3188">
      <w:pPr>
        <w:pStyle w:val="BodyText"/>
      </w:pPr>
    </w:p>
    <w:p w:rsidR="00000000" w:rsidRPr="00DC3188" w:rsidP="00DC3188">
      <w:pPr>
        <w:pStyle w:val="Heading1"/>
      </w:pPr>
      <w:bookmarkStart w:id="4" w:name="O_279815"/>
      <w:bookmarkEnd w:id="4"/>
      <w:r w:rsidRPr="00DC3188">
        <w:t>Licensing/Regulatory Information</w:t>
      </w:r>
    </w:p>
    <w:p w:rsidR="00000000" w:rsidRPr="00DC3188" w:rsidP="00DC3188">
      <w:pPr>
        <w:pStyle w:val="BodyText"/>
      </w:pPr>
      <w:r w:rsidRPr="00DC3188">
        <w:t>Refer to Unit Descriptor</w:t>
      </w:r>
    </w:p>
    <w:p w:rsidR="00000000" w:rsidRPr="00DC3188" w:rsidP="00DC3188">
      <w:pPr>
        <w:pStyle w:val="AllowPageBreak"/>
      </w:pPr>
    </w:p>
    <w:p w:rsidR="00000000" w:rsidRPr="00DC3188" w:rsidP="00DC3188">
      <w:pPr>
        <w:pStyle w:val="Heading1"/>
      </w:pPr>
      <w:bookmarkStart w:id="5" w:name="O_207326"/>
      <w:bookmarkEnd w:id="5"/>
      <w:r w:rsidRPr="00DC3188">
        <w:t>Pre-Requisites</w:t>
      </w:r>
    </w:p>
    <w:tbl>
      <w:tblPr>
        <w:tblW w:w="0" w:type="auto"/>
        <w:tblLayout w:type="fixed"/>
        <w:tblCellMar>
          <w:left w:w="62" w:type="dxa"/>
          <w:right w:w="62" w:type="dxa"/>
        </w:tblCellMar>
        <w:tblLook w:val="0000"/>
      </w:tblPr>
      <w:tblGrid>
        <w:gridCol w:w="2733"/>
        <w:gridCol w:w="2073"/>
        <w:gridCol w:w="3822"/>
      </w:tblGrid>
      <w:tr w:rsidTr="009B1DE1">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Prerequisite units</w:t>
            </w:r>
          </w:p>
        </w:tc>
        <w:tc>
          <w:tcPr>
            <w:tcW w:w="58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p>
        </w:tc>
      </w:tr>
      <w:tr w:rsidTr="009B1DE1">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t>ICAB4136B</w:t>
            </w:r>
          </w:p>
        </w:tc>
        <w:tc>
          <w:tcPr>
            <w:tcW w:w="3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t>Use structured query language to create database structures and manipulate data</w:t>
            </w:r>
          </w:p>
        </w:tc>
      </w:tr>
      <w:tr w:rsidTr="009B1DE1">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p>
        </w:tc>
      </w:tr>
    </w:tbl>
    <w:p w:rsidR="009B1DE1" w:rsidP="00DC3188">
      <w:pPr>
        <w:pStyle w:val="BodyText"/>
      </w:pPr>
    </w:p>
    <w:p w:rsidR="009B1DE1" w:rsidP="00DC3188">
      <w:pPr>
        <w:pStyle w:val="BodyText"/>
      </w:pPr>
    </w:p>
    <w:p w:rsidR="00000000" w:rsidRPr="00DC3188" w:rsidP="00DC3188">
      <w:pPr>
        <w:pStyle w:val="Heading1"/>
      </w:pPr>
      <w:bookmarkStart w:id="6" w:name="O_207325"/>
      <w:bookmarkEnd w:id="6"/>
      <w:r w:rsidRPr="00DC3188">
        <w:t>Employability Skills Information</w:t>
      </w:r>
    </w:p>
    <w:tbl>
      <w:tblPr>
        <w:tblW w:w="0" w:type="auto"/>
        <w:tblLayout w:type="fixed"/>
        <w:tblCellMar>
          <w:left w:w="62" w:type="dxa"/>
          <w:right w:w="62" w:type="dxa"/>
        </w:tblCellMar>
        <w:tblLook w:val="0000"/>
      </w:tblPr>
      <w:tblGrid>
        <w:gridCol w:w="2802"/>
        <w:gridCol w:w="5826"/>
      </w:tblGrid>
      <w:tr w:rsidTr="009B1D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Employability skills</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This unit contains employability skills.</w:t>
            </w:r>
          </w:p>
        </w:tc>
      </w:tr>
    </w:tbl>
    <w:p w:rsidR="009B1DE1" w:rsidP="00DC3188">
      <w:pPr>
        <w:pStyle w:val="BodyText"/>
      </w:pPr>
    </w:p>
    <w:p w:rsidR="009B1DE1" w:rsidP="00DC3188">
      <w:pPr>
        <w:pStyle w:val="BodyText"/>
      </w:pPr>
    </w:p>
    <w:p w:rsidR="00000000" w:rsidRPr="00DC3188" w:rsidP="00DC3188">
      <w:pPr>
        <w:pStyle w:val="Heading1"/>
      </w:pPr>
      <w:bookmarkStart w:id="7" w:name="O_289601"/>
      <w:bookmarkEnd w:id="7"/>
      <w:r w:rsidRPr="00DC3188">
        <w:t>Elements and Performance Criteria Pre-Content</w:t>
      </w:r>
    </w:p>
    <w:tbl>
      <w:tblPr>
        <w:tblW w:w="0" w:type="auto"/>
        <w:tblLayout w:type="fixed"/>
        <w:tblCellMar>
          <w:left w:w="62" w:type="dxa"/>
          <w:right w:w="62" w:type="dxa"/>
        </w:tblCellMar>
        <w:tblLook w:val="0000"/>
      </w:tblPr>
      <w:tblGrid>
        <w:gridCol w:w="2604"/>
        <w:gridCol w:w="6024"/>
      </w:tblGrid>
      <w:tr w:rsidTr="009B1DE1">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t>Elements describe the essential outcomes of a unit of competency.</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Performance criteria describe the performance needed to demonstrate achievement of the element. Where bold italicised text is us</w:t>
            </w:r>
            <w:r w:rsidRPr="00DC3188">
              <w:t>ed, further information is detailed in the required skills and knowledge section and the range statement. Assessment of performance is to be consistent with the evidence guide.</w:t>
            </w:r>
          </w:p>
        </w:tc>
      </w:tr>
    </w:tbl>
    <w:p w:rsidR="00000000" w:rsidRPr="00DC3188" w:rsidP="00DC3188">
      <w:pPr>
        <w:pStyle w:val="BodyText"/>
      </w:pPr>
    </w:p>
    <w:p w:rsidR="00000000" w:rsidRPr="00DC3188" w:rsidP="00DC3188">
      <w:pPr>
        <w:pStyle w:val="AllowPageBreak"/>
      </w:pPr>
    </w:p>
    <w:p w:rsidR="00000000" w:rsidRPr="00DC3188" w:rsidP="00DC3188">
      <w:pPr>
        <w:pStyle w:val="Heading1"/>
      </w:pPr>
      <w:bookmarkStart w:id="8" w:name="O_236268"/>
      <w:bookmarkEnd w:id="8"/>
      <w:r w:rsidRPr="00DC3188">
        <w:t>Elements and Performance Criteria</w:t>
      </w:r>
    </w:p>
    <w:tbl>
      <w:tblPr>
        <w:tblW w:w="0" w:type="auto"/>
        <w:tblLayout w:type="fixed"/>
        <w:tblCellMar>
          <w:left w:w="62" w:type="dxa"/>
          <w:right w:w="62" w:type="dxa"/>
        </w:tblCellMar>
        <w:tblLook w:val="0000"/>
      </w:tblPr>
      <w:tblGrid>
        <w:gridCol w:w="2604"/>
        <w:gridCol w:w="6024"/>
      </w:tblGrid>
      <w:tr w:rsidTr="009B1DE1">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rPr>
                <w:rStyle w:val="SpecialBold"/>
              </w:rPr>
              <w:t>ELEMENT</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PERFORMANCE CRITER</w:t>
            </w:r>
            <w:r w:rsidRPr="00DC3188">
              <w:rPr>
                <w:rStyle w:val="SpecialBold"/>
              </w:rPr>
              <w:t>IA</w:t>
            </w:r>
          </w:p>
        </w:tc>
      </w:tr>
      <w:tr w:rsidTr="009B1DE1">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List"/>
              <w:rPr>
                <w:lang w:val="en-NZ"/>
              </w:rPr>
            </w:pPr>
            <w:r w:rsidRPr="00DC3188">
              <w:t>1.</w:t>
            </w:r>
            <w:r w:rsidRPr="00DC3188">
              <w:tab/>
              <w:t>Determine data mapping and integration requirements</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2"/>
            </w:pPr>
            <w:r w:rsidRPr="00DC3188">
              <w:t>1.1.</w:t>
            </w:r>
            <w:r w:rsidRPr="00DC3188">
              <w:tab/>
              <w:t xml:space="preserve">Identify and document the format of the data from the RFID system including data schema </w:t>
            </w:r>
          </w:p>
          <w:p w:rsidR="00000000" w:rsidP="00DC3188">
            <w:pPr>
              <w:pStyle w:val="List2"/>
              <w:rPr>
                <w:lang w:val="en-NZ"/>
              </w:rPr>
            </w:pPr>
            <w:r w:rsidRPr="00DC3188">
              <w:t>1.2.</w:t>
            </w:r>
            <w:r w:rsidRPr="00DC3188">
              <w:tab/>
              <w:t xml:space="preserve">Collect required data, target </w:t>
            </w:r>
            <w:r w:rsidRPr="00DC3188">
              <w:rPr>
                <w:rStyle w:val="BoldandItalics"/>
              </w:rPr>
              <w:t>database</w:t>
            </w:r>
            <w:r w:rsidRPr="00DC3188">
              <w:t xml:space="preserve"> requiremen</w:t>
            </w:r>
            <w:r w:rsidRPr="00DC3188">
              <w:t>ts and implementation details ensuring uniqueness of entries</w:t>
            </w:r>
          </w:p>
        </w:tc>
      </w:tr>
      <w:tr w:rsidTr="009B1DE1">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List"/>
              <w:rPr>
                <w:lang w:val="en-NZ"/>
              </w:rPr>
            </w:pPr>
            <w:r w:rsidRPr="00DC3188">
              <w:t>2.</w:t>
            </w:r>
            <w:r w:rsidRPr="00DC3188">
              <w:tab/>
              <w:t>Perform data transition</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2"/>
            </w:pPr>
            <w:r w:rsidRPr="00DC3188">
              <w:t>2.1.</w:t>
            </w:r>
            <w:r w:rsidRPr="00DC3188">
              <w:tab/>
              <w:t xml:space="preserve">Write and test </w:t>
            </w:r>
            <w:r w:rsidRPr="00DC3188">
              <w:rPr>
                <w:rStyle w:val="BoldandItalics"/>
              </w:rPr>
              <w:t>conversion programs</w:t>
            </w:r>
            <w:r w:rsidRPr="00DC3188">
              <w:t xml:space="preserve"> and use </w:t>
            </w:r>
            <w:r w:rsidRPr="00DC3188">
              <w:rPr>
                <w:rStyle w:val="BoldandItalics"/>
              </w:rPr>
              <w:t>conversion tools</w:t>
            </w:r>
            <w:r w:rsidRPr="00DC3188">
              <w:t xml:space="preserve"> </w:t>
            </w:r>
          </w:p>
          <w:p w:rsidR="00000000" w:rsidRPr="00DC3188" w:rsidP="00DC3188">
            <w:pPr>
              <w:pStyle w:val="List2"/>
            </w:pPr>
            <w:r w:rsidRPr="00DC3188">
              <w:t>2.2.</w:t>
            </w:r>
            <w:r w:rsidRPr="00DC3188">
              <w:tab/>
              <w:t xml:space="preserve">Ensure clean data take-on by converting according to database requirements </w:t>
            </w:r>
          </w:p>
          <w:p w:rsidR="00000000" w:rsidP="00DC3188">
            <w:pPr>
              <w:pStyle w:val="List2"/>
              <w:rPr>
                <w:lang w:val="en-NZ"/>
              </w:rPr>
            </w:pPr>
            <w:r w:rsidRPr="00DC3188">
              <w:t>2.3.</w:t>
            </w:r>
            <w:r w:rsidRPr="00DC3188">
              <w:tab/>
              <w:t>Utilize databas</w:t>
            </w:r>
            <w:r w:rsidRPr="00DC3188">
              <w:t xml:space="preserve">e adaptors and interfaces for data transition </w:t>
            </w:r>
          </w:p>
        </w:tc>
      </w:tr>
      <w:tr w:rsidTr="009B1DE1">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List"/>
              <w:rPr>
                <w:lang w:val="en-NZ"/>
              </w:rPr>
            </w:pPr>
            <w:r w:rsidRPr="00DC3188">
              <w:t>3.</w:t>
            </w:r>
            <w:r w:rsidRPr="00DC3188">
              <w:tab/>
              <w:t>Check data transition</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2"/>
            </w:pPr>
            <w:r w:rsidRPr="00DC3188">
              <w:t>3.1.</w:t>
            </w:r>
            <w:r w:rsidRPr="00DC3188">
              <w:tab/>
              <w:t xml:space="preserve">Verify that data transition has been completed in accordance with requirements </w:t>
            </w:r>
          </w:p>
          <w:p w:rsidR="00000000" w:rsidRPr="00DC3188" w:rsidP="00DC3188">
            <w:pPr>
              <w:pStyle w:val="List2"/>
            </w:pPr>
            <w:r w:rsidRPr="00DC3188">
              <w:t>3.2.</w:t>
            </w:r>
            <w:r w:rsidRPr="00DC3188">
              <w:tab/>
              <w:t>Document programs, procedures and processes in accordance with clients requirements</w:t>
            </w:r>
          </w:p>
          <w:p w:rsidR="00000000" w:rsidRPr="00DC3188" w:rsidP="00DC3188">
            <w:pPr>
              <w:pStyle w:val="List2"/>
            </w:pPr>
            <w:r w:rsidRPr="00DC3188">
              <w:t>3.3.</w:t>
            </w:r>
            <w:r w:rsidRPr="00DC3188">
              <w:tab/>
            </w:r>
            <w:r w:rsidRPr="00DC3188">
              <w:t>Provide conversion reports to client for signoff</w:t>
            </w:r>
          </w:p>
        </w:tc>
      </w:tr>
    </w:tbl>
    <w:p w:rsidR="009B1DE1" w:rsidP="00DC3188">
      <w:pPr>
        <w:pStyle w:val="BodyText"/>
      </w:pPr>
    </w:p>
    <w:p w:rsidR="009B1DE1" w:rsidP="00DC3188">
      <w:pPr>
        <w:pStyle w:val="BodyText"/>
      </w:pPr>
    </w:p>
    <w:p w:rsidR="00000000" w:rsidRPr="00DC3188" w:rsidP="00DC3188">
      <w:pPr>
        <w:pStyle w:val="Heading1"/>
      </w:pPr>
      <w:bookmarkStart w:id="9" w:name="O_260218"/>
      <w:bookmarkEnd w:id="9"/>
      <w:r w:rsidRPr="00DC3188">
        <w:t>Required Skills and Knowledge</w:t>
      </w:r>
    </w:p>
    <w:tbl>
      <w:tblPr>
        <w:tblW w:w="0" w:type="auto"/>
        <w:tblLayout w:type="fixed"/>
        <w:tblCellMar>
          <w:left w:w="62" w:type="dxa"/>
          <w:right w:w="62" w:type="dxa"/>
        </w:tblCellMar>
        <w:tblLook w:val="0000"/>
      </w:tblPr>
      <w:tblGrid>
        <w:gridCol w:w="8628"/>
      </w:tblGrid>
      <w:tr w:rsidTr="009B1DE1">
        <w:tblPrEx>
          <w:tblW w:w="0" w:type="auto"/>
          <w:tblLayout w:type="fixed"/>
          <w:tblCellMar>
            <w:left w:w="62" w:type="dxa"/>
            <w:right w:w="62" w:type="dxa"/>
          </w:tblCellMar>
          <w:tblLook w:val="0000"/>
        </w:tblPrEx>
        <w:trPr>
          <w:tblHeader/>
        </w:trPr>
        <w:tc>
          <w:tcPr>
            <w:tcW w:w="862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REQUIRED SKILLS AND KNOWLEDGE</w:t>
            </w:r>
          </w:p>
        </w:tc>
      </w:tr>
      <w:tr w:rsidTr="009B1DE1">
        <w:tblPrEx>
          <w:tblW w:w="0" w:type="auto"/>
          <w:tblLayout w:type="fixed"/>
          <w:tblCellMar>
            <w:left w:w="62" w:type="dxa"/>
            <w:right w:w="62" w:type="dxa"/>
          </w:tblCellMar>
          <w:tblLook w:val="0000"/>
        </w:tblPrEx>
        <w:tc>
          <w:tcPr>
            <w:tcW w:w="862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t>This section describes the skills and knowledge required for this unit.</w:t>
            </w:r>
          </w:p>
        </w:tc>
      </w:tr>
      <w:tr w:rsidTr="009B1DE1">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Required skills</w:t>
            </w:r>
          </w:p>
        </w:tc>
      </w:tr>
      <w:tr w:rsidTr="009B1DE1">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Bullet"/>
            </w:pPr>
            <w:r w:rsidRPr="00DC3188">
              <w:t xml:space="preserve">ISO/IEC standard 15962:2004 used as reference </w:t>
            </w:r>
          </w:p>
          <w:p w:rsidR="00000000" w:rsidRPr="00DC3188" w:rsidP="00DC3188">
            <w:pPr>
              <w:pStyle w:val="ListBullet"/>
            </w:pPr>
            <w:r w:rsidRPr="00DC3188">
              <w:t xml:space="preserve">Database data formats </w:t>
            </w:r>
          </w:p>
          <w:p w:rsidR="00000000" w:rsidRPr="00DC3188" w:rsidP="00DC3188">
            <w:pPr>
              <w:pStyle w:val="ListBullet"/>
            </w:pPr>
            <w:r w:rsidRPr="00DC3188">
              <w:t xml:space="preserve">RFID data formats </w:t>
            </w:r>
          </w:p>
          <w:p w:rsidR="00000000" w:rsidRPr="00DC3188" w:rsidP="00DC3188">
            <w:pPr>
              <w:pStyle w:val="ListBullet"/>
            </w:pPr>
            <w:r w:rsidRPr="00DC3188">
              <w:t xml:space="preserve">Data conversion programs </w:t>
            </w:r>
          </w:p>
          <w:p w:rsidR="00000000" w:rsidRPr="00DC3188" w:rsidP="00DC3188">
            <w:pPr>
              <w:pStyle w:val="ListBullet"/>
            </w:pPr>
            <w:r w:rsidRPr="00DC3188">
              <w:t>Sample data conversion program used as model to write program</w:t>
            </w:r>
          </w:p>
          <w:p w:rsidR="00000000" w:rsidRPr="00DC3188" w:rsidP="00DC3188">
            <w:pPr>
              <w:pStyle w:val="ListBullet"/>
            </w:pPr>
            <w:r w:rsidRPr="00DC3188">
              <w:t>Data base reports discussed and sample reports generated</w:t>
            </w:r>
          </w:p>
          <w:p w:rsidR="00000000" w:rsidRPr="00DC3188" w:rsidP="00DC3188">
            <w:pPr>
              <w:pStyle w:val="ListBullet"/>
            </w:pPr>
            <w:r w:rsidRPr="00DC3188">
              <w:t>Analysis skills to determine data objects required, data structures, business requirements</w:t>
            </w:r>
          </w:p>
          <w:p w:rsidR="00000000" w:rsidRPr="00DC3188" w:rsidP="00DC3188">
            <w:pPr>
              <w:pStyle w:val="ListBullet"/>
            </w:pPr>
            <w:r w:rsidRPr="00DC3188">
              <w:t>Registering a data source name (DSN)</w:t>
            </w:r>
          </w:p>
          <w:p w:rsidR="00000000" w:rsidRPr="00DC3188" w:rsidP="00DC3188">
            <w:pPr>
              <w:pStyle w:val="ListBullet"/>
            </w:pPr>
            <w:r w:rsidRPr="00DC3188">
              <w:t>Use of website administration software and site server utilities</w:t>
            </w:r>
          </w:p>
          <w:p w:rsidR="00000000" w:rsidRPr="00DC3188" w:rsidP="00DC3188">
            <w:pPr>
              <w:pStyle w:val="ListBullet"/>
            </w:pPr>
            <w:r w:rsidRPr="00DC3188">
              <w:t>Ability to build a database using a commercially available data</w:t>
            </w:r>
            <w:r w:rsidRPr="00DC3188">
              <w:t>base product, including: MS SQL server 7.0, Oracle, Sybase</w:t>
            </w:r>
          </w:p>
          <w:p w:rsidR="00000000" w:rsidP="00DC3188">
            <w:pPr>
              <w:pStyle w:val="ListBullet"/>
              <w:rPr>
                <w:lang w:val="en-NZ"/>
              </w:rPr>
            </w:pPr>
            <w:r w:rsidRPr="00DC3188">
              <w:t>HTML/XML</w:t>
            </w:r>
          </w:p>
        </w:tc>
      </w:tr>
      <w:tr w:rsidTr="009B1DE1">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Required knowledge</w:t>
            </w:r>
          </w:p>
        </w:tc>
      </w:tr>
      <w:tr w:rsidTr="009B1DE1">
        <w:tblPrEx>
          <w:tblW w:w="0" w:type="auto"/>
          <w:tblLayout w:type="fixed"/>
          <w:tblCellMar>
            <w:left w:w="62" w:type="dxa"/>
            <w:right w:w="62" w:type="dxa"/>
          </w:tblCellMar>
          <w:tblLook w:val="0000"/>
        </w:tblPrEx>
        <w:tc>
          <w:tcPr>
            <w:tcW w:w="8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Bullet"/>
            </w:pPr>
            <w:r w:rsidRPr="00DC3188">
              <w:t>Knowledge of clients database data structures</w:t>
            </w:r>
          </w:p>
          <w:p w:rsidR="00000000" w:rsidRPr="00DC3188" w:rsidP="00DC3188">
            <w:pPr>
              <w:pStyle w:val="ListBullet"/>
            </w:pPr>
            <w:r w:rsidRPr="00DC3188">
              <w:t>Broad knowledge of the client's data management and data security policies and procedures</w:t>
            </w:r>
          </w:p>
          <w:p w:rsidR="00000000" w:rsidRPr="00DC3188" w:rsidP="00DC3188">
            <w:pPr>
              <w:pStyle w:val="ListBullet"/>
            </w:pPr>
            <w:r w:rsidRPr="00DC3188">
              <w:t>Broad knowledge of system data requirements</w:t>
            </w:r>
          </w:p>
          <w:p w:rsidR="00000000" w:rsidRPr="00DC3188" w:rsidP="00DC3188">
            <w:pPr>
              <w:pStyle w:val="ListBullet"/>
            </w:pPr>
            <w:r w:rsidRPr="00DC3188">
              <w:t>Knowledge of software tools</w:t>
            </w:r>
          </w:p>
          <w:p w:rsidR="00000000" w:rsidRPr="00DC3188" w:rsidP="00DC3188">
            <w:pPr>
              <w:pStyle w:val="ListBullet"/>
            </w:pPr>
            <w:r w:rsidRPr="00DC3188">
              <w:t>Detailed knowledge of the system's current functionality (e.g. when performing data transition)</w:t>
            </w:r>
          </w:p>
          <w:p w:rsidR="00000000" w:rsidRPr="00DC3188" w:rsidP="00DC3188">
            <w:pPr>
              <w:pStyle w:val="ListBullet"/>
            </w:pPr>
            <w:r w:rsidRPr="00DC3188">
              <w:t>Programming skills</w:t>
            </w:r>
          </w:p>
          <w:p w:rsidR="00000000" w:rsidRPr="00DC3188" w:rsidP="00DC3188">
            <w:pPr>
              <w:pStyle w:val="ListBullet"/>
            </w:pPr>
            <w:r w:rsidRPr="00DC3188">
              <w:t>Broad knowledge of quality assurance practices (e.g. when checking da</w:t>
            </w:r>
            <w:r w:rsidRPr="00DC3188">
              <w:t>ta integrity)</w:t>
            </w:r>
          </w:p>
          <w:p w:rsidR="00000000" w:rsidRPr="00DC3188" w:rsidP="00DC3188">
            <w:pPr>
              <w:pStyle w:val="ListBullet"/>
            </w:pPr>
            <w:r w:rsidRPr="00DC3188">
              <w:t>Data analysis, particularly in determining data types and data structures and query and report design</w:t>
            </w:r>
          </w:p>
          <w:p w:rsidR="00000000" w:rsidRPr="00DC3188" w:rsidP="00DC3188">
            <w:pPr>
              <w:pStyle w:val="ListBullet"/>
            </w:pPr>
            <w:r w:rsidRPr="00DC3188">
              <w:t>CGI</w:t>
            </w:r>
          </w:p>
          <w:p w:rsidR="00000000" w:rsidRPr="00DC3188" w:rsidP="00DC3188">
            <w:pPr>
              <w:pStyle w:val="ListBullet"/>
            </w:pPr>
            <w:r w:rsidRPr="00DC3188">
              <w:t>Primary files and transaction logs</w:t>
            </w:r>
          </w:p>
          <w:p w:rsidR="00000000" w:rsidRPr="00DC3188" w:rsidP="00DC3188">
            <w:pPr>
              <w:pStyle w:val="ListBullet"/>
            </w:pPr>
            <w:r w:rsidRPr="00DC3188">
              <w:t>Open database connection (ODC)</w:t>
            </w:r>
          </w:p>
          <w:p w:rsidR="00000000" w:rsidRPr="00DC3188" w:rsidP="00DC3188">
            <w:pPr>
              <w:pStyle w:val="ListBullet"/>
            </w:pPr>
            <w:r w:rsidRPr="00DC3188">
              <w:t>Website foundations</w:t>
            </w:r>
          </w:p>
          <w:p w:rsidR="00000000" w:rsidRPr="00DC3188" w:rsidP="00DC3188">
            <w:pPr>
              <w:pStyle w:val="ListBullet"/>
            </w:pPr>
            <w:r w:rsidRPr="00DC3188">
              <w:t>Data source names (DSN)</w:t>
            </w:r>
          </w:p>
        </w:tc>
      </w:tr>
    </w:tbl>
    <w:p w:rsidR="009B1DE1" w:rsidP="00DC3188">
      <w:pPr>
        <w:pStyle w:val="BodyText"/>
      </w:pPr>
    </w:p>
    <w:p w:rsidR="009B1DE1" w:rsidP="00DC3188">
      <w:pPr>
        <w:pStyle w:val="BodyText"/>
      </w:pPr>
    </w:p>
    <w:p w:rsidR="00000000" w:rsidRPr="00DC3188" w:rsidP="00DC3188">
      <w:pPr>
        <w:pStyle w:val="AllowPageBreak"/>
      </w:pPr>
    </w:p>
    <w:p w:rsidR="00000000" w:rsidRPr="00DC3188" w:rsidP="00DC3188">
      <w:pPr>
        <w:pStyle w:val="Heading1"/>
      </w:pPr>
      <w:bookmarkStart w:id="10" w:name="O_244252"/>
      <w:bookmarkEnd w:id="10"/>
      <w:r w:rsidRPr="00DC3188">
        <w:t>Evidence Guide</w:t>
      </w:r>
    </w:p>
    <w:tbl>
      <w:tblPr>
        <w:tblW w:w="9570" w:type="dxa"/>
        <w:tblLayout w:type="fixed"/>
        <w:tblCellMar>
          <w:left w:w="62" w:type="dxa"/>
          <w:right w:w="62" w:type="dxa"/>
        </w:tblCellMar>
        <w:tblLook w:val="0000"/>
      </w:tblPr>
      <w:tblGrid>
        <w:gridCol w:w="3908"/>
        <w:gridCol w:w="5662"/>
      </w:tblGrid>
      <w:tr w:rsidTr="009B1D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EVIDENCE GUIDE</w:t>
            </w:r>
          </w:p>
        </w:tc>
      </w:tr>
      <w:tr w:rsidTr="009B1D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t>The evidence guide provides advice on assessment and must be read in conjunction with the performance criteria, required skills and knowledge, range statement and the Assessment Guidelines for the Training Pa</w:t>
            </w:r>
            <w:r w:rsidRPr="00DC3188">
              <w:t>ckage.</w:t>
            </w:r>
          </w:p>
        </w:tc>
      </w:tr>
      <w:tr w:rsidTr="009B1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p>
        </w:tc>
      </w:tr>
      <w:tr w:rsidTr="009B1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Evidence of the following is essential:</w:t>
            </w:r>
          </w:p>
          <w:p w:rsidR="00000000" w:rsidRPr="00DC3188" w:rsidP="00DC3188">
            <w:pPr>
              <w:pStyle w:val="ListBullet"/>
            </w:pPr>
            <w:r w:rsidRPr="00DC3188">
              <w:t xml:space="preserve">Assessment must confirm the ability to identify formats of RFID system output and </w:t>
            </w:r>
            <w:r w:rsidRPr="00DC3188">
              <w:t>data fields in database.</w:t>
            </w:r>
          </w:p>
          <w:p w:rsidR="00000000" w:rsidRPr="00DC3188" w:rsidP="00DC3188">
            <w:pPr>
              <w:pStyle w:val="ListBullet"/>
            </w:pPr>
            <w:r w:rsidRPr="00DC3188">
              <w:t>Assessment must confirm the ability to analyse, write, install and test conversion programs.</w:t>
            </w:r>
          </w:p>
          <w:p w:rsidR="00000000" w:rsidRPr="00DC3188" w:rsidP="00DC3188">
            <w:pPr>
              <w:pStyle w:val="ListBullet"/>
            </w:pPr>
            <w:r w:rsidRPr="00DC3188">
              <w:t>Identify format of output from RFID system</w:t>
            </w:r>
          </w:p>
          <w:p w:rsidR="00000000" w:rsidRPr="00DC3188" w:rsidP="00DC3188">
            <w:pPr>
              <w:pStyle w:val="ListBullet"/>
            </w:pPr>
            <w:r w:rsidRPr="00DC3188">
              <w:t>Identify format of data fields of database</w:t>
            </w:r>
          </w:p>
          <w:p w:rsidR="00000000" w:rsidRPr="00DC3188" w:rsidP="00DC3188">
            <w:pPr>
              <w:pStyle w:val="ListBullet"/>
            </w:pPr>
            <w:r w:rsidRPr="00DC3188">
              <w:t>Write or obtain, and install conversion software</w:t>
            </w:r>
          </w:p>
          <w:p w:rsidR="00000000" w:rsidP="00DC3188">
            <w:pPr>
              <w:pStyle w:val="ListBullet"/>
              <w:rPr>
                <w:lang w:val="en-NZ"/>
              </w:rPr>
            </w:pPr>
            <w:r w:rsidRPr="00DC3188">
              <w:t>Compile entries in database reports</w:t>
            </w:r>
          </w:p>
        </w:tc>
      </w:tr>
      <w:tr w:rsidTr="009B1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The integration of databases with web connectivity is of fundamental importance to e-commerce transactions.</w:t>
            </w:r>
          </w:p>
          <w:p w:rsidR="00000000" w:rsidRPr="00DC3188" w:rsidP="00DC3188">
            <w:pPr>
              <w:pStyle w:val="BodyText"/>
            </w:pPr>
          </w:p>
          <w:p w:rsidR="00000000" w:rsidRPr="00DC3188" w:rsidP="00DC3188">
            <w:pPr>
              <w:pStyle w:val="BodyText"/>
            </w:pPr>
            <w:r w:rsidRPr="00DC3188">
              <w:t>This competency requires a breadth, depth and complexity of k</w:t>
            </w:r>
            <w:r w:rsidRPr="00DC3188">
              <w:t>nowledge and would cover a broad range of varied activities.</w:t>
            </w:r>
          </w:p>
          <w:p w:rsidR="00000000" w:rsidRPr="00DC3188" w:rsidP="00DC3188">
            <w:pPr>
              <w:pStyle w:val="BodyText"/>
            </w:pPr>
          </w:p>
          <w:p w:rsidR="00000000" w:rsidRPr="00DC3188" w:rsidP="00DC3188">
            <w:pPr>
              <w:pStyle w:val="BodyText"/>
            </w:pPr>
            <w:r w:rsidRPr="00DC3188">
              <w:t>The breadth, depth and complexity covering planning and initiation of alternative approaches to skills or knowledge applications across a broad range of technical and/or management requirements,</w:t>
            </w:r>
            <w:r w:rsidRPr="00DC3188">
              <w:t xml:space="preserve"> evaluation and coordination would be characteristic.</w:t>
            </w:r>
          </w:p>
          <w:p w:rsidR="00000000" w:rsidRPr="00DC3188" w:rsidP="00DC3188">
            <w:pPr>
              <w:pStyle w:val="BodyText"/>
            </w:pPr>
          </w:p>
          <w:p w:rsidR="00000000" w:rsidRPr="00DC3188" w:rsidP="00DC3188">
            <w:pPr>
              <w:pStyle w:val="BodyText"/>
            </w:pPr>
            <w:r w:rsidRPr="00DC3188">
              <w:t>The demonstration of competency may also require self-directed application of knowledge and skills, with substantial depth in some areas where judgement is required in planning and selecting appropriat</w:t>
            </w:r>
            <w:r w:rsidRPr="00DC3188">
              <w:t>e equipment, services and techniques for self and others.</w:t>
            </w:r>
          </w:p>
          <w:p w:rsidR="00000000" w:rsidRPr="00DC3188" w:rsidP="00DC3188">
            <w:pPr>
              <w:pStyle w:val="BodyText"/>
            </w:pPr>
            <w:r w:rsidRPr="00DC3188">
              <w:t> </w:t>
            </w:r>
          </w:p>
          <w:p w:rsidR="00000000" w:rsidRPr="00DC3188" w:rsidP="00DC3188">
            <w:pPr>
              <w:pStyle w:val="BodyText"/>
            </w:pPr>
            <w:r w:rsidRPr="00DC3188">
              <w:t>To demonstrate competency in this unit the person will require access to:</w:t>
            </w:r>
          </w:p>
          <w:p w:rsidR="00000000" w:rsidRPr="00DC3188" w:rsidP="00DC3188">
            <w:pPr>
              <w:pStyle w:val="ListBullet"/>
            </w:pPr>
            <w:r w:rsidRPr="00DC3188">
              <w:t>RFID equipment specifications</w:t>
            </w:r>
          </w:p>
          <w:p w:rsidR="00000000" w:rsidRPr="00DC3188" w:rsidP="00DC3188">
            <w:pPr>
              <w:pStyle w:val="ListBullet"/>
            </w:pPr>
            <w:r w:rsidRPr="00DC3188">
              <w:t>Conversion tools</w:t>
            </w:r>
          </w:p>
          <w:p w:rsidR="00000000" w:rsidRPr="00DC3188" w:rsidP="00DC3188">
            <w:pPr>
              <w:pStyle w:val="ListBullet"/>
            </w:pPr>
            <w:r w:rsidRPr="00DC3188">
              <w:t>Database software</w:t>
            </w:r>
          </w:p>
          <w:p w:rsidR="00000000" w:rsidRPr="00DC3188" w:rsidP="00DC3188">
            <w:pPr>
              <w:pStyle w:val="ListBullet"/>
            </w:pPr>
            <w:r w:rsidRPr="00DC3188">
              <w:t>Organisational guidelines</w:t>
            </w:r>
          </w:p>
          <w:p w:rsidR="00000000" w:rsidP="00DC3188">
            <w:pPr>
              <w:pStyle w:val="ListBullet"/>
              <w:rPr>
                <w:lang w:val="en-NZ"/>
              </w:rPr>
            </w:pPr>
            <w:r w:rsidRPr="00DC3188">
              <w:t>Networked computers</w:t>
            </w:r>
          </w:p>
        </w:tc>
      </w:tr>
      <w:tr w:rsidTr="009B1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 xml:space="preserve">The purpose of this unit is to define the standard of performance to be achieved in the workplace. </w:t>
            </w:r>
          </w:p>
          <w:p w:rsidR="00000000" w:rsidRPr="00DC3188" w:rsidP="00DC3188">
            <w:pPr>
              <w:pStyle w:val="BodyText"/>
            </w:pPr>
          </w:p>
          <w:p w:rsidR="00000000" w:rsidRPr="00DC3188" w:rsidP="00DC3188">
            <w:pPr>
              <w:pStyle w:val="BodyText"/>
            </w:pPr>
            <w:r w:rsidRPr="00DC3188">
              <w:t>In undertaking training and assessment activities related to this unit, consideration should be given to the implementation of appropr</w:t>
            </w:r>
            <w:r w:rsidRPr="00DC3188">
              <w:t>iate diversity and accessibility practices in order to accommodate people who may have special needs. Additional guidance on these and related matters is provided in ICA05 Section 1.</w:t>
            </w:r>
          </w:p>
          <w:p w:rsidR="00000000" w:rsidRPr="00DC3188" w:rsidP="00DC3188">
            <w:pPr>
              <w:pStyle w:val="BodyText"/>
            </w:pPr>
          </w:p>
          <w:p w:rsidR="00000000" w:rsidRPr="00DC3188" w:rsidP="00DC3188">
            <w:pPr>
              <w:pStyle w:val="BodyText"/>
            </w:pPr>
            <w:r w:rsidRPr="00DC3188">
              <w:t xml:space="preserve">The following assessment method is appropriate for this unit: </w:t>
            </w:r>
          </w:p>
          <w:p w:rsidR="00000000" w:rsidRPr="00DC3188" w:rsidP="00DC3188">
            <w:pPr>
              <w:pStyle w:val="ListBullet"/>
            </w:pPr>
            <w:r w:rsidRPr="00DC3188">
              <w:t>Competen</w:t>
            </w:r>
            <w:r w:rsidRPr="00DC3188">
              <w:t>cy in this unit should be assessed using summative assessment to ensure consistency of performance in a range of contexts. This unit can be assessed either in the workplace or in a simulated environment. However, simulated activities must closely reflect t</w:t>
            </w:r>
            <w:r w:rsidRPr="00DC3188">
              <w:t>he workplace to enable full demonstration of competency.</w:t>
            </w:r>
          </w:p>
          <w:p w:rsidR="00000000" w:rsidRPr="00DC3188" w:rsidP="00DC3188">
            <w:pPr>
              <w:pStyle w:val="ListBullet"/>
            </w:pPr>
            <w:r w:rsidRPr="00DC3188">
              <w:t>The assessment of this unit of competency will usually include observation of RFID system and database configuration and equipment selection for a variety of scenarios.</w:t>
            </w:r>
          </w:p>
          <w:p w:rsidR="00000000" w:rsidRPr="00DC3188" w:rsidP="00DC3188">
            <w:pPr>
              <w:pStyle w:val="ListBullet"/>
            </w:pPr>
            <w:r w:rsidRPr="00DC3188">
              <w:t>Assessment will usually includ</w:t>
            </w:r>
            <w:r w:rsidRPr="00DC3188">
              <w:t>e observation of real or simulated work processes and procedures and/or performance in a project context as well as questioning on underpinning knowledge and skills.</w:t>
            </w:r>
          </w:p>
          <w:p w:rsidR="00000000" w:rsidP="00DC3188">
            <w:pPr>
              <w:pStyle w:val="ListBullet"/>
              <w:rPr>
                <w:lang w:val="en-NZ"/>
              </w:rPr>
            </w:pPr>
            <w:r w:rsidRPr="00DC3188">
              <w:t>The questioning of team members, supervisors, subordinates, peers and clients where appropriate may provide valuable input to the assessment process.</w:t>
            </w:r>
          </w:p>
        </w:tc>
      </w:tr>
      <w:tr w:rsidTr="009B1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Holistic assessment with other units relevant to the industry sector,</w:t>
            </w:r>
            <w:r w:rsidRPr="00DC3188">
              <w:t xml:space="preserve"> workplace and job role is recommended.</w:t>
            </w:r>
          </w:p>
          <w:p w:rsidR="00000000" w:rsidRPr="00DC3188" w:rsidP="00DC3188">
            <w:pPr>
              <w:pStyle w:val="BodyText"/>
            </w:pPr>
          </w:p>
          <w:p w:rsidR="00000000" w:rsidRPr="00DC3188" w:rsidP="00DC3188">
            <w:pPr>
              <w:pStyle w:val="BodyText"/>
            </w:pPr>
            <w:r w:rsidRPr="00DC3188">
              <w:t>An individual demonstrating this competency would be able to:</w:t>
            </w:r>
          </w:p>
          <w:p w:rsidR="00000000" w:rsidRPr="00DC3188" w:rsidP="00DC3188">
            <w:pPr>
              <w:pStyle w:val="ListBullet"/>
            </w:pPr>
            <w:r w:rsidRPr="00DC3188">
              <w:t>Demonstrate understanding of a broad knowledge base incorporating theoretical concepts, with substantial depth in some areas</w:t>
            </w:r>
          </w:p>
          <w:p w:rsidR="00000000" w:rsidRPr="00DC3188" w:rsidP="00DC3188">
            <w:pPr>
              <w:pStyle w:val="ListBullet"/>
            </w:pPr>
            <w:r w:rsidRPr="00DC3188">
              <w:t>Analyse and plan approaches</w:t>
            </w:r>
            <w:r w:rsidRPr="00DC3188">
              <w:t xml:space="preserve"> to technical problems or management requirements</w:t>
            </w:r>
          </w:p>
          <w:p w:rsidR="00000000" w:rsidRPr="00DC3188" w:rsidP="00DC3188">
            <w:pPr>
              <w:pStyle w:val="ListBullet"/>
            </w:pPr>
            <w:r w:rsidRPr="00DC3188">
              <w:t>Transfer and apply theoretical concepts and/or technical or creative skills to a range of situations</w:t>
            </w:r>
          </w:p>
          <w:p w:rsidR="00000000" w:rsidRPr="00DC3188" w:rsidP="00DC3188">
            <w:pPr>
              <w:pStyle w:val="ListBullet"/>
            </w:pPr>
            <w:r w:rsidRPr="00DC3188">
              <w:t>Take responsibility for own outputs in relation to broad quantity and quality parameters</w:t>
            </w:r>
          </w:p>
          <w:p w:rsidR="00000000" w:rsidRPr="00DC3188" w:rsidP="00DC3188">
            <w:pPr>
              <w:pStyle w:val="ListBullet"/>
            </w:pPr>
            <w:r w:rsidRPr="00DC3188">
              <w:t>Take some respon</w:t>
            </w:r>
            <w:r w:rsidRPr="00DC3188">
              <w:t>sibility for the achievement of group outcomes</w:t>
            </w:r>
          </w:p>
          <w:p w:rsidR="00000000" w:rsidRPr="00DC3188" w:rsidP="00DC3188">
            <w:pPr>
              <w:pStyle w:val="ListBullet"/>
            </w:pPr>
            <w:r w:rsidRPr="00DC3188">
              <w:t>Maintain knowledge of industry products and services</w:t>
            </w:r>
          </w:p>
        </w:tc>
      </w:tr>
    </w:tbl>
    <w:p w:rsidR="009B1DE1" w:rsidP="00DC3188">
      <w:pPr>
        <w:pStyle w:val="BodyText"/>
      </w:pPr>
    </w:p>
    <w:p w:rsidR="009B1DE1" w:rsidP="00DC3188">
      <w:pPr>
        <w:pStyle w:val="BodyText"/>
      </w:pPr>
    </w:p>
    <w:p w:rsidR="00000000" w:rsidRPr="00DC3188" w:rsidP="00DC3188">
      <w:pPr>
        <w:pStyle w:val="Heading1"/>
      </w:pPr>
      <w:bookmarkStart w:id="11" w:name="O_252235"/>
      <w:bookmarkEnd w:id="11"/>
      <w:r w:rsidRPr="00DC3188">
        <w:t>Range Statement</w:t>
      </w:r>
    </w:p>
    <w:tbl>
      <w:tblPr>
        <w:tblW w:w="0" w:type="auto"/>
        <w:tblLayout w:type="fixed"/>
        <w:tblCellMar>
          <w:left w:w="62" w:type="dxa"/>
          <w:right w:w="62" w:type="dxa"/>
        </w:tblCellMar>
        <w:tblLook w:val="0000"/>
      </w:tblPr>
      <w:tblGrid>
        <w:gridCol w:w="3422"/>
        <w:gridCol w:w="5206"/>
      </w:tblGrid>
      <w:tr w:rsidTr="009B1DE1">
        <w:tblPrEx>
          <w:tblW w:w="0" w:type="auto"/>
          <w:tblLayout w:type="fixed"/>
          <w:tblCellMar>
            <w:left w:w="62" w:type="dxa"/>
            <w:right w:w="62" w:type="dxa"/>
          </w:tblCellMar>
          <w:tblLook w:val="0000"/>
        </w:tblPrEx>
        <w:trPr>
          <w:tblHeader/>
        </w:trPr>
        <w:tc>
          <w:tcPr>
            <w:tcW w:w="86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RANGE STATEMENT</w:t>
            </w:r>
          </w:p>
        </w:tc>
      </w:tr>
      <w:tr w:rsidTr="009B1DE1">
        <w:tblPrEx>
          <w:tblW w:w="0" w:type="auto"/>
          <w:tblLayout w:type="fixed"/>
          <w:tblCellMar>
            <w:left w:w="62" w:type="dxa"/>
            <w:right w:w="62" w:type="dxa"/>
          </w:tblCellMar>
          <w:tblLook w:val="0000"/>
        </w:tblPrEx>
        <w:tc>
          <w:tcPr>
            <w:tcW w:w="86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t>The range statement relates to the unit of competency as a whole. It allows for different work environments and situations that may affect performance. Bold italicised wording, if used in the performance criteria, is detailed below. Essential operating con</w:t>
            </w:r>
            <w:r w:rsidRPr="00DC3188">
              <w:t>ditions that may be present with training and assessment (depending on the work situation, needs of the candidate, accessibility of the item, and local industry and regional contexts) may also be included.</w:t>
            </w:r>
          </w:p>
        </w:tc>
      </w:tr>
      <w:tr w:rsidTr="009B1DE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Database</w:t>
            </w:r>
            <w:r w:rsidRPr="00DC3188">
              <w:t xml:space="preserve"> may include:</w:t>
            </w:r>
          </w:p>
        </w:tc>
        <w:tc>
          <w:tcPr>
            <w:tcW w:w="5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Bullet"/>
            </w:pPr>
            <w:r w:rsidRPr="00DC3188">
              <w:t>relational databases</w:t>
            </w:r>
          </w:p>
          <w:p w:rsidR="00000000" w:rsidRPr="00DC3188" w:rsidP="00DC3188">
            <w:pPr>
              <w:pStyle w:val="ListBullet"/>
            </w:pPr>
            <w:r w:rsidRPr="00DC3188">
              <w:t>object relational databases</w:t>
            </w:r>
          </w:p>
          <w:p w:rsidR="00000000" w:rsidRPr="00DC3188" w:rsidP="00DC3188">
            <w:pPr>
              <w:pStyle w:val="ListBullet"/>
            </w:pPr>
            <w:r w:rsidRPr="00DC3188">
              <w:t>proprietary databases</w:t>
            </w:r>
          </w:p>
          <w:p w:rsidR="00000000" w:rsidRPr="00DC3188" w:rsidP="00DC3188">
            <w:pPr>
              <w:pStyle w:val="ListBullet"/>
            </w:pPr>
            <w:r w:rsidRPr="00DC3188">
              <w:t>commercial off-the-shelf (COTS) database packages</w:t>
            </w:r>
          </w:p>
          <w:p w:rsidR="00000000" w:rsidRPr="00DC3188" w:rsidP="00DC3188">
            <w:pPr>
              <w:pStyle w:val="ListBullet"/>
            </w:pPr>
            <w:r w:rsidRPr="00DC3188">
              <w:t>Software, e.g.</w:t>
            </w:r>
          </w:p>
          <w:p w:rsidR="00000000" w:rsidRPr="00DC3188" w:rsidP="00DC3188">
            <w:pPr>
              <w:pStyle w:val="ListBullet2"/>
            </w:pPr>
            <w:r w:rsidRPr="00DC3188">
              <w:t>Oracle</w:t>
            </w:r>
          </w:p>
          <w:p w:rsidR="00000000" w:rsidRPr="00DC3188" w:rsidP="00DC3188">
            <w:pPr>
              <w:pStyle w:val="ListBullet2"/>
            </w:pPr>
            <w:r w:rsidRPr="00DC3188">
              <w:t xml:space="preserve">Sybase </w:t>
            </w:r>
          </w:p>
          <w:p w:rsidR="00000000" w:rsidRPr="00DC3188" w:rsidP="00DC3188">
            <w:pPr>
              <w:pStyle w:val="ListBullet2"/>
            </w:pPr>
            <w:r w:rsidRPr="00DC3188">
              <w:t>Microsoft SQL Server</w:t>
            </w:r>
          </w:p>
          <w:p w:rsidR="00000000" w:rsidRPr="00DC3188" w:rsidP="00DC3188">
            <w:pPr>
              <w:pStyle w:val="ListBullet2"/>
            </w:pPr>
            <w:r w:rsidRPr="00DC3188">
              <w:t>Access connected to a SQL server</w:t>
            </w:r>
          </w:p>
          <w:p w:rsidR="00000000" w:rsidRPr="00DC3188" w:rsidP="00DC3188">
            <w:pPr>
              <w:pStyle w:val="ListBullet2"/>
            </w:pPr>
            <w:r w:rsidRPr="00DC3188">
              <w:t>Ingres</w:t>
            </w:r>
          </w:p>
          <w:p w:rsidR="00000000" w:rsidRPr="00DC3188" w:rsidP="00DC3188">
            <w:pPr>
              <w:pStyle w:val="ListBullet2"/>
            </w:pPr>
            <w:r w:rsidRPr="00DC3188">
              <w:t xml:space="preserve">DB2 </w:t>
            </w:r>
          </w:p>
          <w:p w:rsidR="00000000" w:rsidRPr="00DC3188" w:rsidP="00DC3188">
            <w:pPr>
              <w:pStyle w:val="ListBullet2"/>
            </w:pPr>
            <w:r w:rsidRPr="00DC3188">
              <w:t>Informix</w:t>
            </w:r>
          </w:p>
          <w:p w:rsidR="00000000" w:rsidRPr="00DC3188" w:rsidP="00DC3188">
            <w:pPr>
              <w:pStyle w:val="ListBullet2"/>
            </w:pPr>
            <w:r w:rsidRPr="00DC3188">
              <w:t xml:space="preserve">mSQL </w:t>
            </w:r>
          </w:p>
          <w:p w:rsidR="00000000" w:rsidRPr="00DC3188" w:rsidP="00DC3188">
            <w:pPr>
              <w:pStyle w:val="ListBullet2"/>
            </w:pPr>
            <w:r w:rsidRPr="00DC3188">
              <w:t>MySQL</w:t>
            </w:r>
          </w:p>
          <w:p w:rsidR="00000000" w:rsidP="00DC3188">
            <w:pPr>
              <w:pStyle w:val="ListBullet2"/>
              <w:rPr>
                <w:lang w:val="en-NZ"/>
              </w:rPr>
            </w:pPr>
            <w:r w:rsidRPr="00DC3188">
              <w:t>SQL Server</w:t>
            </w:r>
          </w:p>
        </w:tc>
      </w:tr>
      <w:tr w:rsidTr="009B1DE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Conversion programs</w:t>
            </w:r>
            <w:r w:rsidRPr="00DC3188">
              <w:t xml:space="preserve"> may be in:</w:t>
            </w:r>
          </w:p>
        </w:tc>
        <w:tc>
          <w:tcPr>
            <w:tcW w:w="5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Bullet"/>
            </w:pPr>
            <w:r w:rsidRPr="00DC3188">
              <w:t xml:space="preserve">object-oriented language </w:t>
            </w:r>
          </w:p>
          <w:p w:rsidR="00000000" w:rsidP="00DC3188">
            <w:pPr>
              <w:pStyle w:val="ListBullet"/>
              <w:rPr>
                <w:lang w:val="en-NZ"/>
              </w:rPr>
            </w:pPr>
            <w:r w:rsidRPr="00DC3188">
              <w:t>procedural programming language</w:t>
            </w:r>
          </w:p>
        </w:tc>
      </w:tr>
      <w:tr w:rsidTr="009B1DE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Conversion tool</w:t>
            </w:r>
            <w:r w:rsidRPr="00DC3188">
              <w:t xml:space="preserve"> may include tools for:</w:t>
            </w:r>
          </w:p>
        </w:tc>
        <w:tc>
          <w:tcPr>
            <w:tcW w:w="5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ListBullet"/>
            </w:pPr>
            <w:r w:rsidRPr="00DC3188">
              <w:t xml:space="preserve">analysis of data quality, e.g. </w:t>
            </w:r>
          </w:p>
          <w:p w:rsidR="00000000" w:rsidRPr="00DC3188" w:rsidP="00DC3188">
            <w:pPr>
              <w:pStyle w:val="ListBullet2"/>
            </w:pPr>
            <w:r w:rsidRPr="00DC3188">
              <w:t>QDB/Analyze</w:t>
            </w:r>
          </w:p>
          <w:p w:rsidR="00000000" w:rsidRPr="00DC3188" w:rsidP="00DC3188">
            <w:pPr>
              <w:pStyle w:val="ListBullet2"/>
            </w:pPr>
            <w:r w:rsidRPr="00DC3188">
              <w:t>WizRule</w:t>
            </w:r>
          </w:p>
          <w:p w:rsidR="00000000" w:rsidRPr="00DC3188" w:rsidP="00DC3188">
            <w:pPr>
              <w:pStyle w:val="ListBullet2"/>
            </w:pPr>
            <w:r w:rsidRPr="00DC3188">
              <w:t>Unitech Systems Inc)</w:t>
            </w:r>
          </w:p>
          <w:p w:rsidR="00000000" w:rsidRPr="00DC3188" w:rsidP="00DC3188">
            <w:pPr>
              <w:pStyle w:val="ListBullet"/>
            </w:pPr>
            <w:r w:rsidRPr="00DC3188">
              <w:t>extraction and transformation, e.g.</w:t>
            </w:r>
          </w:p>
          <w:p w:rsidR="00000000" w:rsidRPr="00DC3188" w:rsidP="00DC3188">
            <w:pPr>
              <w:pStyle w:val="ListBullet2"/>
            </w:pPr>
            <w:r w:rsidRPr="00DC3188">
              <w:t>ETI Extract</w:t>
            </w:r>
          </w:p>
          <w:p w:rsidR="00000000" w:rsidRPr="00DC3188" w:rsidP="00DC3188">
            <w:pPr>
              <w:pStyle w:val="ListBullet2"/>
            </w:pPr>
            <w:r w:rsidRPr="00DC3188">
              <w:t>Passport</w:t>
            </w:r>
          </w:p>
          <w:p w:rsidR="00000000" w:rsidRPr="00DC3188" w:rsidP="00DC3188">
            <w:pPr>
              <w:pStyle w:val="ListBullet2"/>
            </w:pPr>
            <w:r w:rsidRPr="00DC3188">
              <w:t>Warehouse Manager</w:t>
            </w:r>
          </w:p>
          <w:p w:rsidR="00000000" w:rsidRPr="00DC3188" w:rsidP="00DC3188">
            <w:pPr>
              <w:pStyle w:val="ListBullet2"/>
            </w:pPr>
            <w:r w:rsidRPr="00DC3188">
              <w:t xml:space="preserve">InfoPump, InfoHub, InfoRefiner, InfoSuite </w:t>
            </w:r>
          </w:p>
          <w:p w:rsidR="00000000" w:rsidRPr="00DC3188" w:rsidP="00DC3188">
            <w:pPr>
              <w:pStyle w:val="ListBullet"/>
            </w:pPr>
            <w:r w:rsidRPr="00DC3188">
              <w:t>cleansing data, e.g.</w:t>
            </w:r>
          </w:p>
          <w:p w:rsidR="00000000" w:rsidRPr="00DC3188" w:rsidP="00DC3188">
            <w:pPr>
              <w:pStyle w:val="ListBullet2"/>
            </w:pPr>
            <w:r w:rsidRPr="00DC3188">
              <w:t>Integrity</w:t>
            </w:r>
          </w:p>
          <w:p w:rsidR="00000000" w:rsidRPr="00DC3188" w:rsidP="00DC3188">
            <w:pPr>
              <w:pStyle w:val="ListBullet2"/>
            </w:pPr>
            <w:r w:rsidRPr="00DC3188">
              <w:t>Enterprise/Integrator</w:t>
            </w:r>
          </w:p>
          <w:p w:rsidR="00000000" w:rsidRPr="00DC3188" w:rsidP="00DC3188">
            <w:pPr>
              <w:pStyle w:val="ListBullet"/>
            </w:pPr>
            <w:r w:rsidRPr="00DC3188">
              <w:t>data mart management</w:t>
            </w:r>
          </w:p>
        </w:tc>
      </w:tr>
    </w:tbl>
    <w:p w:rsidR="009B1DE1" w:rsidP="00DC3188">
      <w:pPr>
        <w:pStyle w:val="BodyText"/>
      </w:pPr>
    </w:p>
    <w:p w:rsidR="009B1DE1" w:rsidP="00DC3188">
      <w:pPr>
        <w:pStyle w:val="BodyText"/>
      </w:pPr>
    </w:p>
    <w:p w:rsidR="00000000" w:rsidRPr="00DC3188" w:rsidP="00DC3188">
      <w:pPr>
        <w:pStyle w:val="Heading1"/>
      </w:pPr>
      <w:bookmarkStart w:id="12" w:name="O_207330"/>
      <w:bookmarkEnd w:id="12"/>
      <w:r w:rsidRPr="00DC3188">
        <w:t>Unit Sector(s)</w:t>
      </w:r>
    </w:p>
    <w:tbl>
      <w:tblPr>
        <w:tblW w:w="0" w:type="auto"/>
        <w:tblLayout w:type="fixed"/>
        <w:tblCellMar>
          <w:left w:w="62" w:type="dxa"/>
          <w:right w:w="62" w:type="dxa"/>
        </w:tblCellMar>
        <w:tblLook w:val="0000"/>
      </w:tblPr>
      <w:tblGrid>
        <w:gridCol w:w="2644"/>
        <w:gridCol w:w="5984"/>
      </w:tblGrid>
      <w:tr w:rsidTr="009B1DE1">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Unit sector</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r w:rsidRPr="00DC3188">
              <w:t>Build</w:t>
            </w:r>
          </w:p>
        </w:tc>
      </w:tr>
    </w:tbl>
    <w:p w:rsidR="009B1DE1" w:rsidP="00DC3188">
      <w:pPr>
        <w:pStyle w:val="BodyText"/>
      </w:pPr>
    </w:p>
    <w:p w:rsidR="009B1DE1" w:rsidP="00DC3188">
      <w:pPr>
        <w:pStyle w:val="BodyText"/>
      </w:pPr>
    </w:p>
    <w:p w:rsidR="00000000" w:rsidRPr="00DC3188" w:rsidP="00DC3188">
      <w:pPr>
        <w:pStyle w:val="Heading1"/>
      </w:pPr>
      <w:bookmarkStart w:id="13" w:name="O_207327"/>
      <w:bookmarkEnd w:id="13"/>
      <w:r w:rsidRPr="00DC3188">
        <w:t>Co-requisite units</w:t>
      </w:r>
    </w:p>
    <w:tbl>
      <w:tblPr>
        <w:tblW w:w="0" w:type="auto"/>
        <w:tblLayout w:type="fixed"/>
        <w:tblCellMar>
          <w:left w:w="62" w:type="dxa"/>
          <w:right w:w="62" w:type="dxa"/>
        </w:tblCellMar>
        <w:tblLook w:val="0000"/>
      </w:tblPr>
      <w:tblGrid>
        <w:gridCol w:w="2658"/>
        <w:gridCol w:w="1340"/>
        <w:gridCol w:w="4630"/>
      </w:tblGrid>
      <w:tr w:rsidTr="009B1DE1">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Co-requisite units</w:t>
            </w:r>
          </w:p>
        </w:tc>
        <w:tc>
          <w:tcPr>
            <w:tcW w:w="59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p>
        </w:tc>
      </w:tr>
      <w:tr w:rsidTr="009B1DE1">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p>
        </w:tc>
      </w:tr>
      <w:tr w:rsidTr="009B1DE1">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p>
        </w:tc>
      </w:tr>
    </w:tbl>
    <w:p w:rsidR="009B1DE1" w:rsidP="00DC3188">
      <w:pPr>
        <w:pStyle w:val="BodyText"/>
      </w:pPr>
    </w:p>
    <w:p w:rsidR="009B1DE1" w:rsidP="00DC3188">
      <w:pPr>
        <w:pStyle w:val="BodyText"/>
      </w:pPr>
    </w:p>
    <w:p w:rsidR="00000000" w:rsidRPr="00DC3188" w:rsidP="00DC3188">
      <w:pPr>
        <w:pStyle w:val="Heading1"/>
      </w:pPr>
      <w:bookmarkStart w:id="14" w:name="O_207329"/>
      <w:bookmarkEnd w:id="14"/>
      <w:r w:rsidRPr="00DC3188">
        <w:t>Competency field</w:t>
      </w:r>
    </w:p>
    <w:tbl>
      <w:tblPr>
        <w:tblW w:w="0" w:type="auto"/>
        <w:tblLayout w:type="fixed"/>
        <w:tblCellMar>
          <w:left w:w="62" w:type="dxa"/>
          <w:right w:w="62" w:type="dxa"/>
        </w:tblCellMar>
        <w:tblLook w:val="0000"/>
      </w:tblPr>
      <w:tblGrid>
        <w:gridCol w:w="2787"/>
        <w:gridCol w:w="5841"/>
      </w:tblGrid>
      <w:tr w:rsidTr="009B1DE1">
        <w:tblPrEx>
          <w:tblW w:w="0" w:type="auto"/>
          <w:tblLayout w:type="fixed"/>
          <w:tblCellMar>
            <w:left w:w="62" w:type="dxa"/>
            <w:right w:w="62" w:type="dxa"/>
          </w:tblCellMar>
          <w:tblLook w:val="0000"/>
        </w:tblPrEx>
        <w:trPr>
          <w:tblHeader/>
        </w:trPr>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188">
            <w:pPr>
              <w:pStyle w:val="BodyText"/>
              <w:rPr>
                <w:lang w:val="en-NZ"/>
              </w:rPr>
            </w:pPr>
            <w:r w:rsidRPr="00DC3188">
              <w:rPr>
                <w:rStyle w:val="SpecialBold"/>
              </w:rPr>
              <w:t>Competency field</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188" w:rsidP="00DC3188">
            <w:pPr>
              <w:pStyle w:val="BodyText"/>
            </w:pPr>
          </w:p>
        </w:tc>
      </w:tr>
    </w:tbl>
    <w:p w:rsidR="009B1DE1" w:rsidP="00DC3188">
      <w:pPr>
        <w:pStyle w:val="BodyText"/>
      </w:pPr>
    </w:p>
    <w:p w:rsidR="009B1DE1" w:rsidP="00DC3188">
      <w:pPr>
        <w:pStyle w:val="BodyText"/>
      </w:pPr>
    </w:p>
    <w:p w:rsidR="00000000" w:rsidRPr="00DC3188" w:rsidP="00DC3188"/>
    <w:sectPr w:rsidSect="00DC31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DE1" w:rsidP="009B1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E1" w:rsidP="00DC3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1DE1" w:rsidP="00DC31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1DE1" w:rsidP="00DC31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DE1" w:rsidP="009B1D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E1" w:rsidP="00DC3188">
    <w:pPr>
      <w:pStyle w:val="Header"/>
      <w:framePr w:wrap="around"/>
    </w:pPr>
    <w:r>
      <w:fldChar w:fldCharType="begin"/>
    </w:r>
    <w:r>
      <w:instrText xml:space="preserve"> TITLE   \* MERGEFORMAT </w:instrText>
    </w:r>
    <w:r>
      <w:fldChar w:fldCharType="separate"/>
    </w:r>
    <w:r>
      <w:t>ICAB4247A Link an RFID system to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1DE1" w:rsidP="00DC31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09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2A6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4A7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1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3188"/>
    <w:pPr>
      <w:spacing w:before="360" w:after="60"/>
      <w:outlineLvl w:val="0"/>
    </w:pPr>
    <w:rPr>
      <w:sz w:val="32"/>
    </w:rPr>
  </w:style>
  <w:style w:type="paragraph" w:styleId="Heading2">
    <w:name w:val="heading 2"/>
    <w:basedOn w:val="HeadingBase"/>
    <w:next w:val="BodyText"/>
    <w:link w:val="Heading2Char"/>
    <w:qFormat/>
    <w:rsid w:val="00DC3188"/>
    <w:pPr>
      <w:keepLines/>
      <w:spacing w:before="240" w:after="120"/>
      <w:outlineLvl w:val="1"/>
    </w:pPr>
    <w:rPr>
      <w:sz w:val="28"/>
      <w:szCs w:val="40"/>
    </w:rPr>
  </w:style>
  <w:style w:type="paragraph" w:styleId="Heading3">
    <w:name w:val="heading 3"/>
    <w:basedOn w:val="HeadingBase"/>
    <w:next w:val="BodyText"/>
    <w:link w:val="Heading3Char"/>
    <w:qFormat/>
    <w:rsid w:val="00DC3188"/>
    <w:pPr>
      <w:spacing w:before="180" w:after="120"/>
      <w:outlineLvl w:val="2"/>
    </w:pPr>
    <w:rPr>
      <w:spacing w:val="-10"/>
      <w:kern w:val="32"/>
    </w:rPr>
  </w:style>
  <w:style w:type="paragraph" w:styleId="Heading4">
    <w:name w:val="heading 4"/>
    <w:basedOn w:val="HeadingBase"/>
    <w:next w:val="BodyText"/>
    <w:link w:val="Heading4Char"/>
    <w:qFormat/>
    <w:rsid w:val="00DC3188"/>
    <w:pPr>
      <w:spacing w:before="160" w:after="120"/>
      <w:outlineLvl w:val="3"/>
    </w:pPr>
    <w:rPr>
      <w:sz w:val="22"/>
    </w:rPr>
  </w:style>
  <w:style w:type="paragraph" w:styleId="Heading5">
    <w:name w:val="heading 5"/>
    <w:basedOn w:val="HeadingBase"/>
    <w:next w:val="Normal"/>
    <w:link w:val="Heading5Char"/>
    <w:qFormat/>
    <w:rsid w:val="00DC3188"/>
    <w:pPr>
      <w:spacing w:before="80"/>
      <w:outlineLvl w:val="4"/>
    </w:pPr>
    <w:rPr>
      <w:color w:val="918585"/>
      <w:sz w:val="20"/>
    </w:rPr>
  </w:style>
  <w:style w:type="paragraph" w:styleId="Heading6">
    <w:name w:val="heading 6"/>
    <w:basedOn w:val="HeadingBase"/>
    <w:next w:val="Normal"/>
    <w:link w:val="Heading6Char"/>
    <w:qFormat/>
    <w:rsid w:val="00DC3188"/>
    <w:pPr>
      <w:spacing w:before="60"/>
      <w:outlineLvl w:val="5"/>
    </w:pPr>
    <w:rPr>
      <w:color w:val="918585"/>
      <w:sz w:val="20"/>
    </w:rPr>
  </w:style>
  <w:style w:type="paragraph" w:styleId="Heading7">
    <w:name w:val="heading 7"/>
    <w:basedOn w:val="Normal"/>
    <w:next w:val="Normal"/>
    <w:link w:val="Heading7Char"/>
    <w:qFormat/>
    <w:rsid w:val="00DC3188"/>
    <w:pPr>
      <w:ind w:left="720"/>
      <w:outlineLvl w:val="6"/>
    </w:pPr>
    <w:rPr>
      <w:i/>
    </w:rPr>
  </w:style>
  <w:style w:type="paragraph" w:styleId="Heading8">
    <w:name w:val="heading 8"/>
    <w:basedOn w:val="Normal"/>
    <w:next w:val="Normal"/>
    <w:link w:val="Heading8Char"/>
    <w:qFormat/>
    <w:rsid w:val="00DC3188"/>
    <w:pPr>
      <w:ind w:left="720"/>
      <w:outlineLvl w:val="7"/>
    </w:pPr>
    <w:rPr>
      <w:i/>
    </w:rPr>
  </w:style>
  <w:style w:type="paragraph" w:styleId="Heading9">
    <w:name w:val="heading 9"/>
    <w:basedOn w:val="Normal"/>
    <w:next w:val="Normal"/>
    <w:link w:val="Heading9Char"/>
    <w:qFormat/>
    <w:rsid w:val="00DC3188"/>
    <w:pPr>
      <w:ind w:left="720"/>
      <w:outlineLvl w:val="8"/>
    </w:pPr>
    <w:rPr>
      <w:i/>
    </w:rPr>
  </w:style>
  <w:style w:type="character" w:default="1" w:styleId="DefaultParagraphFont">
    <w:name w:val="Default Paragraph Font"/>
    <w:uiPriority w:val="1"/>
    <w:unhideWhenUsed/>
    <w:rsid w:val="00DC3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188"/>
  </w:style>
  <w:style w:type="character" w:customStyle="1" w:styleId="Heading1Char">
    <w:name w:val="Heading 1 Char"/>
    <w:basedOn w:val="DefaultParagraphFont"/>
    <w:link w:val="Heading1"/>
    <w:rsid w:val="00DC3188"/>
    <w:rPr>
      <w:rFonts w:ascii="Times New Roman" w:eastAsia="Times New Roman" w:hAnsi="Times New Roman" w:cs="Times New Roman"/>
      <w:b/>
      <w:sz w:val="32"/>
      <w:szCs w:val="20"/>
      <w:lang w:eastAsia="en-US"/>
    </w:rPr>
  </w:style>
  <w:style w:type="paragraph" w:styleId="BodyText">
    <w:name w:val="Body Text"/>
    <w:basedOn w:val="Normal"/>
    <w:link w:val="BodyTextChar"/>
    <w:rsid w:val="00DC31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188"/>
    <w:rPr>
      <w:rFonts w:ascii="Times New Roman" w:eastAsia="Times New Roman" w:hAnsi="Times New Roman" w:cs="Times New Roman"/>
      <w:sz w:val="24"/>
      <w:lang w:val="en-US" w:eastAsia="en-US"/>
    </w:rPr>
  </w:style>
  <w:style w:type="paragraph" w:styleId="Footer">
    <w:name w:val="footer"/>
    <w:basedOn w:val="Normal"/>
    <w:link w:val="FooterChar"/>
    <w:rsid w:val="00DC3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188"/>
    <w:rPr>
      <w:rFonts w:ascii="Times New Roman" w:eastAsia="Times New Roman" w:hAnsi="Times New Roman" w:cs="Times New Roman"/>
      <w:sz w:val="16"/>
      <w:lang w:val="en-US" w:eastAsia="en-US"/>
    </w:rPr>
  </w:style>
  <w:style w:type="paragraph" w:styleId="List">
    <w:name w:val="List"/>
    <w:basedOn w:val="BodyText"/>
    <w:next w:val="BodyText"/>
    <w:rsid w:val="00DC3188"/>
    <w:pPr>
      <w:tabs>
        <w:tab w:val="left" w:pos="340"/>
      </w:tabs>
      <w:spacing w:before="60" w:after="60"/>
      <w:ind w:left="340" w:hanging="340"/>
    </w:pPr>
  </w:style>
  <w:style w:type="paragraph" w:styleId="ListBullet">
    <w:name w:val="List Bullet"/>
    <w:basedOn w:val="List"/>
    <w:rsid w:val="00DC3188"/>
    <w:pPr>
      <w:numPr>
        <w:numId w:val="13"/>
      </w:numPr>
      <w:tabs>
        <w:tab w:val="clear" w:pos="340"/>
      </w:tabs>
      <w:spacing w:before="40" w:after="40"/>
    </w:pPr>
  </w:style>
  <w:style w:type="character" w:customStyle="1" w:styleId="SpecialBold">
    <w:name w:val="Special Bold"/>
    <w:basedOn w:val="DefaultParagraphFont"/>
    <w:rsid w:val="00DC3188"/>
    <w:rPr>
      <w:b/>
      <w:spacing w:val="0"/>
    </w:rPr>
  </w:style>
  <w:style w:type="paragraph" w:styleId="ListBullet2">
    <w:name w:val="List Bullet 2"/>
    <w:basedOn w:val="List2"/>
    <w:rsid w:val="00DC3188"/>
    <w:pPr>
      <w:numPr>
        <w:numId w:val="14"/>
      </w:numPr>
      <w:tabs>
        <w:tab w:val="clear" w:pos="680"/>
      </w:tabs>
    </w:pPr>
  </w:style>
  <w:style w:type="paragraph" w:styleId="Header">
    <w:name w:val="header"/>
    <w:basedOn w:val="Normal"/>
    <w:link w:val="HeaderChar"/>
    <w:rsid w:val="00DC3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1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3188"/>
    <w:pPr>
      <w:spacing w:before="240" w:after="120"/>
      <w:outlineLvl w:val="0"/>
    </w:pPr>
    <w:rPr>
      <w:rFonts w:ascii="Times New Roman" w:hAnsi="Times New Roman"/>
      <w:b/>
      <w:sz w:val="28"/>
    </w:rPr>
  </w:style>
  <w:style w:type="paragraph" w:customStyle="1" w:styleId="AllowPageBreak">
    <w:name w:val="AllowPageBreak"/>
    <w:rsid w:val="00DC31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3188"/>
    <w:pPr>
      <w:tabs>
        <w:tab w:val="left" w:pos="680"/>
      </w:tabs>
      <w:spacing w:before="60" w:after="60"/>
      <w:ind w:left="680" w:hanging="340"/>
    </w:pPr>
  </w:style>
  <w:style w:type="character" w:customStyle="1" w:styleId="BoldandItalics">
    <w:name w:val="Bold and Italics"/>
    <w:qFormat/>
    <w:rsid w:val="00DC3188"/>
    <w:rPr>
      <w:b/>
      <w:i/>
      <w:u w:val="none"/>
    </w:rPr>
  </w:style>
  <w:style w:type="character" w:customStyle="1" w:styleId="Heading2Char">
    <w:name w:val="Heading 2 Char"/>
    <w:basedOn w:val="DefaultParagraphFont"/>
    <w:link w:val="Heading2"/>
    <w:rsid w:val="00DC3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1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31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3188"/>
    <w:rPr>
      <w:rFonts w:ascii="Courier New" w:eastAsia="Times New Roman" w:hAnsi="Courier New" w:cs="Times New Roman"/>
      <w:i/>
      <w:szCs w:val="20"/>
      <w:lang w:val="en-US" w:eastAsia="en-US"/>
    </w:rPr>
  </w:style>
  <w:style w:type="paragraph" w:customStyle="1" w:styleId="HeadingBase">
    <w:name w:val="Heading Base"/>
    <w:rsid w:val="00DC3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188"/>
    <w:pPr>
      <w:tabs>
        <w:tab w:val="right" w:leader="dot" w:pos="9072"/>
      </w:tabs>
      <w:ind w:left="567"/>
    </w:pPr>
    <w:rPr>
      <w:szCs w:val="22"/>
    </w:rPr>
  </w:style>
  <w:style w:type="paragraph" w:customStyle="1" w:styleId="TOCBase">
    <w:name w:val="TOC Base"/>
    <w:rsid w:val="00DC3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188"/>
    <w:pPr>
      <w:tabs>
        <w:tab w:val="right" w:leader="dot" w:pos="9072"/>
      </w:tabs>
      <w:spacing w:before="40" w:after="40"/>
      <w:ind w:left="284"/>
    </w:pPr>
    <w:rPr>
      <w:rFonts w:ascii="Times New Roman" w:hAnsi="Times New Roman"/>
    </w:rPr>
  </w:style>
  <w:style w:type="paragraph" w:styleId="TOC1">
    <w:name w:val="toc 1"/>
    <w:basedOn w:val="TOCBase"/>
    <w:next w:val="Normal"/>
    <w:rsid w:val="00DC31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3188"/>
    <w:pPr>
      <w:spacing w:before="5040"/>
      <w:jc w:val="center"/>
    </w:pPr>
    <w:rPr>
      <w:sz w:val="48"/>
      <w:szCs w:val="72"/>
      <w:lang w:val="en-US"/>
    </w:rPr>
  </w:style>
  <w:style w:type="character" w:customStyle="1" w:styleId="TitleChar">
    <w:name w:val="Title Char"/>
    <w:basedOn w:val="DefaultParagraphFont"/>
    <w:link w:val="Title"/>
    <w:rsid w:val="00DC3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188"/>
    <w:pPr>
      <w:tabs>
        <w:tab w:val="left" w:pos="3600"/>
        <w:tab w:val="left" w:pos="3958"/>
      </w:tabs>
    </w:pPr>
  </w:style>
  <w:style w:type="paragraph" w:customStyle="1" w:styleId="Note">
    <w:name w:val="Note"/>
    <w:basedOn w:val="BodyText"/>
    <w:rsid w:val="00DC3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188"/>
    <w:pPr>
      <w:framePr w:wrap="auto" w:hAnchor="text" w:y="6049"/>
    </w:pPr>
    <w:rPr>
      <w:color w:val="000000"/>
      <w:sz w:val="40"/>
    </w:rPr>
  </w:style>
  <w:style w:type="paragraph" w:customStyle="1" w:styleId="TOCTitle">
    <w:name w:val="TOCTitle"/>
    <w:basedOn w:val="Heading1"/>
    <w:rsid w:val="00DC3188"/>
    <w:pPr>
      <w:spacing w:after="240"/>
      <w:jc w:val="center"/>
      <w:outlineLvl w:val="9"/>
    </w:pPr>
    <w:rPr>
      <w:caps/>
    </w:rPr>
  </w:style>
  <w:style w:type="paragraph" w:customStyle="1" w:styleId="Version">
    <w:name w:val="Version"/>
    <w:rsid w:val="00DC3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188"/>
    <w:pPr>
      <w:keepNext w:val="0"/>
      <w:tabs>
        <w:tab w:val="right" w:pos="4176"/>
      </w:tabs>
      <w:ind w:left="198" w:hanging="198"/>
    </w:pPr>
    <w:rPr>
      <w:rFonts w:ascii="Garamond" w:hAnsi="Garamond"/>
    </w:rPr>
  </w:style>
  <w:style w:type="paragraph" w:styleId="IndexHeading">
    <w:name w:val="index heading"/>
    <w:basedOn w:val="Normal"/>
    <w:next w:val="Index1"/>
    <w:semiHidden/>
    <w:rsid w:val="00DC3188"/>
    <w:pPr>
      <w:spacing w:before="120" w:after="120"/>
    </w:pPr>
    <w:rPr>
      <w:rFonts w:ascii="Arial" w:hAnsi="Arial"/>
      <w:b/>
      <w:color w:val="918585"/>
      <w:sz w:val="24"/>
    </w:rPr>
  </w:style>
  <w:style w:type="paragraph" w:customStyle="1" w:styleId="Chapter">
    <w:name w:val="Chapter"/>
    <w:basedOn w:val="Normal"/>
    <w:rsid w:val="00DC3188"/>
    <w:pPr>
      <w:spacing w:before="240"/>
    </w:pPr>
    <w:rPr>
      <w:rFonts w:ascii="Times New Roman" w:hAnsi="Times New Roman"/>
      <w:smallCaps/>
      <w:spacing w:val="80"/>
      <w:sz w:val="28"/>
    </w:rPr>
  </w:style>
  <w:style w:type="paragraph" w:customStyle="1" w:styleId="InChapter">
    <w:name w:val="InChapter"/>
    <w:basedOn w:val="Heading3"/>
    <w:rsid w:val="00DC3188"/>
    <w:pPr>
      <w:spacing w:after="240"/>
      <w:outlineLvl w:val="9"/>
    </w:pPr>
    <w:rPr>
      <w:noProof/>
    </w:rPr>
  </w:style>
  <w:style w:type="paragraph" w:styleId="Index2">
    <w:name w:val="index 2"/>
    <w:basedOn w:val="Normal"/>
    <w:next w:val="Normal"/>
    <w:semiHidden/>
    <w:rsid w:val="00DC3188"/>
    <w:pPr>
      <w:tabs>
        <w:tab w:val="right" w:pos="4176"/>
      </w:tabs>
      <w:ind w:left="568" w:hanging="284"/>
    </w:pPr>
    <w:rPr>
      <w:rFonts w:ascii="Garamond" w:hAnsi="Garamond"/>
    </w:rPr>
  </w:style>
  <w:style w:type="paragraph" w:customStyle="1" w:styleId="Byline">
    <w:name w:val="Byline"/>
    <w:rsid w:val="00DC3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188"/>
    <w:pPr>
      <w:tabs>
        <w:tab w:val="clear" w:pos="3600"/>
        <w:tab w:val="clear" w:pos="3958"/>
      </w:tabs>
      <w:jc w:val="right"/>
    </w:pPr>
  </w:style>
  <w:style w:type="character" w:styleId="Emphasis">
    <w:name w:val="Emphasis"/>
    <w:basedOn w:val="DefaultParagraphFont"/>
    <w:qFormat/>
    <w:rsid w:val="00DC3188"/>
    <w:rPr>
      <w:i/>
    </w:rPr>
  </w:style>
  <w:style w:type="paragraph" w:styleId="Caption">
    <w:name w:val="caption"/>
    <w:basedOn w:val="BodyText"/>
    <w:next w:val="Normal"/>
    <w:qFormat/>
    <w:rsid w:val="00DC3188"/>
    <w:pPr>
      <w:framePr w:w="2268" w:hSpace="181" w:vSpace="181" w:wrap="around" w:vAnchor="text" w:hAnchor="page" w:x="1135" w:y="285" w:anchorLock="1"/>
    </w:pPr>
    <w:rPr>
      <w:i/>
    </w:rPr>
  </w:style>
  <w:style w:type="paragraph" w:customStyle="1" w:styleId="MiniTOCTitle">
    <w:name w:val="MiniTOCTitle"/>
    <w:basedOn w:val="Heading4"/>
    <w:rsid w:val="00DC3188"/>
    <w:pPr>
      <w:spacing w:before="240"/>
      <w:outlineLvl w:val="9"/>
    </w:pPr>
    <w:rPr>
      <w:noProof/>
      <w:sz w:val="24"/>
    </w:rPr>
  </w:style>
  <w:style w:type="paragraph" w:customStyle="1" w:styleId="MiniTOCItem">
    <w:name w:val="MiniTOCItem"/>
    <w:basedOn w:val="ListBullet"/>
    <w:rsid w:val="00DC3188"/>
    <w:pPr>
      <w:numPr>
        <w:numId w:val="0"/>
      </w:numPr>
      <w:tabs>
        <w:tab w:val="right" w:leader="dot" w:pos="6521"/>
      </w:tabs>
      <w:spacing w:before="0" w:after="0"/>
    </w:pPr>
  </w:style>
  <w:style w:type="paragraph" w:customStyle="1" w:styleId="TOFTitle">
    <w:name w:val="TOFTitle"/>
    <w:basedOn w:val="TOCTitle"/>
    <w:rsid w:val="00DC3188"/>
  </w:style>
  <w:style w:type="paragraph" w:styleId="TableofFigures">
    <w:name w:val="table of figures"/>
    <w:basedOn w:val="Normal"/>
    <w:next w:val="Normal"/>
    <w:semiHidden/>
    <w:rsid w:val="00DC3188"/>
    <w:pPr>
      <w:tabs>
        <w:tab w:val="right" w:leader="dot" w:pos="9072"/>
      </w:tabs>
      <w:ind w:left="970" w:hanging="403"/>
    </w:pPr>
    <w:rPr>
      <w:rFonts w:ascii="Times New Roman" w:hAnsi="Times New Roman"/>
      <w:b/>
    </w:rPr>
  </w:style>
  <w:style w:type="paragraph" w:styleId="ListNumber">
    <w:name w:val="List Number"/>
    <w:basedOn w:val="List"/>
    <w:rsid w:val="00DC3188"/>
    <w:pPr>
      <w:numPr>
        <w:numId w:val="11"/>
      </w:numPr>
    </w:pPr>
  </w:style>
  <w:style w:type="character" w:customStyle="1" w:styleId="WingdingSymbols">
    <w:name w:val="Wingding Symbols"/>
    <w:rsid w:val="00DC3188"/>
    <w:rPr>
      <w:rFonts w:ascii="Wingdings" w:hAnsi="Wingdings"/>
    </w:rPr>
  </w:style>
  <w:style w:type="paragraph" w:customStyle="1" w:styleId="TableHeading">
    <w:name w:val="Table Heading"/>
    <w:basedOn w:val="HeadingBase"/>
    <w:rsid w:val="00DC3188"/>
    <w:pPr>
      <w:keepLines/>
      <w:pBdr>
        <w:bottom w:val="single" w:sz="6" w:space="1" w:color="918585"/>
      </w:pBdr>
      <w:spacing w:before="240"/>
    </w:pPr>
  </w:style>
  <w:style w:type="character" w:customStyle="1" w:styleId="HotSpot">
    <w:name w:val="HotSpot"/>
    <w:rsid w:val="00DC3188"/>
    <w:rPr>
      <w:color w:val="0033CC"/>
      <w:u w:val="none"/>
    </w:rPr>
  </w:style>
  <w:style w:type="paragraph" w:customStyle="1" w:styleId="BodyTextRight">
    <w:name w:val="Body Text Right"/>
    <w:basedOn w:val="BodyText"/>
    <w:rsid w:val="00DC3188"/>
    <w:pPr>
      <w:spacing w:before="0" w:after="0"/>
      <w:jc w:val="right"/>
    </w:pPr>
  </w:style>
  <w:style w:type="paragraph" w:styleId="Index3">
    <w:name w:val="index 3"/>
    <w:basedOn w:val="ListNumber2"/>
    <w:next w:val="Normal"/>
    <w:semiHidden/>
    <w:rsid w:val="00DC3188"/>
    <w:pPr>
      <w:numPr>
        <w:numId w:val="0"/>
      </w:numPr>
      <w:tabs>
        <w:tab w:val="right" w:leader="dot" w:pos="4176"/>
      </w:tabs>
    </w:pPr>
  </w:style>
  <w:style w:type="paragraph" w:styleId="ListNumber2">
    <w:name w:val="List Number 2"/>
    <w:basedOn w:val="List2"/>
    <w:rsid w:val="00DC3188"/>
    <w:pPr>
      <w:numPr>
        <w:numId w:val="10"/>
      </w:numPr>
      <w:tabs>
        <w:tab w:val="clear" w:pos="1060"/>
      </w:tabs>
    </w:pPr>
  </w:style>
  <w:style w:type="paragraph" w:customStyle="1" w:styleId="MarginNote">
    <w:name w:val="Margin Note"/>
    <w:basedOn w:val="BodyText"/>
    <w:rsid w:val="00DC3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1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3188"/>
    <w:rPr>
      <w:sz w:val="32"/>
    </w:rPr>
  </w:style>
  <w:style w:type="paragraph" w:customStyle="1" w:styleId="HeadingProcedure">
    <w:name w:val="Heading Procedure"/>
    <w:basedOn w:val="HeadingBase"/>
    <w:next w:val="Normal"/>
    <w:rsid w:val="00DC3188"/>
    <w:pPr>
      <w:tabs>
        <w:tab w:val="left" w:pos="0"/>
      </w:tabs>
      <w:spacing w:before="120" w:after="60"/>
    </w:pPr>
    <w:rPr>
      <w:i/>
      <w:color w:val="918585"/>
      <w:sz w:val="22"/>
    </w:rPr>
  </w:style>
  <w:style w:type="paragraph" w:customStyle="1" w:styleId="TableBodyText">
    <w:name w:val="Table Body Text"/>
    <w:basedOn w:val="BodyText"/>
    <w:rsid w:val="00DC3188"/>
    <w:pPr>
      <w:spacing w:before="60" w:after="60"/>
    </w:pPr>
  </w:style>
  <w:style w:type="paragraph" w:styleId="ListContinue">
    <w:name w:val="List Continue"/>
    <w:basedOn w:val="List"/>
    <w:rsid w:val="00DC3188"/>
    <w:pPr>
      <w:ind w:firstLine="0"/>
    </w:pPr>
  </w:style>
  <w:style w:type="paragraph" w:customStyle="1" w:styleId="ListNote">
    <w:name w:val="List Note"/>
    <w:basedOn w:val="List"/>
    <w:rsid w:val="00DC3188"/>
    <w:pPr>
      <w:pBdr>
        <w:top w:val="single" w:sz="6" w:space="2" w:color="918585"/>
        <w:bottom w:val="single" w:sz="6" w:space="2" w:color="918585"/>
      </w:pBdr>
      <w:tabs>
        <w:tab w:val="left" w:pos="1021"/>
      </w:tabs>
      <w:ind w:firstLine="0"/>
    </w:pPr>
  </w:style>
  <w:style w:type="paragraph" w:customStyle="1" w:styleId="Warning">
    <w:name w:val="Warning"/>
    <w:basedOn w:val="BodyText"/>
    <w:rsid w:val="00DC3188"/>
    <w:pPr>
      <w:shd w:val="clear" w:color="auto" w:fill="D9D9D9"/>
      <w:tabs>
        <w:tab w:val="left" w:pos="992"/>
      </w:tabs>
      <w:ind w:left="119" w:right="119"/>
    </w:pPr>
    <w:rPr>
      <w:sz w:val="20"/>
    </w:rPr>
  </w:style>
  <w:style w:type="paragraph" w:customStyle="1" w:styleId="MarginIcons">
    <w:name w:val="Margin Icons"/>
    <w:basedOn w:val="BodyText"/>
    <w:rsid w:val="00DC3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188"/>
    <w:rPr>
      <w:rFonts w:ascii="Courier New" w:hAnsi="Courier New"/>
    </w:rPr>
  </w:style>
  <w:style w:type="paragraph" w:customStyle="1" w:styleId="NoteBullet">
    <w:name w:val="Note Bullet"/>
    <w:basedOn w:val="Note"/>
    <w:rsid w:val="00DC3188"/>
    <w:pPr>
      <w:tabs>
        <w:tab w:val="clear" w:pos="680"/>
      </w:tabs>
      <w:spacing w:before="60" w:after="60"/>
    </w:pPr>
  </w:style>
  <w:style w:type="paragraph" w:customStyle="1" w:styleId="SubHeading2">
    <w:name w:val="SubHeading2"/>
    <w:basedOn w:val="HeadingBase"/>
    <w:rsid w:val="00DC3188"/>
    <w:pPr>
      <w:spacing w:before="240" w:after="60"/>
    </w:pPr>
    <w:rPr>
      <w:sz w:val="20"/>
    </w:rPr>
  </w:style>
  <w:style w:type="paragraph" w:customStyle="1" w:styleId="SubHeading1">
    <w:name w:val="SubHeading1"/>
    <w:basedOn w:val="HeadingBase"/>
    <w:rsid w:val="00DC3188"/>
    <w:pPr>
      <w:spacing w:before="240" w:after="60"/>
    </w:pPr>
    <w:rPr>
      <w:color w:val="918585"/>
      <w:sz w:val="22"/>
    </w:rPr>
  </w:style>
  <w:style w:type="paragraph" w:customStyle="1" w:styleId="SideHeading">
    <w:name w:val="Side Heading"/>
    <w:basedOn w:val="HeadingBase"/>
    <w:rsid w:val="00DC3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188"/>
    <w:pPr>
      <w:numPr>
        <w:numId w:val="12"/>
      </w:numPr>
    </w:pPr>
  </w:style>
  <w:style w:type="paragraph" w:styleId="PlainText">
    <w:name w:val="Plain Text"/>
    <w:basedOn w:val="Normal"/>
    <w:link w:val="PlainTextChar"/>
    <w:rsid w:val="00DC3188"/>
    <w:rPr>
      <w:sz w:val="20"/>
    </w:rPr>
  </w:style>
  <w:style w:type="character" w:customStyle="1" w:styleId="PlainTextChar">
    <w:name w:val="Plain Text Char"/>
    <w:basedOn w:val="DefaultParagraphFont"/>
    <w:link w:val="PlainText"/>
    <w:rsid w:val="00DC31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3188"/>
    <w:rPr>
      <w:b/>
      <w:smallCaps/>
    </w:rPr>
  </w:style>
  <w:style w:type="paragraph" w:customStyle="1" w:styleId="TableListNumber">
    <w:name w:val="Table List Number"/>
    <w:basedOn w:val="ListNumber"/>
    <w:rsid w:val="00DC3188"/>
    <w:pPr>
      <w:numPr>
        <w:numId w:val="0"/>
      </w:numPr>
    </w:pPr>
  </w:style>
  <w:style w:type="paragraph" w:styleId="TOC4">
    <w:name w:val="toc 4"/>
    <w:basedOn w:val="TOCBase"/>
    <w:next w:val="Normal"/>
    <w:semiHidden/>
    <w:rsid w:val="00DC3188"/>
    <w:pPr>
      <w:tabs>
        <w:tab w:val="right" w:leader="dot" w:pos="9071"/>
      </w:tabs>
      <w:ind w:left="1701"/>
    </w:pPr>
  </w:style>
  <w:style w:type="paragraph" w:customStyle="1" w:styleId="ListAlpha">
    <w:name w:val="List Alpha"/>
    <w:basedOn w:val="List"/>
    <w:rsid w:val="00DC3188"/>
    <w:pPr>
      <w:numPr>
        <w:numId w:val="9"/>
      </w:numPr>
    </w:pPr>
  </w:style>
  <w:style w:type="paragraph" w:customStyle="1" w:styleId="ListAlpha2">
    <w:name w:val="List Alpha 2"/>
    <w:basedOn w:val="List2"/>
    <w:rsid w:val="00DC3188"/>
    <w:pPr>
      <w:numPr>
        <w:numId w:val="8"/>
      </w:numPr>
    </w:pPr>
  </w:style>
  <w:style w:type="paragraph" w:styleId="List3">
    <w:name w:val="List 3"/>
    <w:basedOn w:val="BodyText"/>
    <w:rsid w:val="00DC3188"/>
    <w:pPr>
      <w:tabs>
        <w:tab w:val="left" w:pos="1021"/>
      </w:tabs>
      <w:spacing w:before="60" w:after="60"/>
      <w:ind w:left="1020" w:hanging="340"/>
    </w:pPr>
  </w:style>
  <w:style w:type="paragraph" w:styleId="List4">
    <w:name w:val="List 4"/>
    <w:basedOn w:val="BodyText"/>
    <w:rsid w:val="00DC3188"/>
    <w:pPr>
      <w:tabs>
        <w:tab w:val="left" w:pos="1361"/>
      </w:tabs>
      <w:spacing w:before="60" w:after="60"/>
      <w:ind w:left="1361" w:hanging="340"/>
    </w:pPr>
  </w:style>
  <w:style w:type="paragraph" w:styleId="List5">
    <w:name w:val="List 5"/>
    <w:basedOn w:val="BodyText"/>
    <w:rsid w:val="00DC3188"/>
    <w:pPr>
      <w:tabs>
        <w:tab w:val="left" w:pos="1701"/>
      </w:tabs>
      <w:spacing w:before="60" w:after="60"/>
      <w:ind w:left="1701" w:hanging="340"/>
    </w:pPr>
  </w:style>
  <w:style w:type="paragraph" w:styleId="ListBullet3">
    <w:name w:val="List Bullet 3"/>
    <w:basedOn w:val="List3"/>
    <w:rsid w:val="00DC3188"/>
    <w:pPr>
      <w:numPr>
        <w:numId w:val="15"/>
      </w:numPr>
      <w:tabs>
        <w:tab w:val="clear" w:pos="1021"/>
      </w:tabs>
      <w:ind w:left="1037" w:hanging="357"/>
    </w:pPr>
  </w:style>
  <w:style w:type="paragraph" w:styleId="ListBullet4">
    <w:name w:val="List Bullet 4"/>
    <w:basedOn w:val="List4"/>
    <w:rsid w:val="00DC3188"/>
    <w:pPr>
      <w:numPr>
        <w:numId w:val="3"/>
      </w:numPr>
    </w:pPr>
  </w:style>
  <w:style w:type="paragraph" w:styleId="ListBullet5">
    <w:name w:val="List Bullet 5"/>
    <w:basedOn w:val="List5"/>
    <w:rsid w:val="00DC3188"/>
    <w:pPr>
      <w:numPr>
        <w:numId w:val="4"/>
      </w:numPr>
    </w:pPr>
  </w:style>
  <w:style w:type="paragraph" w:styleId="ListContinue2">
    <w:name w:val="List Continue 2"/>
    <w:basedOn w:val="List2"/>
    <w:rsid w:val="00DC3188"/>
    <w:pPr>
      <w:ind w:firstLine="0"/>
    </w:pPr>
  </w:style>
  <w:style w:type="paragraph" w:styleId="ListContinue3">
    <w:name w:val="List Continue 3"/>
    <w:basedOn w:val="List3"/>
    <w:rsid w:val="00DC3188"/>
    <w:pPr>
      <w:ind w:left="1021" w:firstLine="0"/>
    </w:pPr>
  </w:style>
  <w:style w:type="paragraph" w:styleId="ListContinue4">
    <w:name w:val="List Continue 4"/>
    <w:basedOn w:val="List4"/>
    <w:rsid w:val="00DC3188"/>
    <w:pPr>
      <w:ind w:firstLine="0"/>
    </w:pPr>
  </w:style>
  <w:style w:type="paragraph" w:styleId="ListContinue5">
    <w:name w:val="List Continue 5"/>
    <w:basedOn w:val="List5"/>
    <w:rsid w:val="00DC3188"/>
    <w:pPr>
      <w:ind w:firstLine="0"/>
    </w:pPr>
  </w:style>
  <w:style w:type="paragraph" w:styleId="ListNumber3">
    <w:name w:val="List Number 3"/>
    <w:basedOn w:val="List3"/>
    <w:rsid w:val="00DC3188"/>
    <w:pPr>
      <w:numPr>
        <w:numId w:val="5"/>
      </w:numPr>
    </w:pPr>
  </w:style>
  <w:style w:type="paragraph" w:styleId="ListNumber4">
    <w:name w:val="List Number 4"/>
    <w:basedOn w:val="List4"/>
    <w:rsid w:val="00DC3188"/>
    <w:pPr>
      <w:numPr>
        <w:numId w:val="6"/>
      </w:numPr>
    </w:pPr>
  </w:style>
  <w:style w:type="paragraph" w:styleId="ListNumber5">
    <w:name w:val="List Number 5"/>
    <w:basedOn w:val="List5"/>
    <w:rsid w:val="00DC3188"/>
    <w:pPr>
      <w:numPr>
        <w:numId w:val="7"/>
      </w:numPr>
    </w:pPr>
  </w:style>
  <w:style w:type="paragraph" w:styleId="BlockText">
    <w:name w:val="Block Text"/>
    <w:basedOn w:val="Normal"/>
    <w:rsid w:val="00DC3188"/>
    <w:pPr>
      <w:spacing w:after="120"/>
      <w:ind w:left="1440" w:right="1440"/>
    </w:pPr>
  </w:style>
  <w:style w:type="character" w:customStyle="1" w:styleId="Subscript">
    <w:name w:val="Subscript"/>
    <w:basedOn w:val="DefaultParagraphFont"/>
    <w:rsid w:val="00DC3188"/>
    <w:rPr>
      <w:sz w:val="16"/>
      <w:vertAlign w:val="subscript"/>
    </w:rPr>
  </w:style>
  <w:style w:type="character" w:customStyle="1" w:styleId="Superscript">
    <w:name w:val="Superscript"/>
    <w:basedOn w:val="DefaultParagraphFont"/>
    <w:rsid w:val="00DC3188"/>
    <w:rPr>
      <w:sz w:val="16"/>
      <w:vertAlign w:val="superscript"/>
    </w:rPr>
  </w:style>
  <w:style w:type="character" w:customStyle="1" w:styleId="Symbols">
    <w:name w:val="Symbols"/>
    <w:basedOn w:val="DefaultParagraphFont"/>
    <w:rsid w:val="00DC3188"/>
    <w:rPr>
      <w:rFonts w:ascii="Symbol" w:hAnsi="Symbol"/>
    </w:rPr>
  </w:style>
  <w:style w:type="character" w:customStyle="1" w:styleId="MenuOptions">
    <w:name w:val="Menu Options"/>
    <w:basedOn w:val="DefaultParagraphFont"/>
    <w:rsid w:val="00DC3188"/>
    <w:rPr>
      <w:rFonts w:ascii="Arial Narrow" w:hAnsi="Arial Narrow"/>
      <w:smallCaps/>
    </w:rPr>
  </w:style>
  <w:style w:type="character" w:customStyle="1" w:styleId="Buttons">
    <w:name w:val="Buttons"/>
    <w:basedOn w:val="DefaultParagraphFont"/>
    <w:rsid w:val="00DC3188"/>
    <w:rPr>
      <w:b/>
    </w:rPr>
  </w:style>
  <w:style w:type="character" w:customStyle="1" w:styleId="Underlined">
    <w:name w:val="Underlined"/>
    <w:basedOn w:val="DefaultParagraphFont"/>
    <w:rsid w:val="00DC3188"/>
    <w:rPr>
      <w:u w:val="single"/>
    </w:rPr>
  </w:style>
  <w:style w:type="paragraph" w:customStyle="1" w:styleId="TableBodyTextRight">
    <w:name w:val="Table Body Text Right"/>
    <w:basedOn w:val="TableBodyText"/>
    <w:rsid w:val="00DC3188"/>
    <w:pPr>
      <w:widowControl w:val="0"/>
      <w:autoSpaceDE w:val="0"/>
      <w:autoSpaceDN w:val="0"/>
      <w:adjustRightInd w:val="0"/>
      <w:jc w:val="right"/>
    </w:pPr>
    <w:rPr>
      <w:rFonts w:cs="Arial"/>
      <w:szCs w:val="18"/>
    </w:rPr>
  </w:style>
  <w:style w:type="paragraph" w:customStyle="1" w:styleId="CopyrightText">
    <w:name w:val="Copyright Text"/>
    <w:basedOn w:val="BodyText"/>
    <w:rsid w:val="00DC3188"/>
    <w:rPr>
      <w:sz w:val="18"/>
    </w:rPr>
  </w:style>
  <w:style w:type="paragraph" w:customStyle="1" w:styleId="BodySmallRight">
    <w:name w:val="Body Small Right"/>
    <w:basedOn w:val="BodyTextRight"/>
    <w:rsid w:val="00DC3188"/>
    <w:rPr>
      <w:sz w:val="18"/>
      <w:szCs w:val="18"/>
    </w:rPr>
  </w:style>
  <w:style w:type="paragraph" w:customStyle="1" w:styleId="MarginEdition">
    <w:name w:val="Margin Edition"/>
    <w:basedOn w:val="MarginNote"/>
    <w:rsid w:val="00DC3188"/>
    <w:pPr>
      <w:spacing w:before="0" w:after="0"/>
    </w:pPr>
    <w:rPr>
      <w:rFonts w:ascii="Times New Roman" w:hAnsi="Times New Roman"/>
      <w:color w:val="999999"/>
    </w:rPr>
  </w:style>
  <w:style w:type="paragraph" w:customStyle="1" w:styleId="Spacer">
    <w:name w:val="Spacer"/>
    <w:basedOn w:val="Normal"/>
    <w:rsid w:val="00DC3188"/>
    <w:rPr>
      <w:sz w:val="2"/>
      <w:szCs w:val="2"/>
    </w:rPr>
  </w:style>
  <w:style w:type="character" w:customStyle="1" w:styleId="Small">
    <w:name w:val="Small"/>
    <w:basedOn w:val="DefaultParagraphFont"/>
    <w:rsid w:val="00DC3188"/>
    <w:rPr>
      <w:sz w:val="16"/>
    </w:rPr>
  </w:style>
  <w:style w:type="paragraph" w:customStyle="1" w:styleId="WideTable">
    <w:name w:val="Wide Table"/>
    <w:basedOn w:val="Normal"/>
    <w:rsid w:val="00DC3188"/>
    <w:pPr>
      <w:ind w:left="-1418"/>
    </w:pPr>
    <w:rPr>
      <w:sz w:val="2"/>
      <w:szCs w:val="2"/>
    </w:rPr>
  </w:style>
  <w:style w:type="character" w:styleId="PageNumber">
    <w:name w:val="page number"/>
    <w:basedOn w:val="DefaultParagraphFont"/>
    <w:rsid w:val="00DC3188"/>
  </w:style>
  <w:style w:type="paragraph" w:styleId="Quote">
    <w:name w:val="Quote"/>
    <w:basedOn w:val="Heading1"/>
    <w:link w:val="QuoteChar"/>
    <w:qFormat/>
    <w:rsid w:val="00DC3188"/>
    <w:rPr>
      <w:b w:val="0"/>
      <w:sz w:val="72"/>
      <w:szCs w:val="72"/>
      <w:lang w:val="en-NZ"/>
    </w:rPr>
  </w:style>
  <w:style w:type="character" w:customStyle="1" w:styleId="QuoteChar">
    <w:name w:val="Quote Char"/>
    <w:basedOn w:val="DefaultParagraphFont"/>
    <w:link w:val="Quote"/>
    <w:rsid w:val="00DC3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188"/>
    <w:pPr>
      <w:pageBreakBefore/>
    </w:pPr>
  </w:style>
  <w:style w:type="paragraph" w:customStyle="1" w:styleId="Border">
    <w:name w:val="Border"/>
    <w:basedOn w:val="Normal"/>
    <w:qFormat/>
    <w:rsid w:val="00DC3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188"/>
    <w:rPr>
      <w:b/>
      <w:bCs/>
      <w:i/>
      <w:iCs/>
      <w:color w:val="auto"/>
    </w:rPr>
  </w:style>
  <w:style w:type="paragraph" w:styleId="IntenseQuote">
    <w:name w:val="Intense Quote"/>
    <w:basedOn w:val="Normal"/>
    <w:next w:val="Normal"/>
    <w:link w:val="IntenseQuoteChar"/>
    <w:uiPriority w:val="30"/>
    <w:qFormat/>
    <w:rsid w:val="00DC3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1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3188"/>
    <w:rPr>
      <w:smallCaps/>
      <w:color w:val="auto"/>
      <w:u w:val="single"/>
    </w:rPr>
  </w:style>
  <w:style w:type="character" w:styleId="IntenseReference">
    <w:name w:val="Intense Reference"/>
    <w:basedOn w:val="DefaultParagraphFont"/>
    <w:uiPriority w:val="32"/>
    <w:qFormat/>
    <w:rsid w:val="00DC3188"/>
    <w:rPr>
      <w:b/>
      <w:bCs/>
      <w:smallCaps/>
      <w:color w:val="auto"/>
      <w:spacing w:val="5"/>
      <w:u w:val="single"/>
    </w:rPr>
  </w:style>
  <w:style w:type="paragraph" w:customStyle="1" w:styleId="2ColumnHeading">
    <w:name w:val="2Column Heading"/>
    <w:basedOn w:val="BodyText"/>
    <w:qFormat/>
    <w:rsid w:val="00DC3188"/>
    <w:pPr>
      <w:spacing w:after="60"/>
      <w:ind w:left="-2268"/>
    </w:pPr>
    <w:rPr>
      <w:b/>
    </w:rPr>
  </w:style>
  <w:style w:type="paragraph" w:customStyle="1" w:styleId="Heading1TOC">
    <w:name w:val="Heading1 TOC"/>
    <w:basedOn w:val="Normal"/>
    <w:qFormat/>
    <w:rsid w:val="00DC3188"/>
    <w:pPr>
      <w:spacing w:before="240" w:after="120"/>
    </w:pPr>
    <w:rPr>
      <w:rFonts w:ascii="Times New Roman" w:hAnsi="Times New Roman"/>
      <w:b/>
      <w:sz w:val="32"/>
    </w:rPr>
  </w:style>
  <w:style w:type="paragraph" w:customStyle="1" w:styleId="Heading2TOC">
    <w:name w:val="Heading2 TOC"/>
    <w:basedOn w:val="Normal"/>
    <w:qFormat/>
    <w:rsid w:val="00DC3188"/>
    <w:pPr>
      <w:spacing w:before="240" w:after="60"/>
    </w:pPr>
    <w:rPr>
      <w:rFonts w:ascii="Times New Roman" w:hAnsi="Times New Roman"/>
      <w:b/>
      <w:sz w:val="28"/>
    </w:rPr>
  </w:style>
  <w:style w:type="character" w:customStyle="1" w:styleId="Underline">
    <w:name w:val="Underline"/>
    <w:basedOn w:val="DefaultParagraphFont"/>
    <w:qFormat/>
    <w:rsid w:val="00DC3188"/>
    <w:rPr>
      <w:u w:val="single"/>
    </w:rPr>
  </w:style>
  <w:style w:type="paragraph" w:styleId="BalloonText">
    <w:name w:val="Balloon Text"/>
    <w:basedOn w:val="Normal"/>
    <w:link w:val="BalloonTextChar"/>
    <w:rsid w:val="00DC3188"/>
    <w:rPr>
      <w:rFonts w:ascii="Tahoma" w:hAnsi="Tahoma" w:cs="Tahoma"/>
      <w:sz w:val="16"/>
      <w:szCs w:val="16"/>
    </w:rPr>
  </w:style>
  <w:style w:type="character" w:customStyle="1" w:styleId="BalloonTextChar">
    <w:name w:val="Balloon Text Char"/>
    <w:basedOn w:val="DefaultParagraphFont"/>
    <w:link w:val="BalloonText"/>
    <w:rsid w:val="00DC31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31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1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1161</Words>
  <Characters>7226</Characters>
  <Application>Microsoft Office Word</Application>
  <DocSecurity>0</DocSecurity>
  <Lines>289</Lines>
  <Paragraphs>149</Paragraphs>
  <ScaleCrop>false</ScaleCrop>
  <Company>Author-it Software Corporation Ltd.</Company>
  <LinksUpToDate>false</LinksUpToDate>
  <CharactersWithSpaces>8330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ICAB4247A Link an RFID system to a database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