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A4B" w:rsidP="003B7A4B">
      <w:pPr>
        <w:pStyle w:val="Title"/>
      </w:pPr>
      <w:r>
        <w:fldChar w:fldCharType="begin"/>
      </w:r>
      <w:r>
        <w:instrText xml:space="preserve"> TITLE   \* MERGEFORMAT </w:instrText>
      </w:r>
      <w:r>
        <w:fldChar w:fldCharType="separate"/>
      </w:r>
      <w:r>
        <w:t>ICAB4061B Monitor physical database implementation</w:t>
      </w:r>
      <w:r>
        <w:fldChar w:fldCharType="end"/>
      </w:r>
    </w:p>
    <w:p w:rsidR="003B7A4B" w:rsidP="003B7A4B">
      <w:pPr>
        <w:pStyle w:val="Version"/>
        <w:sectPr w:rsidSect="00A54A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A50" w:rsidP="00A54A50">
      <w:pPr>
        <w:pStyle w:val="SuperHeading"/>
      </w:pPr>
      <w:r w:rsidRPr="00A54A50">
        <w:t>ICAB4061B Monitor physical database implementation</w:t>
      </w:r>
    </w:p>
    <w:p w:rsidR="00000000" w:rsidRPr="00A54A50" w:rsidP="00A54A50">
      <w:pPr>
        <w:pStyle w:val="Heading1"/>
      </w:pPr>
      <w:bookmarkStart w:id="1" w:name="O_271532"/>
      <w:bookmarkEnd w:id="1"/>
      <w:r w:rsidRPr="00A54A50">
        <w:t>Modification History</w:t>
      </w:r>
    </w:p>
    <w:p w:rsidR="00000000" w:rsidRPr="00A54A50" w:rsidP="00A54A50">
      <w:pPr>
        <w:pStyle w:val="BodyText"/>
      </w:pPr>
      <w:r w:rsidRPr="00A54A50">
        <w:t>Not Applicable</w:t>
      </w:r>
    </w:p>
    <w:p w:rsidR="00000000" w:rsidRPr="00A54A50" w:rsidP="00A54A50">
      <w:pPr>
        <w:pStyle w:val="AllowPageBreak"/>
      </w:pPr>
    </w:p>
    <w:p w:rsidR="00000000" w:rsidRPr="00A54A50" w:rsidP="00A54A50">
      <w:pPr>
        <w:pStyle w:val="Heading1"/>
      </w:pPr>
      <w:bookmarkStart w:id="2" w:name="O_207163"/>
      <w:bookmarkEnd w:id="2"/>
      <w:r w:rsidRPr="00A54A50">
        <w:t>Unit Descriptor</w:t>
      </w:r>
    </w:p>
    <w:tbl>
      <w:tblPr>
        <w:tblW w:w="0" w:type="auto"/>
        <w:tblLayout w:type="fixed"/>
        <w:tblCellMar>
          <w:left w:w="62" w:type="dxa"/>
          <w:right w:w="62" w:type="dxa"/>
        </w:tblCellMar>
        <w:tblLook w:val="0000"/>
      </w:tblPr>
      <w:tblGrid>
        <w:gridCol w:w="2651"/>
        <w:gridCol w:w="5871"/>
      </w:tblGrid>
      <w:tr w:rsidTr="003B7A4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 xml:space="preserve">This unit defines the competency required to monitor database performance using database management </w:t>
            </w:r>
            <w:r w:rsidRPr="00A54A50">
              <w:t>system modeling.</w:t>
            </w:r>
          </w:p>
          <w:p w:rsidR="00000000" w:rsidRPr="00A54A50" w:rsidP="00A54A50">
            <w:pPr>
              <w:pStyle w:val="BodyText"/>
            </w:pPr>
          </w:p>
          <w:p w:rsidR="00000000" w:rsidRPr="00A54A50" w:rsidP="00A54A50">
            <w:pPr>
              <w:pStyle w:val="BodyText"/>
            </w:pPr>
            <w:r w:rsidRPr="00A54A50">
              <w:t>The following units are linked and form an appropriate cluster:</w:t>
            </w:r>
          </w:p>
          <w:p w:rsidR="00000000" w:rsidRPr="00A54A50" w:rsidP="00A54A50">
            <w:pPr>
              <w:pStyle w:val="ListBullet"/>
            </w:pPr>
            <w:r w:rsidRPr="00A54A50">
              <w:t>ICAB4060B Identify physical database requirements</w:t>
            </w:r>
          </w:p>
          <w:p w:rsidR="00000000" w:rsidRPr="00A54A50" w:rsidP="00A54A50">
            <w:pPr>
              <w:pStyle w:val="ListBullet"/>
            </w:pPr>
            <w:r w:rsidRPr="00A54A50">
              <w:t>ICAS4113C Identify and resolve common database performance problems</w:t>
            </w:r>
          </w:p>
          <w:p w:rsidR="00000000" w:rsidRPr="00A54A50" w:rsidP="00A54A50">
            <w:pPr>
              <w:pStyle w:val="BodyText"/>
            </w:pPr>
          </w:p>
          <w:p w:rsidR="00000000" w:rsidRPr="00A54A50" w:rsidP="00A54A50">
            <w:pPr>
              <w:pStyle w:val="BodyText"/>
            </w:pPr>
            <w:r w:rsidRPr="00A54A50">
              <w:t>No licensing, legislative, regulatory or certification requirements apply to this unit at the time of publication.</w:t>
            </w:r>
          </w:p>
        </w:tc>
      </w:tr>
    </w:tbl>
    <w:p w:rsidR="003B7A4B" w:rsidP="00A54A50">
      <w:pPr>
        <w:pStyle w:val="BodyText"/>
      </w:pPr>
    </w:p>
    <w:p w:rsidR="003B7A4B" w:rsidP="00A54A50">
      <w:pPr>
        <w:pStyle w:val="BodyText"/>
      </w:pPr>
    </w:p>
    <w:p w:rsidR="00000000" w:rsidRPr="00A54A50" w:rsidP="00A54A50">
      <w:pPr>
        <w:pStyle w:val="Heading1"/>
      </w:pPr>
      <w:bookmarkStart w:id="3" w:name="O_207167"/>
      <w:bookmarkEnd w:id="3"/>
      <w:r w:rsidRPr="00A54A50">
        <w:t>Application of the Unit</w:t>
      </w:r>
    </w:p>
    <w:tbl>
      <w:tblPr>
        <w:tblW w:w="0" w:type="auto"/>
        <w:tblLayout w:type="fixed"/>
        <w:tblCellMar>
          <w:left w:w="62" w:type="dxa"/>
          <w:right w:w="62" w:type="dxa"/>
        </w:tblCellMar>
        <w:tblLook w:val="0000"/>
      </w:tblPr>
      <w:tblGrid>
        <w:gridCol w:w="2764"/>
        <w:gridCol w:w="5758"/>
      </w:tblGrid>
      <w:tr w:rsidTr="003B7A4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p>
        </w:tc>
      </w:tr>
    </w:tbl>
    <w:p w:rsidR="003B7A4B" w:rsidP="00A54A50">
      <w:pPr>
        <w:pStyle w:val="BodyText"/>
      </w:pPr>
    </w:p>
    <w:p w:rsidR="003B7A4B" w:rsidP="00A54A50">
      <w:pPr>
        <w:pStyle w:val="BodyText"/>
      </w:pPr>
    </w:p>
    <w:p w:rsidR="00000000" w:rsidRPr="00A54A50" w:rsidP="00A54A50">
      <w:pPr>
        <w:pStyle w:val="Heading1"/>
      </w:pPr>
      <w:bookmarkStart w:id="4" w:name="O_279792"/>
      <w:bookmarkEnd w:id="4"/>
      <w:r w:rsidRPr="00A54A50">
        <w:t>Licensing/Regulatory Information</w:t>
      </w:r>
    </w:p>
    <w:p w:rsidR="00000000" w:rsidRPr="00A54A50" w:rsidP="00A54A50">
      <w:pPr>
        <w:pStyle w:val="BodyText"/>
      </w:pPr>
      <w:r w:rsidRPr="00A54A50">
        <w:t>Refer to Unit Descriptor</w:t>
      </w:r>
    </w:p>
    <w:p w:rsidR="00000000" w:rsidRPr="00A54A50" w:rsidP="00A54A50">
      <w:pPr>
        <w:pStyle w:val="AllowPageBreak"/>
      </w:pPr>
    </w:p>
    <w:p w:rsidR="00000000" w:rsidRPr="00A54A50" w:rsidP="00A54A50">
      <w:pPr>
        <w:pStyle w:val="Heading1"/>
      </w:pPr>
      <w:bookmarkStart w:id="5" w:name="O_207165"/>
      <w:bookmarkEnd w:id="5"/>
      <w:r w:rsidRPr="00A54A50">
        <w:t>Pre-Requisites</w:t>
      </w:r>
    </w:p>
    <w:tbl>
      <w:tblPr>
        <w:tblW w:w="0" w:type="auto"/>
        <w:tblLayout w:type="fixed"/>
        <w:tblCellMar>
          <w:left w:w="62" w:type="dxa"/>
          <w:right w:w="62" w:type="dxa"/>
        </w:tblCellMar>
        <w:tblLook w:val="0000"/>
      </w:tblPr>
      <w:tblGrid>
        <w:gridCol w:w="2721"/>
        <w:gridCol w:w="2073"/>
        <w:gridCol w:w="3728"/>
      </w:tblGrid>
      <w:tr w:rsidTr="003B7A4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p>
        </w:tc>
      </w:tr>
      <w:tr w:rsidTr="003B7A4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t>ICAS4125B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t>Monitor and administer a database</w:t>
            </w:r>
          </w:p>
        </w:tc>
      </w:tr>
      <w:tr w:rsidTr="003B7A4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p>
        </w:tc>
      </w:tr>
    </w:tbl>
    <w:p w:rsidR="003B7A4B" w:rsidP="00A54A50">
      <w:pPr>
        <w:pStyle w:val="BodyText"/>
      </w:pPr>
    </w:p>
    <w:p w:rsidR="003B7A4B" w:rsidP="00A54A50">
      <w:pPr>
        <w:pStyle w:val="BodyText"/>
      </w:pPr>
    </w:p>
    <w:p w:rsidR="00000000" w:rsidRPr="00A54A50" w:rsidP="00A54A50">
      <w:pPr>
        <w:pStyle w:val="Heading1"/>
      </w:pPr>
      <w:bookmarkStart w:id="6" w:name="O_207164"/>
      <w:bookmarkEnd w:id="6"/>
      <w:r w:rsidRPr="00A54A50">
        <w:t>Employability Skills Information</w:t>
      </w:r>
    </w:p>
    <w:tbl>
      <w:tblPr>
        <w:tblW w:w="0" w:type="auto"/>
        <w:tblLayout w:type="fixed"/>
        <w:tblCellMar>
          <w:left w:w="62" w:type="dxa"/>
          <w:right w:w="62" w:type="dxa"/>
        </w:tblCellMar>
        <w:tblLook w:val="0000"/>
      </w:tblPr>
      <w:tblGrid>
        <w:gridCol w:w="2802"/>
        <w:gridCol w:w="5720"/>
      </w:tblGrid>
      <w:tr w:rsidTr="003B7A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This unit contains employability skills.</w:t>
            </w:r>
          </w:p>
        </w:tc>
      </w:tr>
    </w:tbl>
    <w:p w:rsidR="003B7A4B" w:rsidP="00A54A50">
      <w:pPr>
        <w:pStyle w:val="BodyText"/>
      </w:pPr>
    </w:p>
    <w:p w:rsidR="003B7A4B" w:rsidP="00A54A50">
      <w:pPr>
        <w:pStyle w:val="BodyText"/>
      </w:pPr>
    </w:p>
    <w:p w:rsidR="00000000" w:rsidRPr="00A54A50" w:rsidP="00A54A50">
      <w:pPr>
        <w:pStyle w:val="Heading1"/>
      </w:pPr>
      <w:bookmarkStart w:id="7" w:name="O_289578"/>
      <w:bookmarkEnd w:id="7"/>
      <w:r w:rsidRPr="00A54A50">
        <w:t>Elements and Performance Criteria Pre-Content</w:t>
      </w:r>
    </w:p>
    <w:tbl>
      <w:tblPr>
        <w:tblW w:w="0" w:type="auto"/>
        <w:tblLayout w:type="fixed"/>
        <w:tblCellMar>
          <w:left w:w="62" w:type="dxa"/>
          <w:right w:w="62" w:type="dxa"/>
        </w:tblCellMar>
        <w:tblLook w:val="0000"/>
      </w:tblPr>
      <w:tblGrid>
        <w:gridCol w:w="2576"/>
        <w:gridCol w:w="5946"/>
      </w:tblGrid>
      <w:tr w:rsidTr="003B7A4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Performance criteria describe the performance needed to demonstrate achievement of the element. Where bold italicised text is used, furt</w:t>
            </w:r>
            <w:r w:rsidRPr="00A54A50">
              <w:t>her information is detailed in the required skills and knowledge section and the range statement. Assessment of performance is to be consistent with the evidence guide.</w:t>
            </w:r>
          </w:p>
        </w:tc>
      </w:tr>
    </w:tbl>
    <w:p w:rsidR="00000000" w:rsidRPr="00A54A50" w:rsidP="00A54A50">
      <w:pPr>
        <w:pStyle w:val="BodyText"/>
      </w:pPr>
    </w:p>
    <w:p w:rsidR="00000000" w:rsidRPr="00A54A50" w:rsidP="00A54A50">
      <w:pPr>
        <w:pStyle w:val="AllowPageBreak"/>
      </w:pPr>
    </w:p>
    <w:p w:rsidR="00000000" w:rsidRPr="00A54A50" w:rsidP="00A54A50">
      <w:pPr>
        <w:pStyle w:val="Heading1"/>
      </w:pPr>
      <w:bookmarkStart w:id="8" w:name="O_236245"/>
      <w:bookmarkEnd w:id="8"/>
      <w:r w:rsidRPr="00A54A50">
        <w:t>Elements and Performance Criteria</w:t>
      </w:r>
    </w:p>
    <w:tbl>
      <w:tblPr>
        <w:tblW w:w="0" w:type="auto"/>
        <w:tblLayout w:type="fixed"/>
        <w:tblCellMar>
          <w:left w:w="62" w:type="dxa"/>
          <w:right w:w="62" w:type="dxa"/>
        </w:tblCellMar>
        <w:tblLook w:val="0000"/>
      </w:tblPr>
      <w:tblGrid>
        <w:gridCol w:w="2576"/>
        <w:gridCol w:w="5946"/>
      </w:tblGrid>
      <w:tr w:rsidTr="003B7A4B">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PERFORMANCE CRITERIA</w:t>
            </w:r>
          </w:p>
        </w:tc>
      </w:tr>
      <w:tr w:rsidTr="003B7A4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List"/>
              <w:rPr>
                <w:lang w:val="en-NZ"/>
              </w:rPr>
            </w:pPr>
            <w:r w:rsidRPr="00A54A50">
              <w:t>1.</w:t>
            </w:r>
            <w:r w:rsidRPr="00A54A50">
              <w:tab/>
              <w:t>U</w:t>
            </w:r>
            <w:r w:rsidRPr="00A54A50">
              <w:t>ndertake database management system modeling</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2"/>
            </w:pPr>
            <w:r w:rsidRPr="00A54A50">
              <w:t>1.1.</w:t>
            </w:r>
            <w:r w:rsidRPr="00A54A50">
              <w:tab/>
              <w:t xml:space="preserve">Review </w:t>
            </w:r>
            <w:r w:rsidRPr="00A54A50">
              <w:rPr>
                <w:rStyle w:val="BoldandItalics"/>
              </w:rPr>
              <w:t>database</w:t>
            </w:r>
            <w:r w:rsidRPr="00A54A50">
              <w:t xml:space="preserve"> prototype, as appropriate, to determine </w:t>
            </w:r>
            <w:r w:rsidRPr="00A54A50">
              <w:rPr>
                <w:rStyle w:val="BoldandItalics"/>
              </w:rPr>
              <w:t>acceptance</w:t>
            </w:r>
            <w:r w:rsidRPr="00A54A50">
              <w:t xml:space="preserve"> </w:t>
            </w:r>
            <w:r w:rsidRPr="00A54A50">
              <w:rPr>
                <w:rStyle w:val="BoldandItalics"/>
              </w:rPr>
              <w:t>criteria</w:t>
            </w:r>
            <w:r w:rsidRPr="00A54A50">
              <w:t xml:space="preserve"> and performance standards</w:t>
            </w:r>
          </w:p>
          <w:p w:rsidR="00000000" w:rsidRPr="00A54A50" w:rsidP="00A54A50">
            <w:pPr>
              <w:pStyle w:val="List2"/>
            </w:pPr>
            <w:r w:rsidRPr="00A54A50">
              <w:t>1.2.</w:t>
            </w:r>
            <w:r w:rsidRPr="00A54A50">
              <w:tab/>
              <w:t xml:space="preserve">Load test data according to the technical sequence detailed in </w:t>
            </w:r>
            <w:r w:rsidRPr="00A54A50">
              <w:rPr>
                <w:rStyle w:val="BoldandItalics"/>
              </w:rPr>
              <w:t>documentation</w:t>
            </w:r>
          </w:p>
          <w:p w:rsidR="00000000" w:rsidP="00A54A50">
            <w:pPr>
              <w:pStyle w:val="List2"/>
              <w:rPr>
                <w:lang w:val="en-NZ"/>
              </w:rPr>
            </w:pPr>
            <w:r w:rsidRPr="00A54A50">
              <w:t>1.3.</w:t>
            </w:r>
            <w:r w:rsidRPr="00A54A50">
              <w:tab/>
            </w:r>
            <w:r w:rsidRPr="00A54A50">
              <w:t xml:space="preserve">Generate a test schedule for the </w:t>
            </w:r>
            <w:r w:rsidRPr="00A54A50">
              <w:rPr>
                <w:rStyle w:val="BoldandItalics"/>
              </w:rPr>
              <w:t>database</w:t>
            </w:r>
            <w:r w:rsidRPr="00A54A50">
              <w:t xml:space="preserve"> of </w:t>
            </w:r>
            <w:r w:rsidRPr="00A54A50">
              <w:rPr>
                <w:rStyle w:val="BoldandItalics"/>
              </w:rPr>
              <w:t>tasks</w:t>
            </w:r>
            <w:r w:rsidRPr="00A54A50">
              <w:t xml:space="preserve"> to be performed and results expected</w:t>
            </w:r>
          </w:p>
        </w:tc>
      </w:tr>
      <w:tr w:rsidTr="003B7A4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List"/>
              <w:rPr>
                <w:lang w:val="en-NZ"/>
              </w:rPr>
            </w:pPr>
            <w:r w:rsidRPr="00A54A50">
              <w:t>2.</w:t>
            </w:r>
            <w:r w:rsidRPr="00A54A50">
              <w:tab/>
              <w:t>Monitor database performance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2"/>
            </w:pPr>
            <w:r w:rsidRPr="00A54A50">
              <w:t>2.1.</w:t>
            </w:r>
            <w:r w:rsidRPr="00A54A50">
              <w:tab/>
              <w:t xml:space="preserve">Evaluate </w:t>
            </w:r>
            <w:r w:rsidRPr="00A54A50">
              <w:rPr>
                <w:rStyle w:val="BoldandItalics"/>
              </w:rPr>
              <w:t>database</w:t>
            </w:r>
            <w:r w:rsidRPr="00A54A50">
              <w:t xml:space="preserve"> performance against </w:t>
            </w:r>
            <w:r w:rsidRPr="00A54A50">
              <w:rPr>
                <w:rStyle w:val="BoldandItalics"/>
              </w:rPr>
              <w:t>acceptance</w:t>
            </w:r>
            <w:r w:rsidRPr="00A54A50">
              <w:t xml:space="preserve"> </w:t>
            </w:r>
            <w:r w:rsidRPr="00A54A50">
              <w:rPr>
                <w:rStyle w:val="BoldandItalics"/>
              </w:rPr>
              <w:t>criteria</w:t>
            </w:r>
            <w:r w:rsidRPr="00A54A50">
              <w:t xml:space="preserve"> and performance standards</w:t>
            </w:r>
          </w:p>
          <w:p w:rsidR="00000000" w:rsidRPr="00A54A50" w:rsidP="00A54A50">
            <w:pPr>
              <w:pStyle w:val="List2"/>
            </w:pPr>
            <w:r w:rsidRPr="00A54A50">
              <w:t>2.2.</w:t>
            </w:r>
            <w:r w:rsidRPr="00A54A50">
              <w:tab/>
              <w:t>Identify discrepancies in results where e</w:t>
            </w:r>
            <w:r w:rsidRPr="00A54A50">
              <w:t xml:space="preserve">xpected outcomes do not meet </w:t>
            </w:r>
            <w:r w:rsidRPr="00A54A50">
              <w:rPr>
                <w:rStyle w:val="BoldandItalics"/>
              </w:rPr>
              <w:t>acceptance criteria</w:t>
            </w:r>
          </w:p>
          <w:p w:rsidR="00000000" w:rsidRPr="00A54A50" w:rsidP="00A54A50">
            <w:pPr>
              <w:pStyle w:val="List2"/>
            </w:pPr>
            <w:r w:rsidRPr="00A54A50">
              <w:t>2.3.</w:t>
            </w:r>
            <w:r w:rsidRPr="00A54A50">
              <w:tab/>
              <w:t>Identify areas needing enhancement and document changes to be made</w:t>
            </w:r>
          </w:p>
          <w:p w:rsidR="00000000" w:rsidRPr="00A54A50" w:rsidP="00A54A50">
            <w:pPr>
              <w:pStyle w:val="List2"/>
            </w:pPr>
            <w:r w:rsidRPr="00A54A50">
              <w:t>2.4.</w:t>
            </w:r>
            <w:r w:rsidRPr="00A54A50">
              <w:tab/>
              <w:t xml:space="preserve">Modify </w:t>
            </w:r>
            <w:r w:rsidRPr="00A54A50">
              <w:rPr>
                <w:rStyle w:val="BoldandItalics"/>
              </w:rPr>
              <w:t>database</w:t>
            </w:r>
            <w:r w:rsidRPr="00A54A50">
              <w:t xml:space="preserve"> according to project standards</w:t>
            </w:r>
          </w:p>
          <w:p w:rsidR="00000000" w:rsidP="00A54A50">
            <w:pPr>
              <w:pStyle w:val="List2"/>
              <w:rPr>
                <w:lang w:val="en-NZ"/>
              </w:rPr>
            </w:pPr>
            <w:r w:rsidRPr="00A54A50">
              <w:t>2.5.</w:t>
            </w:r>
            <w:r w:rsidRPr="00A54A50">
              <w:tab/>
              <w:t>Repeat performance testing until expected results are achieved</w:t>
            </w:r>
          </w:p>
        </w:tc>
      </w:tr>
      <w:tr w:rsidTr="003B7A4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List"/>
              <w:rPr>
                <w:lang w:val="en-NZ"/>
              </w:rPr>
            </w:pPr>
            <w:r w:rsidRPr="00A54A50">
              <w:t>3.</w:t>
            </w:r>
            <w:r w:rsidRPr="00A54A50">
              <w:tab/>
              <w:t>Seek client</w:t>
            </w:r>
            <w:r w:rsidRPr="00A54A50">
              <w:t xml:space="preserve"> feedback and signoff</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2"/>
            </w:pPr>
            <w:r w:rsidRPr="00A54A50">
              <w:t>3.1.</w:t>
            </w:r>
            <w:r w:rsidRPr="00A54A50">
              <w:tab/>
              <w:t xml:space="preserve">Present test results in a document and provide to </w:t>
            </w:r>
            <w:r w:rsidRPr="00A54A50">
              <w:rPr>
                <w:rStyle w:val="BoldandItalics"/>
              </w:rPr>
              <w:t>client</w:t>
            </w:r>
            <w:r w:rsidRPr="00A54A50">
              <w:t xml:space="preserve"> for feedback</w:t>
            </w:r>
          </w:p>
          <w:p w:rsidR="00000000" w:rsidRPr="00A54A50" w:rsidP="00A54A50">
            <w:pPr>
              <w:pStyle w:val="List2"/>
            </w:pPr>
            <w:r w:rsidRPr="00A54A50">
              <w:t>3.2.</w:t>
            </w:r>
            <w:r w:rsidRPr="00A54A50">
              <w:tab/>
              <w:t xml:space="preserve">Incorporate </w:t>
            </w:r>
            <w:r w:rsidRPr="00A54A50">
              <w:rPr>
                <w:rStyle w:val="BoldandItalics"/>
              </w:rPr>
              <w:t>client</w:t>
            </w:r>
            <w:r w:rsidRPr="00A54A50">
              <w:t xml:space="preserve"> change requests as appropriate</w:t>
            </w:r>
          </w:p>
          <w:p w:rsidR="00000000" w:rsidRPr="00A54A50" w:rsidP="00A54A50">
            <w:pPr>
              <w:pStyle w:val="List2"/>
            </w:pPr>
            <w:r w:rsidRPr="00A54A50">
              <w:t>3.3.</w:t>
            </w:r>
            <w:r w:rsidRPr="00A54A50">
              <w:tab/>
              <w:t xml:space="preserve">Seek </w:t>
            </w:r>
            <w:r w:rsidRPr="00A54A50">
              <w:rPr>
                <w:rStyle w:val="BoldandItalics"/>
              </w:rPr>
              <w:t>client</w:t>
            </w:r>
            <w:r w:rsidRPr="00A54A50">
              <w:t xml:space="preserve"> sign-off of the monitoring process</w:t>
            </w:r>
          </w:p>
        </w:tc>
      </w:tr>
    </w:tbl>
    <w:p w:rsidR="003B7A4B" w:rsidP="00A54A50">
      <w:pPr>
        <w:pStyle w:val="BodyText"/>
      </w:pPr>
    </w:p>
    <w:p w:rsidR="003B7A4B" w:rsidP="00A54A50">
      <w:pPr>
        <w:pStyle w:val="BodyText"/>
      </w:pPr>
    </w:p>
    <w:p w:rsidR="00000000" w:rsidRPr="00A54A50" w:rsidP="00A54A50">
      <w:pPr>
        <w:pStyle w:val="Heading1"/>
      </w:pPr>
      <w:bookmarkStart w:id="9" w:name="O_260195"/>
      <w:bookmarkEnd w:id="9"/>
      <w:r w:rsidRPr="00A54A50">
        <w:t>Required Skills and Knowledge</w:t>
      </w:r>
    </w:p>
    <w:tbl>
      <w:tblPr>
        <w:tblW w:w="0" w:type="auto"/>
        <w:tblLayout w:type="fixed"/>
        <w:tblCellMar>
          <w:left w:w="62" w:type="dxa"/>
          <w:right w:w="62" w:type="dxa"/>
        </w:tblCellMar>
        <w:tblLook w:val="0000"/>
      </w:tblPr>
      <w:tblGrid>
        <w:gridCol w:w="8522"/>
      </w:tblGrid>
      <w:tr w:rsidTr="003B7A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REQUIRED SKILLS AND KNOWLEDGE</w:t>
            </w:r>
          </w:p>
        </w:tc>
      </w:tr>
      <w:tr w:rsidTr="003B7A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t>This section describes the skills and knowledge required for this unit.</w:t>
            </w:r>
          </w:p>
        </w:tc>
      </w:tr>
      <w:tr w:rsidTr="003B7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Required skills</w:t>
            </w:r>
          </w:p>
        </w:tc>
      </w:tr>
      <w:tr w:rsidTr="003B7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General knowledge of database performance standards</w:t>
            </w:r>
          </w:p>
          <w:p w:rsidR="00000000" w:rsidRPr="00A54A50" w:rsidP="00A54A50">
            <w:pPr>
              <w:pStyle w:val="ListBullet"/>
            </w:pPr>
            <w:r w:rsidRPr="00A54A50">
              <w:t>Conduct of performance reviews</w:t>
            </w:r>
          </w:p>
          <w:p w:rsidR="00000000" w:rsidP="00A54A50">
            <w:pPr>
              <w:pStyle w:val="ListBullet"/>
              <w:rPr>
                <w:lang w:val="en-NZ"/>
              </w:rPr>
            </w:pPr>
            <w:r w:rsidRPr="00A54A50">
              <w:t>Problem solving skills for a defined range of unpredictable problems involving participation in the development of technical solutions</w:t>
            </w:r>
          </w:p>
        </w:tc>
      </w:tr>
      <w:tr w:rsidTr="003B7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Required knowledge</w:t>
            </w:r>
          </w:p>
        </w:tc>
      </w:tr>
      <w:tr w:rsidTr="003B7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Broad knowledge of three or more current principles of databases</w:t>
            </w:r>
          </w:p>
          <w:p w:rsidR="00000000" w:rsidRPr="00A54A50" w:rsidP="00A54A50">
            <w:pPr>
              <w:pStyle w:val="ListBullet"/>
            </w:pPr>
            <w:r w:rsidRPr="00A54A50">
              <w:t>Current industry-accepted hardware and software products, with broad knowledge of general features and capabilities and detailed knowledge in some areas</w:t>
            </w:r>
          </w:p>
          <w:p w:rsidR="00000000" w:rsidRPr="00A54A50" w:rsidP="00A54A50">
            <w:pPr>
              <w:pStyle w:val="ListBullet"/>
            </w:pPr>
            <w:r w:rsidRPr="00A54A50">
              <w:t>Broad knowledge of database design</w:t>
            </w:r>
          </w:p>
          <w:p w:rsidR="00000000" w:rsidRPr="00A54A50" w:rsidP="00A54A50">
            <w:pPr>
              <w:pStyle w:val="ListBullet"/>
            </w:pPr>
            <w:r w:rsidRPr="00A54A50">
              <w:t>Broad knowledge of quality assurance practices</w:t>
            </w:r>
          </w:p>
          <w:p w:rsidR="00000000" w:rsidRPr="00A54A50" w:rsidP="00A54A50">
            <w:pPr>
              <w:pStyle w:val="ListBullet"/>
            </w:pPr>
            <w:r w:rsidRPr="00A54A50">
              <w:t>Broad general knowled</w:t>
            </w:r>
            <w:r w:rsidRPr="00A54A50">
              <w:t>ge of the client business domain</w:t>
            </w:r>
          </w:p>
          <w:p w:rsidR="00000000" w:rsidRPr="00A54A50" w:rsidP="00A54A50">
            <w:pPr>
              <w:pStyle w:val="ListBullet"/>
            </w:pPr>
            <w:r w:rsidRPr="00A54A50">
              <w:t>Testing and benchmarking processes</w:t>
            </w:r>
          </w:p>
        </w:tc>
      </w:tr>
    </w:tbl>
    <w:p w:rsidR="003B7A4B" w:rsidP="00A54A50">
      <w:pPr>
        <w:pStyle w:val="BodyText"/>
      </w:pPr>
    </w:p>
    <w:p w:rsidR="003B7A4B" w:rsidP="00A54A50">
      <w:pPr>
        <w:pStyle w:val="BodyText"/>
      </w:pPr>
    </w:p>
    <w:p w:rsidR="00000000" w:rsidRPr="00A54A50" w:rsidP="00A54A50">
      <w:pPr>
        <w:pStyle w:val="AllowPageBreak"/>
      </w:pPr>
    </w:p>
    <w:p w:rsidR="00000000" w:rsidRPr="00A54A50" w:rsidP="00A54A50">
      <w:pPr>
        <w:pStyle w:val="Heading1"/>
      </w:pPr>
      <w:bookmarkStart w:id="10" w:name="O_244229"/>
      <w:bookmarkEnd w:id="10"/>
      <w:r w:rsidRPr="00A54A50">
        <w:t>Evidence Guide</w:t>
      </w:r>
    </w:p>
    <w:tbl>
      <w:tblPr>
        <w:tblW w:w="9570" w:type="dxa"/>
        <w:tblLayout w:type="fixed"/>
        <w:tblCellMar>
          <w:left w:w="62" w:type="dxa"/>
          <w:right w:w="62" w:type="dxa"/>
        </w:tblCellMar>
        <w:tblLook w:val="0000"/>
      </w:tblPr>
      <w:tblGrid>
        <w:gridCol w:w="3908"/>
        <w:gridCol w:w="5662"/>
      </w:tblGrid>
      <w:tr w:rsidTr="003B7A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EVIDENCE GUIDE</w:t>
            </w:r>
          </w:p>
        </w:tc>
      </w:tr>
      <w:tr w:rsidTr="003B7A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t>The evidence guide provides advice on assessment and</w:t>
            </w:r>
            <w:r w:rsidRPr="00A54A50">
              <w:t xml:space="preserve"> must be read in conjunction with the performance criteria, required skills and knowledge, range statement and the Assessment Guidelines for the Training Package.</w:t>
            </w:r>
          </w:p>
        </w:tc>
      </w:tr>
      <w:tr w:rsidTr="003B7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p>
        </w:tc>
      </w:tr>
      <w:tr w:rsidTr="003B7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Evidence of the following is essential:</w:t>
            </w:r>
          </w:p>
          <w:p w:rsidR="00000000" w:rsidRPr="00A54A50" w:rsidP="00A54A50">
            <w:pPr>
              <w:pStyle w:val="ListBullet"/>
            </w:pPr>
            <w:r w:rsidRPr="00A54A50">
              <w:t xml:space="preserve">Assessment must confirm the ability to identify technical considerations affecting implementation of the database and the </w:t>
            </w:r>
            <w:r w:rsidRPr="00A54A50">
              <w:t>ability to analyse performance issues during implementation of the database.</w:t>
            </w:r>
          </w:p>
          <w:p w:rsidR="00000000" w:rsidRPr="00A54A50" w:rsidP="00A54A50">
            <w:pPr>
              <w:pStyle w:val="BodyText"/>
            </w:pPr>
          </w:p>
          <w:p w:rsidR="00000000" w:rsidRPr="00A54A50" w:rsidP="00A54A50">
            <w:pPr>
              <w:pStyle w:val="BodyText"/>
            </w:pPr>
            <w:r w:rsidRPr="00A54A50">
              <w:t>To demonstrate competency in this unit the person will require access to:</w:t>
            </w:r>
          </w:p>
          <w:p w:rsidR="00000000" w:rsidRPr="00A54A50" w:rsidP="00A54A50">
            <w:pPr>
              <w:pStyle w:val="ListBullet"/>
            </w:pPr>
            <w:r w:rsidRPr="00A54A50">
              <w:t>Client requirements</w:t>
            </w:r>
          </w:p>
          <w:p w:rsidR="00000000" w:rsidRPr="00A54A50" w:rsidP="00A54A50">
            <w:pPr>
              <w:pStyle w:val="ListBullet"/>
            </w:pPr>
            <w:r w:rsidRPr="00A54A50">
              <w:t>Project deliverables</w:t>
            </w:r>
          </w:p>
          <w:p w:rsidR="00000000" w:rsidRPr="00A54A50" w:rsidP="00A54A50">
            <w:pPr>
              <w:pStyle w:val="ListBullet"/>
            </w:pPr>
            <w:r w:rsidRPr="00A54A50">
              <w:t>Acceptance criteria</w:t>
            </w:r>
          </w:p>
          <w:p w:rsidR="00000000" w:rsidRPr="00A54A50" w:rsidP="00A54A50">
            <w:pPr>
              <w:pStyle w:val="ListBullet"/>
            </w:pPr>
            <w:r w:rsidRPr="00A54A50">
              <w:t>Security system plan</w:t>
            </w:r>
          </w:p>
          <w:p w:rsidR="00000000" w:rsidRPr="00A54A50" w:rsidP="00A54A50">
            <w:pPr>
              <w:pStyle w:val="ListBullet"/>
            </w:pPr>
            <w:r w:rsidRPr="00A54A50">
              <w:t>Technical specifications</w:t>
            </w:r>
          </w:p>
          <w:p w:rsidR="00000000" w:rsidP="00A54A50">
            <w:pPr>
              <w:pStyle w:val="ListBullet"/>
              <w:rPr>
                <w:lang w:val="en-NZ"/>
              </w:rPr>
            </w:pPr>
            <w:r w:rsidRPr="00A54A50">
              <w:t>Business analysis process outcomes</w:t>
            </w:r>
          </w:p>
        </w:tc>
      </w:tr>
      <w:tr w:rsidTr="003B7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The breadth, depth and complexity of knowledge and skills in this competency would cover a broad range of varied activities or application in a wi</w:t>
            </w:r>
            <w:r w:rsidRPr="00A54A50">
              <w:t>der variety of contexts most of which are complex and non-routine. Leadership and guidance would be involved when organising activities of self and others as well as contributing to technical solutions of a non-routine or contingency nature.</w:t>
            </w:r>
          </w:p>
          <w:p w:rsidR="00000000" w:rsidRPr="00A54A50" w:rsidP="00A54A50">
            <w:pPr>
              <w:pStyle w:val="BodyText"/>
            </w:pPr>
          </w:p>
          <w:p w:rsidR="00000000" w:rsidRPr="00A54A50" w:rsidP="00A54A50">
            <w:pPr>
              <w:pStyle w:val="BodyText"/>
            </w:pPr>
            <w:r w:rsidRPr="00A54A50">
              <w:t>Assessment mu</w:t>
            </w:r>
            <w:r w:rsidRPr="00A54A50">
              <w:t>st ensure:</w:t>
            </w:r>
          </w:p>
          <w:p w:rsidR="00000000" w:rsidRPr="00A54A50" w:rsidP="00A54A50">
            <w:pPr>
              <w:pStyle w:val="ListBullet"/>
            </w:pPr>
            <w:r w:rsidRPr="00A54A50">
              <w:t>Performance of a broad range of skilled applications including the requirement to evaluate and analyse current practices, develop new criteria and procedures for performing current practices and provision of some leadership and guidance to othe</w:t>
            </w:r>
            <w:r w:rsidRPr="00A54A50">
              <w:t>rs in the application and planning of the skills would be characteristic.</w:t>
            </w:r>
          </w:p>
          <w:p w:rsidR="00000000" w:rsidRPr="00A54A50" w:rsidP="00A54A50">
            <w:pPr>
              <w:pStyle w:val="BodyText"/>
            </w:pPr>
          </w:p>
          <w:p w:rsidR="00000000" w:rsidP="00A54A50">
            <w:pPr>
              <w:pStyle w:val="ListBullet"/>
              <w:rPr>
                <w:lang w:val="en-NZ"/>
              </w:rPr>
            </w:pPr>
            <w:r w:rsidRPr="00A54A50">
              <w:t>Applications may involve responsibility for, and limited organisation of, others.</w:t>
            </w:r>
          </w:p>
        </w:tc>
      </w:tr>
      <w:tr w:rsidTr="003B7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The purpose of this unit is to define the standard of performance to be achieved in the workplace. In undertaking training and assessment activities related to this unit, consideration should be given to the implementation of appropriate diversity and acce</w:t>
            </w:r>
            <w:r w:rsidRPr="00A54A50">
              <w:t>ssibility practices in order to accommodate people who may have special needs. Additional guidance on these and related matters is provided in ICA05 Section 1.</w:t>
            </w:r>
          </w:p>
          <w:p w:rsidR="00000000" w:rsidRPr="00A54A50" w:rsidP="00A54A50">
            <w:pPr>
              <w:pStyle w:val="BodyText"/>
            </w:pPr>
          </w:p>
          <w:p w:rsidR="00000000" w:rsidRPr="00A54A50" w:rsidP="00A54A50">
            <w:pPr>
              <w:pStyle w:val="ListBullet"/>
            </w:pPr>
            <w:r w:rsidRPr="00A54A50">
              <w:t>Competency in this unit should be assessed using summative assessment to ensure consistency of</w:t>
            </w:r>
            <w:r w:rsidRPr="00A54A50">
              <w:t xml:space="preserve"> performance in a range of contexts. This unit can be assessed either in the workplace or in a simulated environment. However, simulated activities must closely reflect the workplace to enable full demonstration of competency.</w:t>
            </w:r>
          </w:p>
          <w:p w:rsidR="00000000" w:rsidRPr="00A54A50" w:rsidP="00A54A50">
            <w:pPr>
              <w:pStyle w:val="BodyText"/>
            </w:pPr>
          </w:p>
          <w:p w:rsidR="00000000" w:rsidP="00A54A50">
            <w:pPr>
              <w:pStyle w:val="ListBullet"/>
              <w:rPr>
                <w:lang w:val="en-NZ"/>
              </w:rPr>
            </w:pPr>
            <w:r w:rsidRPr="00A54A50">
              <w:t>Assessment will usually inc</w:t>
            </w:r>
            <w:r w:rsidRPr="00A54A50">
              <w:t>lude observation of real or simulated work processes and procedures and/or performance in a project context as well as questioning on underpinning knowledge and skills. The questioning of team members, supervisors, subordinates, peers and clients where app</w:t>
            </w:r>
            <w:r w:rsidRPr="00A54A50">
              <w:t>ropriate may provide valuable input to the assessment process. The interdependence of units for assessment purposes may vary with the particular project or scenario.</w:t>
            </w:r>
          </w:p>
        </w:tc>
      </w:tr>
      <w:tr w:rsidTr="003B7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 xml:space="preserve">Holistic assessment with other units relevant to the </w:t>
            </w:r>
            <w:r w:rsidRPr="00A54A50">
              <w:t>industry sector, workplace and job role is recommended, for example:</w:t>
            </w:r>
          </w:p>
          <w:p w:rsidR="00000000" w:rsidRPr="00A54A50" w:rsidP="00A54A50">
            <w:pPr>
              <w:pStyle w:val="ListBullet"/>
            </w:pPr>
            <w:r w:rsidRPr="00A54A50">
              <w:t>ICAB4060B Identify physical database requirements</w:t>
            </w:r>
          </w:p>
          <w:p w:rsidR="00000000" w:rsidRPr="00A54A50" w:rsidP="00A54A50">
            <w:pPr>
              <w:pStyle w:val="ListBullet"/>
            </w:pPr>
            <w:r w:rsidRPr="00A54A50">
              <w:t>ICAS4113C Identify and resolve common database performance problems</w:t>
            </w:r>
          </w:p>
          <w:p w:rsidR="00000000" w:rsidRPr="00A54A50" w:rsidP="00A54A50">
            <w:pPr>
              <w:pStyle w:val="BodyText"/>
            </w:pPr>
          </w:p>
          <w:p w:rsidR="00000000" w:rsidRPr="00A54A50" w:rsidP="00A54A50">
            <w:pPr>
              <w:pStyle w:val="BodyText"/>
            </w:pPr>
            <w:r w:rsidRPr="00A54A50">
              <w:t>An individual demonstrating this competency would be able to:</w:t>
            </w:r>
          </w:p>
          <w:p w:rsidR="00000000" w:rsidRPr="00A54A50" w:rsidP="00A54A50">
            <w:pPr>
              <w:pStyle w:val="ListBullet"/>
            </w:pPr>
            <w:r w:rsidRPr="00A54A50">
              <w:t>Demo</w:t>
            </w:r>
            <w:r w:rsidRPr="00A54A50">
              <w:t>nstrate understanding of a broad knowledge base incorporating some theoretical concepts</w:t>
            </w:r>
          </w:p>
          <w:p w:rsidR="00000000" w:rsidRPr="00A54A50" w:rsidP="00A54A50">
            <w:pPr>
              <w:pStyle w:val="ListBullet"/>
            </w:pPr>
            <w:r w:rsidRPr="00A54A50">
              <w:t>Apply solutions to a defined range of unpredictable problems</w:t>
            </w:r>
          </w:p>
          <w:p w:rsidR="00000000" w:rsidRPr="00A54A50" w:rsidP="00A54A50">
            <w:pPr>
              <w:pStyle w:val="ListBullet"/>
            </w:pPr>
            <w:r w:rsidRPr="00A54A50">
              <w:t>Identify and apply skill and knowledge areas to a wide variety of contexts, with depth in some areas</w:t>
            </w:r>
          </w:p>
          <w:p w:rsidR="00000000" w:rsidRPr="00A54A50" w:rsidP="00A54A50">
            <w:pPr>
              <w:pStyle w:val="ListBullet"/>
            </w:pPr>
            <w:r w:rsidRPr="00A54A50">
              <w:t>Identify, analyse and evaluate information from a variety of sources</w:t>
            </w:r>
          </w:p>
          <w:p w:rsidR="00000000" w:rsidRPr="00A54A50" w:rsidP="00A54A50">
            <w:pPr>
              <w:pStyle w:val="ListBullet"/>
            </w:pPr>
            <w:r w:rsidRPr="00A54A50">
              <w:t>Take responsibility for own outputs in relation to specified quality standards</w:t>
            </w:r>
          </w:p>
          <w:p w:rsidR="00000000" w:rsidRPr="00A54A50" w:rsidP="00A54A50">
            <w:pPr>
              <w:pStyle w:val="ListBullet"/>
            </w:pPr>
            <w:r w:rsidRPr="00A54A50">
              <w:t>Take limited responsibility for the quantity and quality of the output of others</w:t>
            </w:r>
          </w:p>
          <w:p w:rsidR="00000000" w:rsidRPr="00A54A50" w:rsidP="00A54A50">
            <w:pPr>
              <w:pStyle w:val="ListBullet"/>
            </w:pPr>
            <w:r w:rsidRPr="00A54A50">
              <w:t>Maintain knowledge of indus</w:t>
            </w:r>
            <w:r w:rsidRPr="00A54A50">
              <w:t>try products and services</w:t>
            </w:r>
          </w:p>
        </w:tc>
      </w:tr>
    </w:tbl>
    <w:p w:rsidR="003B7A4B" w:rsidP="00A54A50">
      <w:pPr>
        <w:pStyle w:val="BodyText"/>
      </w:pPr>
    </w:p>
    <w:p w:rsidR="003B7A4B" w:rsidP="00A54A50">
      <w:pPr>
        <w:pStyle w:val="BodyText"/>
      </w:pPr>
    </w:p>
    <w:p w:rsidR="00000000" w:rsidRPr="00A54A50" w:rsidP="00A54A50">
      <w:pPr>
        <w:pStyle w:val="Heading1"/>
      </w:pPr>
      <w:bookmarkStart w:id="11" w:name="O_252212"/>
      <w:bookmarkEnd w:id="11"/>
      <w:r w:rsidRPr="00A54A50">
        <w:t>Range Statement</w:t>
      </w:r>
    </w:p>
    <w:tbl>
      <w:tblPr>
        <w:tblW w:w="0" w:type="auto"/>
        <w:tblLayout w:type="fixed"/>
        <w:tblCellMar>
          <w:left w:w="62" w:type="dxa"/>
          <w:right w:w="62" w:type="dxa"/>
        </w:tblCellMar>
        <w:tblLook w:val="0000"/>
      </w:tblPr>
      <w:tblGrid>
        <w:gridCol w:w="3544"/>
        <w:gridCol w:w="4978"/>
      </w:tblGrid>
      <w:tr w:rsidTr="003B7A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RANGE STATEMENT</w:t>
            </w:r>
          </w:p>
        </w:tc>
      </w:tr>
      <w:tr w:rsidTr="003B7A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t xml:space="preserve">The range statement relates to the unit of competency as a whole. It allows for different work environments and situations that may affect </w:t>
            </w:r>
            <w:r w:rsidRPr="00A54A50">
              <w:t>performance. Bold italicised wording, if used in the performance criteria, is detailed below. Essential operating conditions that may be present with training and assessment (depending on the work situation, needs of the candidate, accessibility of the ite</w:t>
            </w:r>
            <w:r w:rsidRPr="00A54A50">
              <w:t>m, and local industry and regional contexts) may also be included.</w:t>
            </w:r>
          </w:p>
        </w:tc>
      </w:tr>
      <w:tr w:rsidTr="003B7A4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BoldandItalics"/>
              </w:rPr>
              <w:t>Documentation</w:t>
            </w:r>
            <w:r w:rsidRPr="00A54A50">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ISO/IEC/AS standards</w:t>
            </w:r>
          </w:p>
          <w:p w:rsidR="00000000" w:rsidRPr="00A54A50" w:rsidP="00A54A50">
            <w:pPr>
              <w:pStyle w:val="ListBullet"/>
            </w:pPr>
            <w:r w:rsidRPr="00A54A50">
              <w:t>audit trails</w:t>
            </w:r>
          </w:p>
          <w:p w:rsidR="00000000" w:rsidRPr="00A54A50" w:rsidP="00A54A50">
            <w:pPr>
              <w:pStyle w:val="ListBullet"/>
            </w:pPr>
            <w:r w:rsidRPr="00A54A50">
              <w:t>naming standards</w:t>
            </w:r>
          </w:p>
          <w:p w:rsidR="00000000" w:rsidRPr="00A54A50" w:rsidP="00A54A50">
            <w:pPr>
              <w:pStyle w:val="ListBullet"/>
            </w:pPr>
            <w:r w:rsidRPr="00A54A50">
              <w:t>version control</w:t>
            </w:r>
          </w:p>
          <w:p w:rsidR="00000000" w:rsidRPr="00A54A50" w:rsidP="00A54A50">
            <w:pPr>
              <w:pStyle w:val="ListBullet"/>
            </w:pPr>
            <w:r w:rsidRPr="00A54A50">
              <w:t>project management templates and report writing</w:t>
            </w:r>
          </w:p>
          <w:p w:rsidR="00000000" w:rsidRPr="00A54A50" w:rsidP="00A54A50">
            <w:pPr>
              <w:pStyle w:val="ListBullet"/>
            </w:pPr>
            <w:r w:rsidRPr="00A54A50">
              <w:t>maintaining equipment inventory</w:t>
            </w:r>
          </w:p>
          <w:p w:rsidR="00000000" w:rsidRPr="00A54A50" w:rsidP="00A54A50">
            <w:pPr>
              <w:pStyle w:val="ListBullet"/>
            </w:pPr>
            <w:r w:rsidRPr="00A54A50">
              <w:t>client training</w:t>
            </w:r>
          </w:p>
          <w:p w:rsidR="00000000" w:rsidP="00A54A50">
            <w:pPr>
              <w:pStyle w:val="ListBullet"/>
              <w:rPr>
                <w:lang w:val="en-NZ"/>
              </w:rPr>
            </w:pPr>
            <w:r w:rsidRPr="00A54A50">
              <w:t>satisfaction reports</w:t>
            </w:r>
          </w:p>
        </w:tc>
      </w:tr>
      <w:tr w:rsidTr="003B7A4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BoldandItalics"/>
              </w:rPr>
              <w:t>Database</w:t>
            </w:r>
            <w:r w:rsidRPr="00A54A50">
              <w:t xml:space="preserve"> may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relational databases</w:t>
            </w:r>
          </w:p>
          <w:p w:rsidR="00000000" w:rsidRPr="00A54A50" w:rsidP="00A54A50">
            <w:pPr>
              <w:pStyle w:val="ListBullet"/>
            </w:pPr>
            <w:r w:rsidRPr="00A54A50">
              <w:t>object-relational databases</w:t>
            </w:r>
          </w:p>
          <w:p w:rsidR="00000000" w:rsidRPr="00A54A50" w:rsidP="00A54A50">
            <w:pPr>
              <w:pStyle w:val="ListBullet"/>
            </w:pPr>
            <w:r w:rsidRPr="00A54A50">
              <w:t>proprietary databases</w:t>
            </w:r>
          </w:p>
          <w:p w:rsidR="00000000" w:rsidP="00A54A50">
            <w:pPr>
              <w:pStyle w:val="ListBullet"/>
              <w:rPr>
                <w:lang w:val="en-NZ"/>
              </w:rPr>
            </w:pPr>
            <w:r w:rsidRPr="00A54A50">
              <w:t>commercial off-the-shelf (COTS) database packages</w:t>
            </w:r>
          </w:p>
        </w:tc>
      </w:tr>
      <w:tr w:rsidTr="003B7A4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BoldandItalics"/>
              </w:rPr>
              <w:t>Client</w:t>
            </w:r>
            <w:r w:rsidRPr="00A54A50">
              <w:t xml:space="preserve"> may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intern</w:t>
            </w:r>
            <w:r w:rsidRPr="00A54A50">
              <w:t>al departments</w:t>
            </w:r>
          </w:p>
          <w:p w:rsidR="00000000" w:rsidRPr="00A54A50" w:rsidP="00A54A50">
            <w:pPr>
              <w:pStyle w:val="ListBullet"/>
            </w:pPr>
            <w:r w:rsidRPr="00A54A50">
              <w:t>external organisations</w:t>
            </w:r>
          </w:p>
          <w:p w:rsidR="00000000" w:rsidRPr="00A54A50" w:rsidP="00A54A50">
            <w:pPr>
              <w:pStyle w:val="ListBullet"/>
            </w:pPr>
            <w:r w:rsidRPr="00A54A50">
              <w:t>clubs</w:t>
            </w:r>
          </w:p>
          <w:p w:rsidR="00000000" w:rsidRPr="00A54A50" w:rsidP="00A54A50">
            <w:pPr>
              <w:pStyle w:val="ListBullet"/>
            </w:pPr>
            <w:r w:rsidRPr="00A54A50">
              <w:t>individual people</w:t>
            </w:r>
          </w:p>
          <w:p w:rsidR="00000000" w:rsidP="00A54A50">
            <w:pPr>
              <w:pStyle w:val="ListBullet"/>
              <w:rPr>
                <w:lang w:val="en-NZ"/>
              </w:rPr>
            </w:pPr>
            <w:r w:rsidRPr="00A54A50">
              <w:t>internal employees</w:t>
            </w:r>
          </w:p>
        </w:tc>
      </w:tr>
      <w:tr w:rsidTr="003B7A4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BoldandItalics"/>
              </w:rPr>
              <w:t>Acceptance criteria</w:t>
            </w:r>
            <w:r w:rsidRPr="00A54A5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timeframe</w:t>
            </w:r>
          </w:p>
          <w:p w:rsidR="00000000" w:rsidRPr="00A54A50" w:rsidP="00A54A50">
            <w:pPr>
              <w:pStyle w:val="ListBullet"/>
            </w:pPr>
            <w:r w:rsidRPr="00A54A50">
              <w:t>cost implications</w:t>
            </w:r>
          </w:p>
          <w:p w:rsidR="00000000" w:rsidP="00A54A50">
            <w:pPr>
              <w:pStyle w:val="ListBullet"/>
              <w:rPr>
                <w:lang w:val="en-NZ"/>
              </w:rPr>
            </w:pPr>
            <w:r w:rsidRPr="00A54A50">
              <w:t>technical and logistical considerations</w:t>
            </w:r>
          </w:p>
        </w:tc>
      </w:tr>
      <w:tr w:rsidTr="003B7A4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BoldandItalics"/>
              </w:rPr>
              <w:t>Tasks</w:t>
            </w:r>
            <w:r w:rsidRPr="00A54A50">
              <w:t xml:space="preserve"> may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ListBullet"/>
            </w:pPr>
            <w:r w:rsidRPr="00A54A50">
              <w:t>work</w:t>
            </w:r>
          </w:p>
          <w:p w:rsidR="00000000" w:rsidRPr="00A54A50" w:rsidP="00A54A50">
            <w:pPr>
              <w:pStyle w:val="ListBullet"/>
            </w:pPr>
            <w:r w:rsidRPr="00A54A50">
              <w:t>activities</w:t>
            </w:r>
          </w:p>
          <w:p w:rsidR="00000000" w:rsidRPr="00A54A50" w:rsidP="00A54A50">
            <w:pPr>
              <w:pStyle w:val="ListBullet"/>
            </w:pPr>
            <w:r w:rsidRPr="00A54A50">
              <w:t>function</w:t>
            </w:r>
          </w:p>
          <w:p w:rsidR="00000000" w:rsidRPr="00A54A50" w:rsidP="00A54A50">
            <w:pPr>
              <w:pStyle w:val="ListBullet"/>
            </w:pPr>
            <w:r w:rsidRPr="00A54A50">
              <w:t>job</w:t>
            </w:r>
          </w:p>
        </w:tc>
      </w:tr>
    </w:tbl>
    <w:p w:rsidR="003B7A4B" w:rsidP="00A54A50">
      <w:pPr>
        <w:pStyle w:val="BodyText"/>
      </w:pPr>
    </w:p>
    <w:p w:rsidR="003B7A4B" w:rsidP="00A54A50">
      <w:pPr>
        <w:pStyle w:val="BodyText"/>
      </w:pPr>
    </w:p>
    <w:p w:rsidR="00000000" w:rsidRPr="00A54A50" w:rsidP="00A54A50">
      <w:pPr>
        <w:pStyle w:val="Heading1"/>
      </w:pPr>
      <w:bookmarkStart w:id="12" w:name="O_207169"/>
      <w:bookmarkEnd w:id="12"/>
      <w:r w:rsidRPr="00A54A50">
        <w:t>Unit Sector(s)</w:t>
      </w:r>
    </w:p>
    <w:tbl>
      <w:tblPr>
        <w:tblW w:w="0" w:type="auto"/>
        <w:tblLayout w:type="fixed"/>
        <w:tblCellMar>
          <w:left w:w="62" w:type="dxa"/>
          <w:right w:w="62" w:type="dxa"/>
        </w:tblCellMar>
        <w:tblLook w:val="0000"/>
      </w:tblPr>
      <w:tblGrid>
        <w:gridCol w:w="2626"/>
        <w:gridCol w:w="5896"/>
      </w:tblGrid>
      <w:tr w:rsidTr="003B7A4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r w:rsidRPr="00A54A50">
              <w:t>Build</w:t>
            </w:r>
          </w:p>
        </w:tc>
      </w:tr>
    </w:tbl>
    <w:p w:rsidR="003B7A4B" w:rsidP="00A54A50">
      <w:pPr>
        <w:pStyle w:val="BodyText"/>
      </w:pPr>
    </w:p>
    <w:p w:rsidR="003B7A4B" w:rsidP="00A54A50">
      <w:pPr>
        <w:pStyle w:val="BodyText"/>
      </w:pPr>
    </w:p>
    <w:p w:rsidR="00000000" w:rsidRPr="00A54A50" w:rsidP="00A54A50">
      <w:pPr>
        <w:pStyle w:val="Heading1"/>
      </w:pPr>
      <w:bookmarkStart w:id="13" w:name="O_207166"/>
      <w:bookmarkEnd w:id="13"/>
      <w:r w:rsidRPr="00A54A50">
        <w:t>Co-requisite units</w:t>
      </w:r>
    </w:p>
    <w:tbl>
      <w:tblPr>
        <w:tblW w:w="0" w:type="auto"/>
        <w:tblLayout w:type="fixed"/>
        <w:tblCellMar>
          <w:left w:w="62" w:type="dxa"/>
          <w:right w:w="62" w:type="dxa"/>
        </w:tblCellMar>
        <w:tblLook w:val="0000"/>
      </w:tblPr>
      <w:tblGrid>
        <w:gridCol w:w="2641"/>
        <w:gridCol w:w="1322"/>
        <w:gridCol w:w="4559"/>
      </w:tblGrid>
      <w:tr w:rsidTr="003B7A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p>
        </w:tc>
      </w:tr>
      <w:tr w:rsidTr="003B7A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p>
        </w:tc>
      </w:tr>
      <w:tr w:rsidTr="003B7A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p>
        </w:tc>
      </w:tr>
    </w:tbl>
    <w:p w:rsidR="003B7A4B" w:rsidP="00A54A50">
      <w:pPr>
        <w:pStyle w:val="BodyText"/>
      </w:pPr>
    </w:p>
    <w:p w:rsidR="003B7A4B" w:rsidP="00A54A50">
      <w:pPr>
        <w:pStyle w:val="BodyText"/>
      </w:pPr>
    </w:p>
    <w:p w:rsidR="00000000" w:rsidRPr="00A54A50" w:rsidP="00A54A50">
      <w:pPr>
        <w:pStyle w:val="Heading1"/>
      </w:pPr>
      <w:bookmarkStart w:id="14" w:name="O_207168"/>
      <w:bookmarkEnd w:id="14"/>
      <w:r w:rsidRPr="00A54A50">
        <w:t>Competency field</w:t>
      </w:r>
    </w:p>
    <w:tbl>
      <w:tblPr>
        <w:tblW w:w="0" w:type="auto"/>
        <w:tblLayout w:type="fixed"/>
        <w:tblCellMar>
          <w:left w:w="62" w:type="dxa"/>
          <w:right w:w="62" w:type="dxa"/>
        </w:tblCellMar>
        <w:tblLook w:val="0000"/>
      </w:tblPr>
      <w:tblGrid>
        <w:gridCol w:w="2784"/>
        <w:gridCol w:w="5738"/>
      </w:tblGrid>
      <w:tr w:rsidTr="003B7A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A50">
            <w:pPr>
              <w:pStyle w:val="BodyText"/>
              <w:rPr>
                <w:lang w:val="en-NZ"/>
              </w:rPr>
            </w:pPr>
            <w:r w:rsidRPr="00A54A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A50" w:rsidP="00A54A50">
            <w:pPr>
              <w:pStyle w:val="BodyText"/>
            </w:pPr>
          </w:p>
        </w:tc>
      </w:tr>
    </w:tbl>
    <w:p w:rsidR="003B7A4B" w:rsidP="00A54A50">
      <w:pPr>
        <w:pStyle w:val="BodyText"/>
      </w:pPr>
    </w:p>
    <w:p w:rsidR="003B7A4B" w:rsidP="00A54A50">
      <w:pPr>
        <w:pStyle w:val="BodyText"/>
      </w:pPr>
    </w:p>
    <w:p w:rsidR="00000000" w:rsidRPr="00A54A50" w:rsidP="00A54A50"/>
    <w:sectPr w:rsidSect="00A54A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A4B" w:rsidP="003B7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4B" w:rsidP="00A54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7A4B" w:rsidP="00A54A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A4B" w:rsidP="00A54A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A4B" w:rsidP="003B7A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4B" w:rsidP="00A54A50">
    <w:pPr>
      <w:pStyle w:val="Header"/>
      <w:framePr w:wrap="around"/>
    </w:pPr>
    <w:r>
      <w:fldChar w:fldCharType="begin"/>
    </w:r>
    <w:r>
      <w:instrText xml:space="preserve"> TITLE   \* MERGEFORMAT </w:instrText>
    </w:r>
    <w:r>
      <w:fldChar w:fldCharType="separate"/>
    </w:r>
    <w:r>
      <w:t>ICAB4061B Monitor physical database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A4B" w:rsidP="00A54A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3AC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0E9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A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A50"/>
    <w:pPr>
      <w:spacing w:before="360" w:after="60"/>
      <w:outlineLvl w:val="0"/>
    </w:pPr>
    <w:rPr>
      <w:sz w:val="32"/>
    </w:rPr>
  </w:style>
  <w:style w:type="paragraph" w:styleId="Heading2">
    <w:name w:val="heading 2"/>
    <w:basedOn w:val="HeadingBase"/>
    <w:next w:val="BodyText"/>
    <w:link w:val="Heading2Char"/>
    <w:qFormat/>
    <w:rsid w:val="00A54A50"/>
    <w:pPr>
      <w:keepLines/>
      <w:spacing w:before="240" w:after="120"/>
      <w:outlineLvl w:val="1"/>
    </w:pPr>
    <w:rPr>
      <w:sz w:val="28"/>
      <w:szCs w:val="40"/>
    </w:rPr>
  </w:style>
  <w:style w:type="paragraph" w:styleId="Heading3">
    <w:name w:val="heading 3"/>
    <w:basedOn w:val="HeadingBase"/>
    <w:next w:val="BodyText"/>
    <w:link w:val="Heading3Char"/>
    <w:qFormat/>
    <w:rsid w:val="00A54A50"/>
    <w:pPr>
      <w:spacing w:before="180" w:after="120"/>
      <w:outlineLvl w:val="2"/>
    </w:pPr>
    <w:rPr>
      <w:spacing w:val="-10"/>
      <w:kern w:val="32"/>
    </w:rPr>
  </w:style>
  <w:style w:type="paragraph" w:styleId="Heading4">
    <w:name w:val="heading 4"/>
    <w:basedOn w:val="HeadingBase"/>
    <w:next w:val="BodyText"/>
    <w:link w:val="Heading4Char"/>
    <w:qFormat/>
    <w:rsid w:val="00A54A50"/>
    <w:pPr>
      <w:spacing w:before="160" w:after="120"/>
      <w:outlineLvl w:val="3"/>
    </w:pPr>
    <w:rPr>
      <w:sz w:val="22"/>
    </w:rPr>
  </w:style>
  <w:style w:type="paragraph" w:styleId="Heading5">
    <w:name w:val="heading 5"/>
    <w:basedOn w:val="HeadingBase"/>
    <w:next w:val="Normal"/>
    <w:link w:val="Heading5Char"/>
    <w:qFormat/>
    <w:rsid w:val="00A54A50"/>
    <w:pPr>
      <w:spacing w:before="80"/>
      <w:outlineLvl w:val="4"/>
    </w:pPr>
    <w:rPr>
      <w:color w:val="918585"/>
      <w:sz w:val="20"/>
    </w:rPr>
  </w:style>
  <w:style w:type="paragraph" w:styleId="Heading6">
    <w:name w:val="heading 6"/>
    <w:basedOn w:val="HeadingBase"/>
    <w:next w:val="Normal"/>
    <w:link w:val="Heading6Char"/>
    <w:qFormat/>
    <w:rsid w:val="00A54A50"/>
    <w:pPr>
      <w:spacing w:before="60"/>
      <w:outlineLvl w:val="5"/>
    </w:pPr>
    <w:rPr>
      <w:color w:val="918585"/>
      <w:sz w:val="20"/>
    </w:rPr>
  </w:style>
  <w:style w:type="paragraph" w:styleId="Heading7">
    <w:name w:val="heading 7"/>
    <w:basedOn w:val="Normal"/>
    <w:next w:val="Normal"/>
    <w:link w:val="Heading7Char"/>
    <w:qFormat/>
    <w:rsid w:val="00A54A50"/>
    <w:pPr>
      <w:ind w:left="720"/>
      <w:outlineLvl w:val="6"/>
    </w:pPr>
    <w:rPr>
      <w:i/>
    </w:rPr>
  </w:style>
  <w:style w:type="paragraph" w:styleId="Heading8">
    <w:name w:val="heading 8"/>
    <w:basedOn w:val="Normal"/>
    <w:next w:val="Normal"/>
    <w:link w:val="Heading8Char"/>
    <w:qFormat/>
    <w:rsid w:val="00A54A50"/>
    <w:pPr>
      <w:ind w:left="720"/>
      <w:outlineLvl w:val="7"/>
    </w:pPr>
    <w:rPr>
      <w:i/>
    </w:rPr>
  </w:style>
  <w:style w:type="paragraph" w:styleId="Heading9">
    <w:name w:val="heading 9"/>
    <w:basedOn w:val="Normal"/>
    <w:next w:val="Normal"/>
    <w:link w:val="Heading9Char"/>
    <w:qFormat/>
    <w:rsid w:val="00A54A50"/>
    <w:pPr>
      <w:ind w:left="720"/>
      <w:outlineLvl w:val="8"/>
    </w:pPr>
    <w:rPr>
      <w:i/>
    </w:rPr>
  </w:style>
  <w:style w:type="character" w:default="1" w:styleId="DefaultParagraphFont">
    <w:name w:val="Default Paragraph Font"/>
    <w:uiPriority w:val="1"/>
    <w:unhideWhenUsed/>
    <w:rsid w:val="00A54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A50"/>
  </w:style>
  <w:style w:type="character" w:customStyle="1" w:styleId="Heading1Char">
    <w:name w:val="Heading 1 Char"/>
    <w:basedOn w:val="DefaultParagraphFont"/>
    <w:link w:val="Heading1"/>
    <w:rsid w:val="00A54A50"/>
    <w:rPr>
      <w:rFonts w:ascii="Times New Roman" w:eastAsia="Times New Roman" w:hAnsi="Times New Roman" w:cs="Times New Roman"/>
      <w:b/>
      <w:sz w:val="32"/>
      <w:szCs w:val="20"/>
      <w:lang w:eastAsia="en-US"/>
    </w:rPr>
  </w:style>
  <w:style w:type="paragraph" w:styleId="BodyText">
    <w:name w:val="Body Text"/>
    <w:basedOn w:val="Normal"/>
    <w:link w:val="BodyTextChar"/>
    <w:rsid w:val="00A54A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4A50"/>
    <w:rPr>
      <w:rFonts w:ascii="Times New Roman" w:eastAsia="Times New Roman" w:hAnsi="Times New Roman" w:cs="Times New Roman"/>
      <w:sz w:val="24"/>
      <w:lang w:val="en-US" w:eastAsia="en-US"/>
    </w:rPr>
  </w:style>
  <w:style w:type="paragraph" w:styleId="Footer">
    <w:name w:val="footer"/>
    <w:basedOn w:val="Normal"/>
    <w:link w:val="FooterChar"/>
    <w:rsid w:val="00A54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A50"/>
    <w:rPr>
      <w:rFonts w:ascii="Times New Roman" w:eastAsia="Times New Roman" w:hAnsi="Times New Roman" w:cs="Times New Roman"/>
      <w:sz w:val="16"/>
      <w:lang w:val="en-US" w:eastAsia="en-US"/>
    </w:rPr>
  </w:style>
  <w:style w:type="paragraph" w:styleId="List">
    <w:name w:val="List"/>
    <w:basedOn w:val="BodyText"/>
    <w:next w:val="BodyText"/>
    <w:rsid w:val="00A54A50"/>
    <w:pPr>
      <w:tabs>
        <w:tab w:val="left" w:pos="340"/>
      </w:tabs>
      <w:spacing w:before="60" w:after="60"/>
      <w:ind w:left="340" w:hanging="340"/>
    </w:pPr>
  </w:style>
  <w:style w:type="paragraph" w:styleId="ListBullet">
    <w:name w:val="List Bullet"/>
    <w:basedOn w:val="List"/>
    <w:rsid w:val="00A54A50"/>
    <w:pPr>
      <w:numPr>
        <w:numId w:val="12"/>
      </w:numPr>
      <w:tabs>
        <w:tab w:val="clear" w:pos="340"/>
      </w:tabs>
      <w:spacing w:before="40" w:after="40"/>
    </w:pPr>
  </w:style>
  <w:style w:type="character" w:customStyle="1" w:styleId="SpecialBold">
    <w:name w:val="Special Bold"/>
    <w:basedOn w:val="DefaultParagraphFont"/>
    <w:rsid w:val="00A54A50"/>
    <w:rPr>
      <w:b/>
      <w:spacing w:val="0"/>
    </w:rPr>
  </w:style>
  <w:style w:type="paragraph" w:styleId="Header">
    <w:name w:val="header"/>
    <w:basedOn w:val="Normal"/>
    <w:link w:val="HeaderChar"/>
    <w:rsid w:val="00A54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A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4A50"/>
    <w:pPr>
      <w:spacing w:before="240" w:after="120"/>
      <w:outlineLvl w:val="0"/>
    </w:pPr>
    <w:rPr>
      <w:rFonts w:ascii="Times New Roman" w:hAnsi="Times New Roman"/>
      <w:b/>
      <w:sz w:val="28"/>
    </w:rPr>
  </w:style>
  <w:style w:type="paragraph" w:customStyle="1" w:styleId="AllowPageBreak">
    <w:name w:val="AllowPageBreak"/>
    <w:rsid w:val="00A54A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4A50"/>
    <w:pPr>
      <w:tabs>
        <w:tab w:val="left" w:pos="680"/>
      </w:tabs>
      <w:spacing w:before="60" w:after="60"/>
      <w:ind w:left="680" w:hanging="340"/>
    </w:pPr>
  </w:style>
  <w:style w:type="character" w:customStyle="1" w:styleId="BoldandItalics">
    <w:name w:val="Bold and Italics"/>
    <w:qFormat/>
    <w:rsid w:val="00A54A50"/>
    <w:rPr>
      <w:b/>
      <w:i/>
      <w:u w:val="none"/>
    </w:rPr>
  </w:style>
  <w:style w:type="character" w:customStyle="1" w:styleId="Heading2Char">
    <w:name w:val="Heading 2 Char"/>
    <w:basedOn w:val="DefaultParagraphFont"/>
    <w:link w:val="Heading2"/>
    <w:rsid w:val="00A54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A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A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A50"/>
    <w:rPr>
      <w:rFonts w:ascii="Courier New" w:eastAsia="Times New Roman" w:hAnsi="Courier New" w:cs="Times New Roman"/>
      <w:i/>
      <w:szCs w:val="20"/>
      <w:lang w:val="en-US" w:eastAsia="en-US"/>
    </w:rPr>
  </w:style>
  <w:style w:type="paragraph" w:customStyle="1" w:styleId="HeadingBase">
    <w:name w:val="Heading Base"/>
    <w:rsid w:val="00A54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A50"/>
    <w:pPr>
      <w:tabs>
        <w:tab w:val="right" w:leader="dot" w:pos="9072"/>
      </w:tabs>
      <w:ind w:left="567"/>
    </w:pPr>
    <w:rPr>
      <w:szCs w:val="22"/>
    </w:rPr>
  </w:style>
  <w:style w:type="paragraph" w:customStyle="1" w:styleId="TOCBase">
    <w:name w:val="TOC Base"/>
    <w:rsid w:val="00A54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A50"/>
    <w:pPr>
      <w:tabs>
        <w:tab w:val="right" w:leader="dot" w:pos="9072"/>
      </w:tabs>
      <w:spacing w:before="40" w:after="40"/>
      <w:ind w:left="284"/>
    </w:pPr>
    <w:rPr>
      <w:rFonts w:ascii="Times New Roman" w:hAnsi="Times New Roman"/>
    </w:rPr>
  </w:style>
  <w:style w:type="paragraph" w:styleId="TOC1">
    <w:name w:val="toc 1"/>
    <w:basedOn w:val="TOCBase"/>
    <w:next w:val="Normal"/>
    <w:rsid w:val="00A54A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A50"/>
    <w:pPr>
      <w:spacing w:before="5040"/>
      <w:jc w:val="center"/>
    </w:pPr>
    <w:rPr>
      <w:sz w:val="48"/>
      <w:szCs w:val="72"/>
      <w:lang w:val="en-US"/>
    </w:rPr>
  </w:style>
  <w:style w:type="character" w:customStyle="1" w:styleId="TitleChar">
    <w:name w:val="Title Char"/>
    <w:basedOn w:val="DefaultParagraphFont"/>
    <w:link w:val="Title"/>
    <w:rsid w:val="00A54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A50"/>
    <w:pPr>
      <w:tabs>
        <w:tab w:val="left" w:pos="3600"/>
        <w:tab w:val="left" w:pos="3958"/>
      </w:tabs>
    </w:pPr>
  </w:style>
  <w:style w:type="paragraph" w:customStyle="1" w:styleId="Note">
    <w:name w:val="Note"/>
    <w:basedOn w:val="BodyText"/>
    <w:rsid w:val="00A54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A50"/>
    <w:pPr>
      <w:framePr w:wrap="auto" w:hAnchor="text" w:y="6049"/>
    </w:pPr>
    <w:rPr>
      <w:color w:val="000000"/>
      <w:sz w:val="40"/>
    </w:rPr>
  </w:style>
  <w:style w:type="paragraph" w:customStyle="1" w:styleId="TOCTitle">
    <w:name w:val="TOCTitle"/>
    <w:basedOn w:val="Heading1"/>
    <w:rsid w:val="00A54A50"/>
    <w:pPr>
      <w:spacing w:after="240"/>
      <w:jc w:val="center"/>
      <w:outlineLvl w:val="9"/>
    </w:pPr>
    <w:rPr>
      <w:caps/>
    </w:rPr>
  </w:style>
  <w:style w:type="paragraph" w:customStyle="1" w:styleId="Version">
    <w:name w:val="Version"/>
    <w:rsid w:val="00A54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A50"/>
    <w:pPr>
      <w:numPr>
        <w:numId w:val="13"/>
      </w:numPr>
      <w:tabs>
        <w:tab w:val="clear" w:pos="680"/>
      </w:tabs>
    </w:pPr>
  </w:style>
  <w:style w:type="paragraph" w:styleId="Index1">
    <w:name w:val="index 1"/>
    <w:basedOn w:val="Normal"/>
    <w:next w:val="Normal"/>
    <w:semiHidden/>
    <w:rsid w:val="00A54A50"/>
    <w:pPr>
      <w:keepNext w:val="0"/>
      <w:tabs>
        <w:tab w:val="right" w:pos="4176"/>
      </w:tabs>
      <w:ind w:left="198" w:hanging="198"/>
    </w:pPr>
    <w:rPr>
      <w:rFonts w:ascii="Garamond" w:hAnsi="Garamond"/>
    </w:rPr>
  </w:style>
  <w:style w:type="paragraph" w:styleId="IndexHeading">
    <w:name w:val="index heading"/>
    <w:basedOn w:val="Normal"/>
    <w:next w:val="Index1"/>
    <w:semiHidden/>
    <w:rsid w:val="00A54A50"/>
    <w:pPr>
      <w:spacing w:before="120" w:after="120"/>
    </w:pPr>
    <w:rPr>
      <w:rFonts w:ascii="Arial" w:hAnsi="Arial"/>
      <w:b/>
      <w:color w:val="918585"/>
      <w:sz w:val="24"/>
    </w:rPr>
  </w:style>
  <w:style w:type="paragraph" w:customStyle="1" w:styleId="Chapter">
    <w:name w:val="Chapter"/>
    <w:basedOn w:val="Normal"/>
    <w:rsid w:val="00A54A50"/>
    <w:pPr>
      <w:spacing w:before="240"/>
    </w:pPr>
    <w:rPr>
      <w:rFonts w:ascii="Times New Roman" w:hAnsi="Times New Roman"/>
      <w:smallCaps/>
      <w:spacing w:val="80"/>
      <w:sz w:val="28"/>
    </w:rPr>
  </w:style>
  <w:style w:type="paragraph" w:customStyle="1" w:styleId="InChapter">
    <w:name w:val="InChapter"/>
    <w:basedOn w:val="Heading3"/>
    <w:rsid w:val="00A54A50"/>
    <w:pPr>
      <w:spacing w:after="240"/>
      <w:outlineLvl w:val="9"/>
    </w:pPr>
    <w:rPr>
      <w:noProof/>
    </w:rPr>
  </w:style>
  <w:style w:type="paragraph" w:styleId="Index2">
    <w:name w:val="index 2"/>
    <w:basedOn w:val="Normal"/>
    <w:next w:val="Normal"/>
    <w:semiHidden/>
    <w:rsid w:val="00A54A50"/>
    <w:pPr>
      <w:tabs>
        <w:tab w:val="right" w:pos="4176"/>
      </w:tabs>
      <w:ind w:left="568" w:hanging="284"/>
    </w:pPr>
    <w:rPr>
      <w:rFonts w:ascii="Garamond" w:hAnsi="Garamond"/>
    </w:rPr>
  </w:style>
  <w:style w:type="paragraph" w:customStyle="1" w:styleId="Byline">
    <w:name w:val="Byline"/>
    <w:rsid w:val="00A54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A50"/>
    <w:pPr>
      <w:tabs>
        <w:tab w:val="clear" w:pos="3600"/>
        <w:tab w:val="clear" w:pos="3958"/>
      </w:tabs>
      <w:jc w:val="right"/>
    </w:pPr>
  </w:style>
  <w:style w:type="character" w:styleId="Emphasis">
    <w:name w:val="Emphasis"/>
    <w:basedOn w:val="DefaultParagraphFont"/>
    <w:qFormat/>
    <w:rsid w:val="00A54A50"/>
    <w:rPr>
      <w:i/>
    </w:rPr>
  </w:style>
  <w:style w:type="paragraph" w:styleId="Caption">
    <w:name w:val="caption"/>
    <w:basedOn w:val="BodyText"/>
    <w:next w:val="Normal"/>
    <w:qFormat/>
    <w:rsid w:val="00A54A50"/>
    <w:pPr>
      <w:framePr w:w="2268" w:hSpace="181" w:vSpace="181" w:wrap="around" w:vAnchor="text" w:hAnchor="page" w:x="1135" w:y="285" w:anchorLock="1"/>
    </w:pPr>
    <w:rPr>
      <w:i/>
    </w:rPr>
  </w:style>
  <w:style w:type="paragraph" w:customStyle="1" w:styleId="MiniTOCTitle">
    <w:name w:val="MiniTOCTitle"/>
    <w:basedOn w:val="Heading4"/>
    <w:rsid w:val="00A54A50"/>
    <w:pPr>
      <w:spacing w:before="240"/>
      <w:outlineLvl w:val="9"/>
    </w:pPr>
    <w:rPr>
      <w:noProof/>
      <w:sz w:val="24"/>
    </w:rPr>
  </w:style>
  <w:style w:type="paragraph" w:customStyle="1" w:styleId="MiniTOCItem">
    <w:name w:val="MiniTOCItem"/>
    <w:basedOn w:val="ListBullet"/>
    <w:rsid w:val="00A54A50"/>
    <w:pPr>
      <w:numPr>
        <w:numId w:val="0"/>
      </w:numPr>
      <w:tabs>
        <w:tab w:val="right" w:leader="dot" w:pos="6521"/>
      </w:tabs>
      <w:spacing w:before="0" w:after="0"/>
    </w:pPr>
  </w:style>
  <w:style w:type="paragraph" w:customStyle="1" w:styleId="TOFTitle">
    <w:name w:val="TOFTitle"/>
    <w:basedOn w:val="TOCTitle"/>
    <w:rsid w:val="00A54A50"/>
  </w:style>
  <w:style w:type="paragraph" w:styleId="TableofFigures">
    <w:name w:val="table of figures"/>
    <w:basedOn w:val="Normal"/>
    <w:next w:val="Normal"/>
    <w:semiHidden/>
    <w:rsid w:val="00A54A50"/>
    <w:pPr>
      <w:tabs>
        <w:tab w:val="right" w:leader="dot" w:pos="9072"/>
      </w:tabs>
      <w:ind w:left="970" w:hanging="403"/>
    </w:pPr>
    <w:rPr>
      <w:rFonts w:ascii="Times New Roman" w:hAnsi="Times New Roman"/>
      <w:b/>
    </w:rPr>
  </w:style>
  <w:style w:type="paragraph" w:styleId="ListNumber">
    <w:name w:val="List Number"/>
    <w:basedOn w:val="List"/>
    <w:rsid w:val="00A54A50"/>
    <w:pPr>
      <w:numPr>
        <w:numId w:val="10"/>
      </w:numPr>
    </w:pPr>
  </w:style>
  <w:style w:type="character" w:customStyle="1" w:styleId="WingdingSymbols">
    <w:name w:val="Wingding Symbols"/>
    <w:rsid w:val="00A54A50"/>
    <w:rPr>
      <w:rFonts w:ascii="Wingdings" w:hAnsi="Wingdings"/>
    </w:rPr>
  </w:style>
  <w:style w:type="paragraph" w:customStyle="1" w:styleId="TableHeading">
    <w:name w:val="Table Heading"/>
    <w:basedOn w:val="HeadingBase"/>
    <w:rsid w:val="00A54A50"/>
    <w:pPr>
      <w:keepLines/>
      <w:pBdr>
        <w:bottom w:val="single" w:sz="6" w:space="1" w:color="918585"/>
      </w:pBdr>
      <w:spacing w:before="240"/>
    </w:pPr>
  </w:style>
  <w:style w:type="character" w:customStyle="1" w:styleId="HotSpot">
    <w:name w:val="HotSpot"/>
    <w:rsid w:val="00A54A50"/>
    <w:rPr>
      <w:color w:val="0033CC"/>
      <w:u w:val="none"/>
    </w:rPr>
  </w:style>
  <w:style w:type="paragraph" w:customStyle="1" w:styleId="BodyTextRight">
    <w:name w:val="Body Text Right"/>
    <w:basedOn w:val="BodyText"/>
    <w:rsid w:val="00A54A50"/>
    <w:pPr>
      <w:spacing w:before="0" w:after="0"/>
      <w:jc w:val="right"/>
    </w:pPr>
  </w:style>
  <w:style w:type="paragraph" w:styleId="Index3">
    <w:name w:val="index 3"/>
    <w:basedOn w:val="ListNumber2"/>
    <w:next w:val="Normal"/>
    <w:semiHidden/>
    <w:rsid w:val="00A54A50"/>
    <w:pPr>
      <w:numPr>
        <w:numId w:val="0"/>
      </w:numPr>
      <w:tabs>
        <w:tab w:val="right" w:leader="dot" w:pos="4176"/>
      </w:tabs>
    </w:pPr>
  </w:style>
  <w:style w:type="paragraph" w:styleId="ListNumber2">
    <w:name w:val="List Number 2"/>
    <w:basedOn w:val="List2"/>
    <w:rsid w:val="00A54A50"/>
    <w:pPr>
      <w:numPr>
        <w:numId w:val="9"/>
      </w:numPr>
      <w:tabs>
        <w:tab w:val="clear" w:pos="1060"/>
      </w:tabs>
    </w:pPr>
  </w:style>
  <w:style w:type="paragraph" w:customStyle="1" w:styleId="MarginNote">
    <w:name w:val="Margin Note"/>
    <w:basedOn w:val="BodyText"/>
    <w:rsid w:val="00A54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A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A50"/>
    <w:rPr>
      <w:sz w:val="32"/>
    </w:rPr>
  </w:style>
  <w:style w:type="paragraph" w:customStyle="1" w:styleId="HeadingProcedure">
    <w:name w:val="Heading Procedure"/>
    <w:basedOn w:val="HeadingBase"/>
    <w:next w:val="Normal"/>
    <w:rsid w:val="00A54A50"/>
    <w:pPr>
      <w:tabs>
        <w:tab w:val="left" w:pos="0"/>
      </w:tabs>
      <w:spacing w:before="120" w:after="60"/>
    </w:pPr>
    <w:rPr>
      <w:i/>
      <w:color w:val="918585"/>
      <w:sz w:val="22"/>
    </w:rPr>
  </w:style>
  <w:style w:type="paragraph" w:customStyle="1" w:styleId="TableBodyText">
    <w:name w:val="Table Body Text"/>
    <w:basedOn w:val="BodyText"/>
    <w:rsid w:val="00A54A50"/>
    <w:pPr>
      <w:spacing w:before="60" w:after="60"/>
    </w:pPr>
  </w:style>
  <w:style w:type="paragraph" w:styleId="ListContinue">
    <w:name w:val="List Continue"/>
    <w:basedOn w:val="List"/>
    <w:rsid w:val="00A54A50"/>
    <w:pPr>
      <w:ind w:firstLine="0"/>
    </w:pPr>
  </w:style>
  <w:style w:type="paragraph" w:customStyle="1" w:styleId="ListNote">
    <w:name w:val="List Note"/>
    <w:basedOn w:val="List"/>
    <w:rsid w:val="00A54A50"/>
    <w:pPr>
      <w:pBdr>
        <w:top w:val="single" w:sz="6" w:space="2" w:color="918585"/>
        <w:bottom w:val="single" w:sz="6" w:space="2" w:color="918585"/>
      </w:pBdr>
      <w:tabs>
        <w:tab w:val="left" w:pos="1021"/>
      </w:tabs>
      <w:ind w:firstLine="0"/>
    </w:pPr>
  </w:style>
  <w:style w:type="paragraph" w:customStyle="1" w:styleId="Warning">
    <w:name w:val="Warning"/>
    <w:basedOn w:val="BodyText"/>
    <w:rsid w:val="00A54A50"/>
    <w:pPr>
      <w:shd w:val="clear" w:color="auto" w:fill="D9D9D9"/>
      <w:tabs>
        <w:tab w:val="left" w:pos="992"/>
      </w:tabs>
      <w:ind w:left="119" w:right="119"/>
    </w:pPr>
    <w:rPr>
      <w:sz w:val="20"/>
    </w:rPr>
  </w:style>
  <w:style w:type="paragraph" w:customStyle="1" w:styleId="MarginIcons">
    <w:name w:val="Margin Icons"/>
    <w:basedOn w:val="BodyText"/>
    <w:rsid w:val="00A54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A50"/>
    <w:rPr>
      <w:rFonts w:ascii="Courier New" w:hAnsi="Courier New"/>
    </w:rPr>
  </w:style>
  <w:style w:type="paragraph" w:customStyle="1" w:styleId="NoteBullet">
    <w:name w:val="Note Bullet"/>
    <w:basedOn w:val="Note"/>
    <w:rsid w:val="00A54A50"/>
    <w:pPr>
      <w:tabs>
        <w:tab w:val="clear" w:pos="680"/>
      </w:tabs>
      <w:spacing w:before="60" w:after="60"/>
    </w:pPr>
  </w:style>
  <w:style w:type="paragraph" w:customStyle="1" w:styleId="SubHeading2">
    <w:name w:val="SubHeading2"/>
    <w:basedOn w:val="HeadingBase"/>
    <w:rsid w:val="00A54A50"/>
    <w:pPr>
      <w:spacing w:before="240" w:after="60"/>
    </w:pPr>
    <w:rPr>
      <w:sz w:val="20"/>
    </w:rPr>
  </w:style>
  <w:style w:type="paragraph" w:customStyle="1" w:styleId="SubHeading1">
    <w:name w:val="SubHeading1"/>
    <w:basedOn w:val="HeadingBase"/>
    <w:rsid w:val="00A54A50"/>
    <w:pPr>
      <w:spacing w:before="240" w:after="60"/>
    </w:pPr>
    <w:rPr>
      <w:color w:val="918585"/>
      <w:sz w:val="22"/>
    </w:rPr>
  </w:style>
  <w:style w:type="paragraph" w:customStyle="1" w:styleId="SideHeading">
    <w:name w:val="Side Heading"/>
    <w:basedOn w:val="HeadingBase"/>
    <w:rsid w:val="00A54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A50"/>
    <w:pPr>
      <w:tabs>
        <w:tab w:val="num" w:pos="360"/>
      </w:tabs>
    </w:pPr>
  </w:style>
  <w:style w:type="paragraph" w:styleId="PlainText">
    <w:name w:val="Plain Text"/>
    <w:basedOn w:val="Normal"/>
    <w:link w:val="PlainTextChar"/>
    <w:rsid w:val="00A54A50"/>
    <w:rPr>
      <w:sz w:val="20"/>
    </w:rPr>
  </w:style>
  <w:style w:type="character" w:customStyle="1" w:styleId="PlainTextChar">
    <w:name w:val="Plain Text Char"/>
    <w:basedOn w:val="DefaultParagraphFont"/>
    <w:link w:val="PlainText"/>
    <w:rsid w:val="00A54A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4A50"/>
    <w:rPr>
      <w:b/>
      <w:smallCaps/>
    </w:rPr>
  </w:style>
  <w:style w:type="paragraph" w:customStyle="1" w:styleId="TableListNumber">
    <w:name w:val="Table List Number"/>
    <w:basedOn w:val="ListNumber"/>
    <w:rsid w:val="00A54A50"/>
    <w:pPr>
      <w:numPr>
        <w:numId w:val="0"/>
      </w:numPr>
    </w:pPr>
  </w:style>
  <w:style w:type="paragraph" w:styleId="TOC4">
    <w:name w:val="toc 4"/>
    <w:basedOn w:val="TOCBase"/>
    <w:next w:val="Normal"/>
    <w:semiHidden/>
    <w:rsid w:val="00A54A50"/>
    <w:pPr>
      <w:tabs>
        <w:tab w:val="right" w:leader="dot" w:pos="9071"/>
      </w:tabs>
      <w:ind w:left="1701"/>
    </w:pPr>
  </w:style>
  <w:style w:type="paragraph" w:customStyle="1" w:styleId="ListAlpha">
    <w:name w:val="List Alpha"/>
    <w:basedOn w:val="List"/>
    <w:rsid w:val="00A54A50"/>
    <w:pPr>
      <w:numPr>
        <w:numId w:val="8"/>
      </w:numPr>
    </w:pPr>
  </w:style>
  <w:style w:type="paragraph" w:customStyle="1" w:styleId="ListAlpha2">
    <w:name w:val="List Alpha 2"/>
    <w:basedOn w:val="List2"/>
    <w:rsid w:val="00A54A50"/>
    <w:pPr>
      <w:numPr>
        <w:numId w:val="7"/>
      </w:numPr>
    </w:pPr>
  </w:style>
  <w:style w:type="paragraph" w:styleId="List3">
    <w:name w:val="List 3"/>
    <w:basedOn w:val="BodyText"/>
    <w:rsid w:val="00A54A50"/>
    <w:pPr>
      <w:tabs>
        <w:tab w:val="left" w:pos="1021"/>
      </w:tabs>
      <w:spacing w:before="60" w:after="60"/>
      <w:ind w:left="1020" w:hanging="340"/>
    </w:pPr>
  </w:style>
  <w:style w:type="paragraph" w:styleId="List4">
    <w:name w:val="List 4"/>
    <w:basedOn w:val="BodyText"/>
    <w:rsid w:val="00A54A50"/>
    <w:pPr>
      <w:tabs>
        <w:tab w:val="left" w:pos="1361"/>
      </w:tabs>
      <w:spacing w:before="60" w:after="60"/>
      <w:ind w:left="1361" w:hanging="340"/>
    </w:pPr>
  </w:style>
  <w:style w:type="paragraph" w:styleId="List5">
    <w:name w:val="List 5"/>
    <w:basedOn w:val="BodyText"/>
    <w:rsid w:val="00A54A50"/>
    <w:pPr>
      <w:tabs>
        <w:tab w:val="left" w:pos="1701"/>
      </w:tabs>
      <w:spacing w:before="60" w:after="60"/>
      <w:ind w:left="1701" w:hanging="340"/>
    </w:pPr>
  </w:style>
  <w:style w:type="paragraph" w:styleId="ListBullet3">
    <w:name w:val="List Bullet 3"/>
    <w:basedOn w:val="List3"/>
    <w:rsid w:val="00A54A50"/>
    <w:pPr>
      <w:numPr>
        <w:numId w:val="14"/>
      </w:numPr>
      <w:tabs>
        <w:tab w:val="clear" w:pos="1021"/>
      </w:tabs>
      <w:ind w:left="1037" w:hanging="357"/>
    </w:pPr>
  </w:style>
  <w:style w:type="paragraph" w:styleId="ListBullet4">
    <w:name w:val="List Bullet 4"/>
    <w:basedOn w:val="List4"/>
    <w:rsid w:val="00A54A50"/>
    <w:pPr>
      <w:numPr>
        <w:numId w:val="2"/>
      </w:numPr>
    </w:pPr>
  </w:style>
  <w:style w:type="paragraph" w:styleId="ListBullet5">
    <w:name w:val="List Bullet 5"/>
    <w:basedOn w:val="List5"/>
    <w:rsid w:val="00A54A50"/>
    <w:pPr>
      <w:numPr>
        <w:numId w:val="3"/>
      </w:numPr>
    </w:pPr>
  </w:style>
  <w:style w:type="paragraph" w:styleId="ListContinue2">
    <w:name w:val="List Continue 2"/>
    <w:basedOn w:val="List2"/>
    <w:rsid w:val="00A54A50"/>
    <w:pPr>
      <w:ind w:firstLine="0"/>
    </w:pPr>
  </w:style>
  <w:style w:type="paragraph" w:styleId="ListContinue3">
    <w:name w:val="List Continue 3"/>
    <w:basedOn w:val="List3"/>
    <w:rsid w:val="00A54A50"/>
    <w:pPr>
      <w:ind w:left="1021" w:firstLine="0"/>
    </w:pPr>
  </w:style>
  <w:style w:type="paragraph" w:styleId="ListContinue4">
    <w:name w:val="List Continue 4"/>
    <w:basedOn w:val="List4"/>
    <w:rsid w:val="00A54A50"/>
    <w:pPr>
      <w:ind w:firstLine="0"/>
    </w:pPr>
  </w:style>
  <w:style w:type="paragraph" w:styleId="ListContinue5">
    <w:name w:val="List Continue 5"/>
    <w:basedOn w:val="List5"/>
    <w:rsid w:val="00A54A50"/>
    <w:pPr>
      <w:ind w:firstLine="0"/>
    </w:pPr>
  </w:style>
  <w:style w:type="paragraph" w:styleId="ListNumber3">
    <w:name w:val="List Number 3"/>
    <w:basedOn w:val="List3"/>
    <w:rsid w:val="00A54A50"/>
    <w:pPr>
      <w:numPr>
        <w:numId w:val="4"/>
      </w:numPr>
    </w:pPr>
  </w:style>
  <w:style w:type="paragraph" w:styleId="ListNumber4">
    <w:name w:val="List Number 4"/>
    <w:basedOn w:val="List4"/>
    <w:rsid w:val="00A54A50"/>
    <w:pPr>
      <w:numPr>
        <w:numId w:val="5"/>
      </w:numPr>
    </w:pPr>
  </w:style>
  <w:style w:type="paragraph" w:styleId="ListNumber5">
    <w:name w:val="List Number 5"/>
    <w:basedOn w:val="List5"/>
    <w:rsid w:val="00A54A50"/>
    <w:pPr>
      <w:numPr>
        <w:numId w:val="6"/>
      </w:numPr>
    </w:pPr>
  </w:style>
  <w:style w:type="paragraph" w:styleId="BlockText">
    <w:name w:val="Block Text"/>
    <w:basedOn w:val="Normal"/>
    <w:rsid w:val="00A54A50"/>
    <w:pPr>
      <w:spacing w:after="120"/>
      <w:ind w:left="1440" w:right="1440"/>
    </w:pPr>
  </w:style>
  <w:style w:type="character" w:customStyle="1" w:styleId="Subscript">
    <w:name w:val="Subscript"/>
    <w:basedOn w:val="DefaultParagraphFont"/>
    <w:rsid w:val="00A54A50"/>
    <w:rPr>
      <w:sz w:val="16"/>
      <w:vertAlign w:val="subscript"/>
    </w:rPr>
  </w:style>
  <w:style w:type="character" w:customStyle="1" w:styleId="Superscript">
    <w:name w:val="Superscript"/>
    <w:basedOn w:val="DefaultParagraphFont"/>
    <w:rsid w:val="00A54A50"/>
    <w:rPr>
      <w:sz w:val="16"/>
      <w:vertAlign w:val="superscript"/>
    </w:rPr>
  </w:style>
  <w:style w:type="character" w:customStyle="1" w:styleId="Symbols">
    <w:name w:val="Symbols"/>
    <w:basedOn w:val="DefaultParagraphFont"/>
    <w:rsid w:val="00A54A50"/>
    <w:rPr>
      <w:rFonts w:ascii="Symbol" w:hAnsi="Symbol"/>
    </w:rPr>
  </w:style>
  <w:style w:type="character" w:customStyle="1" w:styleId="MenuOptions">
    <w:name w:val="Menu Options"/>
    <w:basedOn w:val="DefaultParagraphFont"/>
    <w:rsid w:val="00A54A50"/>
    <w:rPr>
      <w:rFonts w:ascii="Arial Narrow" w:hAnsi="Arial Narrow"/>
      <w:smallCaps/>
    </w:rPr>
  </w:style>
  <w:style w:type="character" w:customStyle="1" w:styleId="Buttons">
    <w:name w:val="Buttons"/>
    <w:basedOn w:val="DefaultParagraphFont"/>
    <w:rsid w:val="00A54A50"/>
    <w:rPr>
      <w:b/>
    </w:rPr>
  </w:style>
  <w:style w:type="character" w:customStyle="1" w:styleId="Underlined">
    <w:name w:val="Underlined"/>
    <w:basedOn w:val="DefaultParagraphFont"/>
    <w:rsid w:val="00A54A50"/>
    <w:rPr>
      <w:u w:val="single"/>
    </w:rPr>
  </w:style>
  <w:style w:type="paragraph" w:customStyle="1" w:styleId="TableBodyTextRight">
    <w:name w:val="Table Body Text Right"/>
    <w:basedOn w:val="TableBodyText"/>
    <w:rsid w:val="00A54A50"/>
    <w:pPr>
      <w:widowControl w:val="0"/>
      <w:autoSpaceDE w:val="0"/>
      <w:autoSpaceDN w:val="0"/>
      <w:adjustRightInd w:val="0"/>
      <w:jc w:val="right"/>
    </w:pPr>
    <w:rPr>
      <w:rFonts w:cs="Arial"/>
      <w:szCs w:val="18"/>
    </w:rPr>
  </w:style>
  <w:style w:type="paragraph" w:customStyle="1" w:styleId="CopyrightText">
    <w:name w:val="Copyright Text"/>
    <w:basedOn w:val="BodyText"/>
    <w:rsid w:val="00A54A50"/>
    <w:rPr>
      <w:sz w:val="18"/>
    </w:rPr>
  </w:style>
  <w:style w:type="paragraph" w:customStyle="1" w:styleId="BodySmallRight">
    <w:name w:val="Body Small Right"/>
    <w:basedOn w:val="BodyTextRight"/>
    <w:rsid w:val="00A54A50"/>
    <w:rPr>
      <w:sz w:val="18"/>
      <w:szCs w:val="18"/>
    </w:rPr>
  </w:style>
  <w:style w:type="paragraph" w:customStyle="1" w:styleId="MarginEdition">
    <w:name w:val="Margin Edition"/>
    <w:basedOn w:val="MarginNote"/>
    <w:rsid w:val="00A54A50"/>
    <w:pPr>
      <w:spacing w:before="0" w:after="0"/>
    </w:pPr>
    <w:rPr>
      <w:rFonts w:ascii="Times New Roman" w:hAnsi="Times New Roman"/>
      <w:color w:val="999999"/>
    </w:rPr>
  </w:style>
  <w:style w:type="paragraph" w:customStyle="1" w:styleId="Spacer">
    <w:name w:val="Spacer"/>
    <w:basedOn w:val="Normal"/>
    <w:rsid w:val="00A54A50"/>
    <w:rPr>
      <w:sz w:val="2"/>
      <w:szCs w:val="2"/>
    </w:rPr>
  </w:style>
  <w:style w:type="character" w:customStyle="1" w:styleId="Small">
    <w:name w:val="Small"/>
    <w:basedOn w:val="DefaultParagraphFont"/>
    <w:rsid w:val="00A54A50"/>
    <w:rPr>
      <w:sz w:val="16"/>
    </w:rPr>
  </w:style>
  <w:style w:type="paragraph" w:customStyle="1" w:styleId="WideTable">
    <w:name w:val="Wide Table"/>
    <w:basedOn w:val="Normal"/>
    <w:rsid w:val="00A54A50"/>
    <w:pPr>
      <w:ind w:left="-1418"/>
    </w:pPr>
    <w:rPr>
      <w:sz w:val="2"/>
      <w:szCs w:val="2"/>
    </w:rPr>
  </w:style>
  <w:style w:type="character" w:styleId="PageNumber">
    <w:name w:val="page number"/>
    <w:basedOn w:val="DefaultParagraphFont"/>
    <w:rsid w:val="00A54A50"/>
  </w:style>
  <w:style w:type="paragraph" w:styleId="Quote">
    <w:name w:val="Quote"/>
    <w:basedOn w:val="Heading1"/>
    <w:link w:val="QuoteChar"/>
    <w:qFormat/>
    <w:rsid w:val="00A54A50"/>
    <w:rPr>
      <w:b w:val="0"/>
      <w:sz w:val="72"/>
      <w:szCs w:val="72"/>
      <w:lang w:val="en-NZ"/>
    </w:rPr>
  </w:style>
  <w:style w:type="character" w:customStyle="1" w:styleId="QuoteChar">
    <w:name w:val="Quote Char"/>
    <w:basedOn w:val="DefaultParagraphFont"/>
    <w:link w:val="Quote"/>
    <w:rsid w:val="00A54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A50"/>
    <w:pPr>
      <w:pageBreakBefore/>
    </w:pPr>
  </w:style>
  <w:style w:type="paragraph" w:customStyle="1" w:styleId="Border">
    <w:name w:val="Border"/>
    <w:basedOn w:val="Normal"/>
    <w:qFormat/>
    <w:rsid w:val="00A54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A50"/>
    <w:rPr>
      <w:b/>
      <w:bCs/>
      <w:i/>
      <w:iCs/>
      <w:color w:val="auto"/>
    </w:rPr>
  </w:style>
  <w:style w:type="paragraph" w:styleId="IntenseQuote">
    <w:name w:val="Intense Quote"/>
    <w:basedOn w:val="Normal"/>
    <w:next w:val="Normal"/>
    <w:link w:val="IntenseQuoteChar"/>
    <w:uiPriority w:val="30"/>
    <w:qFormat/>
    <w:rsid w:val="00A54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A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4A50"/>
    <w:rPr>
      <w:smallCaps/>
      <w:color w:val="auto"/>
      <w:u w:val="single"/>
    </w:rPr>
  </w:style>
  <w:style w:type="character" w:styleId="IntenseReference">
    <w:name w:val="Intense Reference"/>
    <w:basedOn w:val="DefaultParagraphFont"/>
    <w:uiPriority w:val="32"/>
    <w:qFormat/>
    <w:rsid w:val="00A54A50"/>
    <w:rPr>
      <w:b/>
      <w:bCs/>
      <w:smallCaps/>
      <w:color w:val="auto"/>
      <w:spacing w:val="5"/>
      <w:u w:val="single"/>
    </w:rPr>
  </w:style>
  <w:style w:type="paragraph" w:customStyle="1" w:styleId="2ColumnHeading">
    <w:name w:val="2Column Heading"/>
    <w:basedOn w:val="BodyText"/>
    <w:qFormat/>
    <w:rsid w:val="00A54A50"/>
    <w:pPr>
      <w:spacing w:after="60"/>
      <w:ind w:left="-2268"/>
    </w:pPr>
    <w:rPr>
      <w:b/>
    </w:rPr>
  </w:style>
  <w:style w:type="paragraph" w:customStyle="1" w:styleId="Heading1TOC">
    <w:name w:val="Heading1 TOC"/>
    <w:basedOn w:val="Normal"/>
    <w:qFormat/>
    <w:rsid w:val="00A54A50"/>
    <w:pPr>
      <w:spacing w:before="240" w:after="120"/>
    </w:pPr>
    <w:rPr>
      <w:rFonts w:ascii="Times New Roman" w:hAnsi="Times New Roman"/>
      <w:b/>
      <w:sz w:val="32"/>
    </w:rPr>
  </w:style>
  <w:style w:type="paragraph" w:customStyle="1" w:styleId="Heading2TOC">
    <w:name w:val="Heading2 TOC"/>
    <w:basedOn w:val="Normal"/>
    <w:qFormat/>
    <w:rsid w:val="00A54A50"/>
    <w:pPr>
      <w:spacing w:before="240" w:after="60"/>
    </w:pPr>
    <w:rPr>
      <w:rFonts w:ascii="Times New Roman" w:hAnsi="Times New Roman"/>
      <w:b/>
      <w:sz w:val="28"/>
    </w:rPr>
  </w:style>
  <w:style w:type="character" w:customStyle="1" w:styleId="Underline">
    <w:name w:val="Underline"/>
    <w:basedOn w:val="DefaultParagraphFont"/>
    <w:qFormat/>
    <w:rsid w:val="00A54A50"/>
    <w:rPr>
      <w:u w:val="single"/>
    </w:rPr>
  </w:style>
  <w:style w:type="paragraph" w:styleId="BalloonText">
    <w:name w:val="Balloon Text"/>
    <w:basedOn w:val="Normal"/>
    <w:link w:val="BalloonTextChar"/>
    <w:rsid w:val="00A54A50"/>
    <w:rPr>
      <w:rFonts w:ascii="Tahoma" w:hAnsi="Tahoma" w:cs="Tahoma"/>
      <w:sz w:val="16"/>
      <w:szCs w:val="16"/>
    </w:rPr>
  </w:style>
  <w:style w:type="character" w:customStyle="1" w:styleId="BalloonTextChar">
    <w:name w:val="Balloon Text Char"/>
    <w:basedOn w:val="DefaultParagraphFont"/>
    <w:link w:val="BalloonText"/>
    <w:rsid w:val="00A54A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A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4A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1120</Words>
  <Characters>7055</Characters>
  <Application>Microsoft Office Word</Application>
  <DocSecurity>0</DocSecurity>
  <Lines>277</Lines>
  <Paragraphs>131</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ICAB4061B Monitor physical database implementation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