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422" w:rsidP="00E64422">
      <w:pPr>
        <w:pStyle w:val="Title"/>
      </w:pPr>
      <w:r>
        <w:fldChar w:fldCharType="begin"/>
      </w:r>
      <w:r>
        <w:instrText xml:space="preserve"> TITLE   \* MERGEFORMAT </w:instrText>
      </w:r>
      <w:r>
        <w:fldChar w:fldCharType="separate"/>
      </w:r>
      <w:r>
        <w:t>ICAA5154B Model data processes</w:t>
      </w:r>
      <w:r>
        <w:fldChar w:fldCharType="end"/>
      </w:r>
    </w:p>
    <w:p w:rsidR="00E64422" w:rsidP="00E64422">
      <w:pPr>
        <w:pStyle w:val="Version"/>
        <w:sectPr w:rsidSect="001A0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062" w:rsidP="001A0062">
      <w:pPr>
        <w:pStyle w:val="SuperHeading"/>
      </w:pPr>
      <w:r w:rsidRPr="001A0062">
        <w:t>ICAA5154B Model data processes</w:t>
      </w:r>
    </w:p>
    <w:p w:rsidR="00000000" w:rsidRPr="001A0062" w:rsidP="001A0062">
      <w:pPr>
        <w:pStyle w:val="Heading1"/>
      </w:pPr>
      <w:bookmarkStart w:id="1" w:name="O_271518"/>
      <w:bookmarkEnd w:id="1"/>
      <w:r w:rsidRPr="001A0062">
        <w:t>Modification History</w:t>
      </w:r>
    </w:p>
    <w:p w:rsidR="00000000" w:rsidRPr="001A0062" w:rsidP="001A0062">
      <w:pPr>
        <w:pStyle w:val="BodyText"/>
      </w:pPr>
      <w:r w:rsidRPr="001A0062">
        <w:t>Not Applicable</w:t>
      </w:r>
    </w:p>
    <w:p w:rsidR="00000000" w:rsidRPr="001A0062" w:rsidP="001A0062">
      <w:pPr>
        <w:pStyle w:val="AllowPageBreak"/>
      </w:pPr>
    </w:p>
    <w:p w:rsidR="00000000" w:rsidRPr="001A0062" w:rsidP="001A0062">
      <w:pPr>
        <w:pStyle w:val="Heading1"/>
      </w:pPr>
      <w:bookmarkStart w:id="2" w:name="O_207065"/>
      <w:bookmarkEnd w:id="2"/>
      <w:r w:rsidRPr="001A0062">
        <w:t>Unit Descriptor</w:t>
      </w:r>
    </w:p>
    <w:tbl>
      <w:tblPr>
        <w:tblW w:w="0" w:type="auto"/>
        <w:tblLayout w:type="fixed"/>
        <w:tblCellMar>
          <w:left w:w="62" w:type="dxa"/>
          <w:right w:w="62" w:type="dxa"/>
        </w:tblCellMar>
        <w:tblLook w:val="0000"/>
      </w:tblPr>
      <w:tblGrid>
        <w:gridCol w:w="2651"/>
        <w:gridCol w:w="5871"/>
      </w:tblGrid>
      <w:tr w:rsidTr="00E6442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This unit defines the competency required to gather process data and business information in order to model data process</w:t>
            </w:r>
            <w:r w:rsidRPr="001A0062">
              <w:t>es within an organisation.</w:t>
            </w:r>
          </w:p>
          <w:p w:rsidR="00000000" w:rsidRPr="001A0062" w:rsidP="001A0062">
            <w:pPr>
              <w:pStyle w:val="BodyText"/>
            </w:pPr>
          </w:p>
          <w:p w:rsidR="00000000" w:rsidRPr="001A0062" w:rsidP="001A0062">
            <w:pPr>
              <w:pStyle w:val="BodyText"/>
            </w:pPr>
            <w:r w:rsidRPr="001A0062">
              <w:t>The following unit is linked and forms an appropriate cluster:</w:t>
            </w:r>
          </w:p>
          <w:p w:rsidR="00000000" w:rsidRPr="001A0062" w:rsidP="001A0062">
            <w:pPr>
              <w:pStyle w:val="ListBullet"/>
            </w:pPr>
            <w:r w:rsidRPr="001A0062">
              <w:t>ICAA5153B Model data objects</w:t>
            </w:r>
          </w:p>
          <w:p w:rsidR="00000000" w:rsidRPr="001A0062" w:rsidP="001A0062">
            <w:pPr>
              <w:pStyle w:val="BodyText"/>
            </w:pPr>
          </w:p>
          <w:p w:rsidR="00000000" w:rsidRPr="001A0062" w:rsidP="001A0062">
            <w:pPr>
              <w:pStyle w:val="BodyText"/>
            </w:pPr>
            <w:r w:rsidRPr="001A0062">
              <w:t>No licensing, legislative, regulatory or certification requirements apply to this unit at the time of publication.</w:t>
            </w:r>
          </w:p>
        </w:tc>
      </w:tr>
    </w:tbl>
    <w:p w:rsidR="00E64422" w:rsidP="001A0062">
      <w:pPr>
        <w:pStyle w:val="BodyText"/>
      </w:pPr>
    </w:p>
    <w:p w:rsidR="00E64422" w:rsidP="001A0062">
      <w:pPr>
        <w:pStyle w:val="BodyText"/>
      </w:pPr>
    </w:p>
    <w:p w:rsidR="00000000" w:rsidRPr="001A0062" w:rsidP="001A0062">
      <w:pPr>
        <w:pStyle w:val="Heading1"/>
      </w:pPr>
      <w:bookmarkStart w:id="3" w:name="O_207069"/>
      <w:bookmarkEnd w:id="3"/>
      <w:r w:rsidRPr="001A0062">
        <w:t>Application of the Unit</w:t>
      </w:r>
    </w:p>
    <w:tbl>
      <w:tblPr>
        <w:tblW w:w="0" w:type="auto"/>
        <w:tblLayout w:type="fixed"/>
        <w:tblCellMar>
          <w:left w:w="62" w:type="dxa"/>
          <w:right w:w="62" w:type="dxa"/>
        </w:tblCellMar>
        <w:tblLook w:val="0000"/>
      </w:tblPr>
      <w:tblGrid>
        <w:gridCol w:w="2764"/>
        <w:gridCol w:w="5758"/>
      </w:tblGrid>
      <w:tr w:rsidTr="00E6442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p>
        </w:tc>
      </w:tr>
    </w:tbl>
    <w:p w:rsidR="00E64422" w:rsidP="001A0062">
      <w:pPr>
        <w:pStyle w:val="BodyText"/>
      </w:pPr>
    </w:p>
    <w:p w:rsidR="00E64422" w:rsidP="001A0062">
      <w:pPr>
        <w:pStyle w:val="BodyText"/>
      </w:pPr>
    </w:p>
    <w:p w:rsidR="00000000" w:rsidRPr="001A0062" w:rsidP="001A0062">
      <w:pPr>
        <w:pStyle w:val="Heading1"/>
      </w:pPr>
      <w:bookmarkStart w:id="4" w:name="O_279778"/>
      <w:bookmarkEnd w:id="4"/>
      <w:r w:rsidRPr="001A0062">
        <w:t>Licensing/Regulatory Information</w:t>
      </w:r>
    </w:p>
    <w:p w:rsidR="00000000" w:rsidRPr="001A0062" w:rsidP="001A0062">
      <w:pPr>
        <w:pStyle w:val="BodyText"/>
      </w:pPr>
      <w:r w:rsidRPr="001A0062">
        <w:t>Refer to Unit Descriptor</w:t>
      </w:r>
    </w:p>
    <w:p w:rsidR="00000000" w:rsidRPr="001A0062" w:rsidP="001A0062">
      <w:pPr>
        <w:pStyle w:val="AllowPageBreak"/>
      </w:pPr>
    </w:p>
    <w:p w:rsidR="00000000" w:rsidRPr="001A0062" w:rsidP="001A0062">
      <w:pPr>
        <w:pStyle w:val="Heading1"/>
      </w:pPr>
      <w:bookmarkStart w:id="5" w:name="O_207067"/>
      <w:bookmarkEnd w:id="5"/>
      <w:r w:rsidRPr="001A0062">
        <w:t>Pre-Requisites</w:t>
      </w:r>
    </w:p>
    <w:tbl>
      <w:tblPr>
        <w:tblW w:w="0" w:type="auto"/>
        <w:tblLayout w:type="fixed"/>
        <w:tblCellMar>
          <w:left w:w="62" w:type="dxa"/>
          <w:right w:w="62" w:type="dxa"/>
        </w:tblCellMar>
        <w:tblLook w:val="0000"/>
      </w:tblPr>
      <w:tblGrid>
        <w:gridCol w:w="2775"/>
        <w:gridCol w:w="1295"/>
        <w:gridCol w:w="4452"/>
      </w:tblGrid>
      <w:tr w:rsidTr="00E644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p>
        </w:tc>
      </w:tr>
      <w:tr w:rsidTr="00E644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p>
        </w:tc>
      </w:tr>
      <w:tr w:rsidTr="00E644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p>
        </w:tc>
      </w:tr>
    </w:tbl>
    <w:p w:rsidR="00E64422" w:rsidP="001A0062">
      <w:pPr>
        <w:pStyle w:val="BodyText"/>
      </w:pPr>
    </w:p>
    <w:p w:rsidR="00E64422" w:rsidP="001A0062">
      <w:pPr>
        <w:pStyle w:val="BodyText"/>
      </w:pPr>
    </w:p>
    <w:p w:rsidR="00000000" w:rsidRPr="001A0062" w:rsidP="001A0062">
      <w:pPr>
        <w:pStyle w:val="Heading1"/>
      </w:pPr>
      <w:bookmarkStart w:id="6" w:name="O_207066"/>
      <w:bookmarkEnd w:id="6"/>
      <w:r w:rsidRPr="001A0062">
        <w:t>Employability Skills Information</w:t>
      </w:r>
    </w:p>
    <w:tbl>
      <w:tblPr>
        <w:tblW w:w="0" w:type="auto"/>
        <w:tblLayout w:type="fixed"/>
        <w:tblCellMar>
          <w:left w:w="62" w:type="dxa"/>
          <w:right w:w="62" w:type="dxa"/>
        </w:tblCellMar>
        <w:tblLook w:val="0000"/>
      </w:tblPr>
      <w:tblGrid>
        <w:gridCol w:w="2802"/>
        <w:gridCol w:w="5720"/>
      </w:tblGrid>
      <w:tr w:rsidTr="00E644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This unit contains employability skills.</w:t>
            </w:r>
          </w:p>
        </w:tc>
      </w:tr>
    </w:tbl>
    <w:p w:rsidR="00E64422" w:rsidP="001A0062">
      <w:pPr>
        <w:pStyle w:val="BodyText"/>
      </w:pPr>
    </w:p>
    <w:p w:rsidR="00E64422" w:rsidP="001A0062">
      <w:pPr>
        <w:pStyle w:val="BodyText"/>
      </w:pPr>
    </w:p>
    <w:p w:rsidR="00000000" w:rsidRPr="001A0062" w:rsidP="001A0062">
      <w:pPr>
        <w:pStyle w:val="Heading1"/>
      </w:pPr>
      <w:bookmarkStart w:id="7" w:name="O_289564"/>
      <w:bookmarkEnd w:id="7"/>
      <w:r w:rsidRPr="001A0062">
        <w:t>Elements and Performance Criteria Pre-Content</w:t>
      </w:r>
    </w:p>
    <w:tbl>
      <w:tblPr>
        <w:tblW w:w="0" w:type="auto"/>
        <w:tblLayout w:type="fixed"/>
        <w:tblCellMar>
          <w:left w:w="62" w:type="dxa"/>
          <w:right w:w="62" w:type="dxa"/>
        </w:tblCellMar>
        <w:tblLook w:val="0000"/>
      </w:tblPr>
      <w:tblGrid>
        <w:gridCol w:w="2546"/>
        <w:gridCol w:w="5976"/>
      </w:tblGrid>
      <w:tr w:rsidTr="00E6442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Performance criteria describe the performance needed to demonstrate achievement of the element. Where bold italicised text is used, further information is detailed in the required skills and knowledge section and the range statement. Assessment of performa</w:t>
            </w:r>
            <w:r w:rsidRPr="001A0062">
              <w:t>nce is to be consistent with the evidence guide.</w:t>
            </w:r>
          </w:p>
        </w:tc>
      </w:tr>
    </w:tbl>
    <w:p w:rsidR="00000000" w:rsidRPr="001A0062" w:rsidP="001A0062">
      <w:pPr>
        <w:pStyle w:val="BodyText"/>
      </w:pPr>
    </w:p>
    <w:p w:rsidR="00000000" w:rsidRPr="001A0062" w:rsidP="001A0062">
      <w:pPr>
        <w:pStyle w:val="AllowPageBreak"/>
      </w:pPr>
    </w:p>
    <w:p w:rsidR="00000000" w:rsidRPr="001A0062" w:rsidP="001A0062">
      <w:pPr>
        <w:pStyle w:val="Heading1"/>
      </w:pPr>
      <w:bookmarkStart w:id="8" w:name="O_236231"/>
      <w:bookmarkEnd w:id="8"/>
      <w:r w:rsidRPr="001A0062">
        <w:t>Elements and Performance Criteria</w:t>
      </w:r>
    </w:p>
    <w:tbl>
      <w:tblPr>
        <w:tblW w:w="0" w:type="auto"/>
        <w:tblLayout w:type="fixed"/>
        <w:tblCellMar>
          <w:left w:w="62" w:type="dxa"/>
          <w:right w:w="62" w:type="dxa"/>
        </w:tblCellMar>
        <w:tblLook w:val="0000"/>
      </w:tblPr>
      <w:tblGrid>
        <w:gridCol w:w="2546"/>
        <w:gridCol w:w="5976"/>
      </w:tblGrid>
      <w:tr w:rsidTr="00E64422">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PERFORMANCE CRITERIA</w:t>
            </w:r>
          </w:p>
        </w:tc>
      </w:tr>
      <w:tr w:rsidTr="00E6442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List"/>
              <w:rPr>
                <w:lang w:val="en-NZ"/>
              </w:rPr>
            </w:pPr>
            <w:r w:rsidRPr="001A0062">
              <w:t>1.</w:t>
            </w:r>
            <w:r w:rsidRPr="001A0062">
              <w:tab/>
              <w:t>Develop scope of model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2"/>
            </w:pPr>
            <w:r w:rsidRPr="001A0062">
              <w:t>1.1.</w:t>
            </w:r>
            <w:r w:rsidRPr="001A0062">
              <w:tab/>
              <w:t>Identify relevant data processes and sources of information</w:t>
            </w:r>
          </w:p>
          <w:p w:rsidR="00000000" w:rsidRPr="001A0062" w:rsidP="001A0062">
            <w:pPr>
              <w:pStyle w:val="List2"/>
            </w:pPr>
            <w:r w:rsidRPr="001A0062">
              <w:t>1.2.</w:t>
            </w:r>
            <w:r w:rsidRPr="001A0062">
              <w:tab/>
              <w:t xml:space="preserve">Identify </w:t>
            </w:r>
            <w:r w:rsidRPr="001A0062">
              <w:rPr>
                <w:rStyle w:val="BoldandItalics"/>
              </w:rPr>
              <w:t>information gathering</w:t>
            </w:r>
            <w:r w:rsidRPr="001A0062">
              <w:t xml:space="preserve"> </w:t>
            </w:r>
            <w:r w:rsidRPr="001A0062">
              <w:rPr>
                <w:rStyle w:val="BoldandItalics"/>
              </w:rPr>
              <w:t>method</w:t>
            </w:r>
            <w:r w:rsidRPr="001A0062">
              <w:t xml:space="preserve"> and </w:t>
            </w:r>
            <w:r w:rsidRPr="001A0062">
              <w:rPr>
                <w:rStyle w:val="BoldandItalics"/>
              </w:rPr>
              <w:t>modelling</w:t>
            </w:r>
            <w:r w:rsidRPr="001A0062">
              <w:t xml:space="preserve"> methodology to be used</w:t>
            </w:r>
          </w:p>
          <w:p w:rsidR="00000000" w:rsidRPr="001A0062" w:rsidP="001A0062">
            <w:pPr>
              <w:pStyle w:val="List2"/>
            </w:pPr>
            <w:r w:rsidRPr="001A0062">
              <w:t>1.3.</w:t>
            </w:r>
            <w:r w:rsidRPr="001A0062">
              <w:tab/>
              <w:t xml:space="preserve">Document the </w:t>
            </w:r>
            <w:r w:rsidRPr="001A0062">
              <w:rPr>
                <w:rStyle w:val="BoldandItalics"/>
              </w:rPr>
              <w:t>modelling</w:t>
            </w:r>
            <w:r w:rsidRPr="001A0062">
              <w:t xml:space="preserve"> information gathered</w:t>
            </w:r>
          </w:p>
          <w:p w:rsidR="00000000" w:rsidP="001A0062">
            <w:pPr>
              <w:pStyle w:val="List2"/>
              <w:rPr>
                <w:lang w:val="en-NZ"/>
              </w:rPr>
            </w:pPr>
            <w:r w:rsidRPr="001A0062">
              <w:t>1.4.</w:t>
            </w:r>
            <w:r w:rsidRPr="001A0062">
              <w:tab/>
              <w:t xml:space="preserve">Validate </w:t>
            </w:r>
            <w:r w:rsidRPr="001A0062">
              <w:rPr>
                <w:rStyle w:val="BoldandItalics"/>
              </w:rPr>
              <w:t>modelling</w:t>
            </w:r>
            <w:r w:rsidRPr="001A0062">
              <w:t xml:space="preserve"> information with </w:t>
            </w:r>
            <w:r w:rsidRPr="001A0062">
              <w:rPr>
                <w:rStyle w:val="BoldandItalics"/>
              </w:rPr>
              <w:t>client</w:t>
            </w:r>
          </w:p>
        </w:tc>
      </w:tr>
      <w:tr w:rsidTr="00E6442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List"/>
              <w:rPr>
                <w:lang w:val="en-NZ"/>
              </w:rPr>
            </w:pPr>
            <w:r w:rsidRPr="001A0062">
              <w:t>2.</w:t>
            </w:r>
            <w:r w:rsidRPr="001A0062">
              <w:tab/>
              <w:t>Gather process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2"/>
            </w:pPr>
            <w:r w:rsidRPr="001A0062">
              <w:t>2.1.</w:t>
            </w:r>
            <w:r w:rsidRPr="001A0062">
              <w:tab/>
              <w:t>Identify business functions and collect process data using chose</w:t>
            </w:r>
            <w:r w:rsidRPr="001A0062">
              <w:t>n method</w:t>
            </w:r>
          </w:p>
          <w:p w:rsidR="00000000" w:rsidRPr="001A0062" w:rsidP="001A0062">
            <w:pPr>
              <w:pStyle w:val="List2"/>
            </w:pPr>
            <w:r w:rsidRPr="001A0062">
              <w:t>2.2.</w:t>
            </w:r>
            <w:r w:rsidRPr="001A0062">
              <w:tab/>
              <w:t>Identify external events, procedures and results</w:t>
            </w:r>
          </w:p>
          <w:p w:rsidR="00000000" w:rsidP="001A0062">
            <w:pPr>
              <w:pStyle w:val="List2"/>
              <w:rPr>
                <w:lang w:val="en-NZ"/>
              </w:rPr>
            </w:pPr>
            <w:r w:rsidRPr="001A0062">
              <w:t>2.3.</w:t>
            </w:r>
            <w:r w:rsidRPr="001A0062">
              <w:tab/>
              <w:t>Identify processes and decomposition required</w:t>
            </w:r>
          </w:p>
        </w:tc>
      </w:tr>
      <w:tr w:rsidTr="00E6442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List"/>
              <w:rPr>
                <w:lang w:val="en-NZ"/>
              </w:rPr>
            </w:pPr>
            <w:r w:rsidRPr="001A0062">
              <w:t>3.</w:t>
            </w:r>
            <w:r w:rsidRPr="001A0062">
              <w:tab/>
              <w:t>Develop and validate data model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2"/>
            </w:pPr>
            <w:r w:rsidRPr="001A0062">
              <w:t>3.1.</w:t>
            </w:r>
            <w:r w:rsidRPr="001A0062">
              <w:tab/>
              <w:t xml:space="preserve">Model process data according to agreed </w:t>
            </w:r>
            <w:r w:rsidRPr="001A0062">
              <w:rPr>
                <w:rStyle w:val="BoldandItalics"/>
              </w:rPr>
              <w:t>modelling</w:t>
            </w:r>
            <w:r w:rsidRPr="001A0062">
              <w:t xml:space="preserve"> methodology</w:t>
            </w:r>
          </w:p>
          <w:p w:rsidR="00000000" w:rsidRPr="001A0062" w:rsidP="001A0062">
            <w:pPr>
              <w:pStyle w:val="List2"/>
            </w:pPr>
            <w:r w:rsidRPr="001A0062">
              <w:t>3.2.</w:t>
            </w:r>
            <w:r w:rsidRPr="001A0062">
              <w:tab/>
              <w:t xml:space="preserve">Validate process model with </w:t>
            </w:r>
            <w:r w:rsidRPr="001A0062">
              <w:rPr>
                <w:rStyle w:val="BoldandItalics"/>
              </w:rPr>
              <w:t>client</w:t>
            </w:r>
            <w:r w:rsidRPr="001A0062">
              <w:t xml:space="preserve"> </w:t>
            </w:r>
            <w:r w:rsidRPr="001A0062">
              <w:t>to determine inaccuracies</w:t>
            </w:r>
          </w:p>
          <w:p w:rsidR="00000000" w:rsidRPr="001A0062" w:rsidP="001A0062">
            <w:pPr>
              <w:pStyle w:val="List2"/>
            </w:pPr>
            <w:r w:rsidRPr="001A0062">
              <w:t>3.3.</w:t>
            </w:r>
            <w:r w:rsidRPr="001A0062">
              <w:tab/>
              <w:t>Incorporate identified changes, as required</w:t>
            </w:r>
          </w:p>
          <w:p w:rsidR="00000000" w:rsidRPr="001A0062" w:rsidP="001A0062">
            <w:pPr>
              <w:pStyle w:val="List2"/>
            </w:pPr>
            <w:r w:rsidRPr="001A0062">
              <w:t>3.4.</w:t>
            </w:r>
            <w:r w:rsidRPr="001A0062">
              <w:tab/>
              <w:t>Review business rules to determine impact on process models, and change as required</w:t>
            </w:r>
          </w:p>
          <w:p w:rsidR="00000000" w:rsidRPr="001A0062" w:rsidP="001A0062">
            <w:pPr>
              <w:pStyle w:val="List2"/>
            </w:pPr>
            <w:r w:rsidRPr="001A0062">
              <w:t>3.5.</w:t>
            </w:r>
            <w:r w:rsidRPr="001A0062">
              <w:tab/>
              <w:t xml:space="preserve">Validate completed data models with </w:t>
            </w:r>
            <w:r w:rsidRPr="001A0062">
              <w:rPr>
                <w:rStyle w:val="BoldandItalics"/>
              </w:rPr>
              <w:t>client</w:t>
            </w:r>
          </w:p>
        </w:tc>
      </w:tr>
    </w:tbl>
    <w:p w:rsidR="00E64422" w:rsidP="001A0062">
      <w:pPr>
        <w:pStyle w:val="BodyText"/>
      </w:pPr>
    </w:p>
    <w:p w:rsidR="00E64422" w:rsidP="001A0062">
      <w:pPr>
        <w:pStyle w:val="BodyText"/>
      </w:pPr>
    </w:p>
    <w:p w:rsidR="00000000" w:rsidRPr="001A0062" w:rsidP="001A0062">
      <w:pPr>
        <w:pStyle w:val="Heading1"/>
      </w:pPr>
      <w:bookmarkStart w:id="9" w:name="O_260181"/>
      <w:bookmarkEnd w:id="9"/>
      <w:r w:rsidRPr="001A0062">
        <w:t>Required Skills and Knowledge</w:t>
      </w:r>
    </w:p>
    <w:tbl>
      <w:tblPr>
        <w:tblW w:w="0" w:type="auto"/>
        <w:tblLayout w:type="fixed"/>
        <w:tblCellMar>
          <w:left w:w="62" w:type="dxa"/>
          <w:right w:w="62" w:type="dxa"/>
        </w:tblCellMar>
        <w:tblLook w:val="0000"/>
      </w:tblPr>
      <w:tblGrid>
        <w:gridCol w:w="8522"/>
      </w:tblGrid>
      <w:tr w:rsidTr="00E644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REQUIRED SKILLS AND KNOWLEDGE</w:t>
            </w:r>
          </w:p>
        </w:tc>
      </w:tr>
      <w:tr w:rsidTr="00E644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t>This section describes the skills and knowledge required for this unit.</w:t>
            </w:r>
          </w:p>
        </w:tc>
      </w:tr>
      <w:tr w:rsidTr="00E64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Required skills</w:t>
            </w:r>
          </w:p>
        </w:tc>
      </w:tr>
      <w:tr w:rsidTr="00E64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Bullet"/>
            </w:pPr>
            <w:r w:rsidRPr="001A0062">
              <w:t>Analysis skills to determine business requirements</w:t>
            </w:r>
          </w:p>
          <w:p w:rsidR="00000000" w:rsidRPr="001A0062" w:rsidP="001A0062">
            <w:pPr>
              <w:pStyle w:val="ListBullet"/>
            </w:pPr>
            <w:r w:rsidRPr="001A0062">
              <w:t>Techniques to elicit information from users</w:t>
            </w:r>
          </w:p>
          <w:p w:rsidR="00000000" w:rsidP="001A0062">
            <w:pPr>
              <w:pStyle w:val="ListBullet"/>
              <w:rPr>
                <w:lang w:val="en-NZ"/>
              </w:rPr>
            </w:pPr>
            <w:r w:rsidRPr="001A0062">
              <w:t>Skills in process modelling using relevant methodologies, including object-oriented cooperative process modelling, OIKOS, SOCCA</w:t>
            </w:r>
          </w:p>
        </w:tc>
      </w:tr>
      <w:tr w:rsidTr="00E64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Required knowledge</w:t>
            </w:r>
          </w:p>
        </w:tc>
      </w:tr>
      <w:tr w:rsidTr="00E64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Bullet"/>
            </w:pPr>
            <w:r w:rsidRPr="001A0062">
              <w:t>Logical design concepts, particularly in relation to designing process models</w:t>
            </w:r>
          </w:p>
          <w:p w:rsidR="00000000" w:rsidRPr="001A0062" w:rsidP="001A0062">
            <w:pPr>
              <w:pStyle w:val="ListBullet"/>
            </w:pPr>
            <w:r w:rsidRPr="001A0062">
              <w:t>Data analysis, particularly in determining process flows</w:t>
            </w:r>
          </w:p>
          <w:p w:rsidR="00000000" w:rsidRPr="001A0062" w:rsidP="001A0062">
            <w:pPr>
              <w:pStyle w:val="ListBullet"/>
            </w:pPr>
            <w:r w:rsidRPr="001A0062">
              <w:t>Features and functions of process mappers (e.g. IEF, Isee, ProcessWise Workbench, ARIS, PROTOS)</w:t>
            </w:r>
          </w:p>
          <w:p w:rsidR="00000000" w:rsidRPr="001A0062" w:rsidP="001A0062">
            <w:pPr>
              <w:pStyle w:val="ListBullet"/>
            </w:pPr>
            <w:r w:rsidRPr="001A0062">
              <w:t>Modelling rules and conventions with reference to naming processes and events</w:t>
            </w:r>
          </w:p>
        </w:tc>
      </w:tr>
    </w:tbl>
    <w:p w:rsidR="00E64422" w:rsidP="001A0062">
      <w:pPr>
        <w:pStyle w:val="BodyText"/>
      </w:pPr>
    </w:p>
    <w:p w:rsidR="00E64422" w:rsidP="001A0062">
      <w:pPr>
        <w:pStyle w:val="BodyText"/>
      </w:pPr>
    </w:p>
    <w:p w:rsidR="00000000" w:rsidRPr="001A0062" w:rsidP="001A0062">
      <w:pPr>
        <w:pStyle w:val="AllowPageBreak"/>
      </w:pPr>
    </w:p>
    <w:p w:rsidR="00000000" w:rsidRPr="001A0062" w:rsidP="001A0062">
      <w:pPr>
        <w:pStyle w:val="Heading1"/>
      </w:pPr>
      <w:bookmarkStart w:id="10" w:name="O_244215"/>
      <w:bookmarkEnd w:id="10"/>
      <w:r w:rsidRPr="001A0062">
        <w:t>Evidence Guide</w:t>
      </w:r>
    </w:p>
    <w:tbl>
      <w:tblPr>
        <w:tblW w:w="9570" w:type="dxa"/>
        <w:tblLayout w:type="fixed"/>
        <w:tblCellMar>
          <w:left w:w="62" w:type="dxa"/>
          <w:right w:w="62" w:type="dxa"/>
        </w:tblCellMar>
        <w:tblLook w:val="0000"/>
      </w:tblPr>
      <w:tblGrid>
        <w:gridCol w:w="3908"/>
        <w:gridCol w:w="5662"/>
      </w:tblGrid>
      <w:tr w:rsidTr="00E644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EVIDENCE GUIDE</w:t>
            </w:r>
          </w:p>
        </w:tc>
      </w:tr>
      <w:tr w:rsidTr="00E644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t>The evidence guide provides advice on assessment and must be read in conjunction with the performance criteria, required skills and knowledge, range statement and the Assessment Guidelines for the Training Pa</w:t>
            </w:r>
            <w:r w:rsidRPr="001A0062">
              <w:t>ckage.</w:t>
            </w:r>
          </w:p>
        </w:tc>
      </w:tr>
      <w:tr w:rsidTr="00E64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p>
        </w:tc>
      </w:tr>
      <w:tr w:rsidTr="00E64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Evidence of the following is essential:</w:t>
            </w:r>
          </w:p>
          <w:p w:rsidR="00000000" w:rsidRPr="001A0062" w:rsidP="001A0062">
            <w:pPr>
              <w:pStyle w:val="ListBullet"/>
            </w:pPr>
            <w:r w:rsidRPr="001A0062">
              <w:t xml:space="preserve">Assessment must confirm the ability to identify and model data processes that represent </w:t>
            </w:r>
            <w:r w:rsidRPr="001A0062">
              <w:t>the client's business reality and provide the user with a productive business tool.</w:t>
            </w:r>
          </w:p>
          <w:p w:rsidR="00000000" w:rsidRPr="001A0062" w:rsidP="001A0062">
            <w:pPr>
              <w:pStyle w:val="BodyText"/>
            </w:pPr>
          </w:p>
          <w:p w:rsidR="00000000" w:rsidRPr="001A0062" w:rsidP="001A0062">
            <w:pPr>
              <w:pStyle w:val="BodyText"/>
            </w:pPr>
            <w:r w:rsidRPr="001A0062">
              <w:t>To demonstrate competency in this unit the learner will need access to:</w:t>
            </w:r>
          </w:p>
          <w:p w:rsidR="00000000" w:rsidRPr="001A0062" w:rsidP="001A0062">
            <w:pPr>
              <w:pStyle w:val="ListBullet"/>
            </w:pPr>
            <w:r w:rsidRPr="001A0062">
              <w:t>Client business requirements</w:t>
            </w:r>
          </w:p>
          <w:p w:rsidR="00000000" w:rsidP="001A0062">
            <w:pPr>
              <w:pStyle w:val="ListBullet"/>
              <w:rPr>
                <w:lang w:val="en-NZ"/>
              </w:rPr>
            </w:pPr>
            <w:r w:rsidRPr="001A0062">
              <w:t>Database software</w:t>
            </w:r>
          </w:p>
        </w:tc>
      </w:tr>
      <w:tr w:rsidTr="00E64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1A0062" w:rsidP="001A0062">
            <w:pPr>
              <w:pStyle w:val="BodyText"/>
            </w:pPr>
          </w:p>
          <w:p w:rsidR="00000000" w:rsidRPr="001A0062" w:rsidP="001A0062">
            <w:pPr>
              <w:pStyle w:val="BodyText"/>
            </w:pPr>
            <w:r w:rsidRPr="001A0062">
              <w:t>Assessm</w:t>
            </w:r>
            <w:r w:rsidRPr="001A0062">
              <w:t>ent must ensure:</w:t>
            </w:r>
          </w:p>
          <w:p w:rsidR="00000000" w:rsidRPr="001A0062" w:rsidP="001A0062">
            <w:pPr>
              <w:pStyle w:val="ListBullet"/>
            </w:pPr>
            <w:r w:rsidRPr="001A0062">
              <w:t>self-directed application of knowledge and skills, with substantial depth in some areas where judgement is required in planning and selecting appropriate equipment, services and techniques for self and others.</w:t>
            </w:r>
          </w:p>
          <w:p w:rsidR="00000000" w:rsidP="001A0062">
            <w:pPr>
              <w:pStyle w:val="ListBullet"/>
              <w:rPr>
                <w:lang w:val="en-NZ"/>
              </w:rPr>
            </w:pPr>
            <w:r w:rsidRPr="001A0062">
              <w:t>Applications involve partici</w:t>
            </w:r>
            <w:r w:rsidRPr="001A0062">
              <w:t>pation in development of strategic initiatives as well as personal responsibility and autonomy in performing complex technical operations or organising others. It may include participation in teams including teams concerned with planning and evaluation fun</w:t>
            </w:r>
            <w:r w:rsidRPr="001A0062">
              <w:t>ctions. Group or team coordination may also be involved.</w:t>
            </w:r>
          </w:p>
        </w:tc>
      </w:tr>
      <w:tr w:rsidTr="00E64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The purpose of this unit is to define the standard of performance to be achieved in the workplace. In undertaking training and assessment activities related to this unit, consid</w:t>
            </w:r>
            <w:r w:rsidRPr="001A0062">
              <w:t>eration should be given to the implementation of appropriate diversity and accessibility practices in order to accommodate people who may have special needs. Additional guidance on these and related matters is provided in ICA05 Section 1.</w:t>
            </w:r>
          </w:p>
          <w:p w:rsidR="00000000" w:rsidRPr="001A0062" w:rsidP="001A0062">
            <w:pPr>
              <w:pStyle w:val="BodyText"/>
            </w:pPr>
          </w:p>
          <w:p w:rsidR="00000000" w:rsidRPr="001A0062" w:rsidP="001A0062">
            <w:pPr>
              <w:pStyle w:val="ListBullet"/>
            </w:pPr>
            <w:r w:rsidRPr="001A0062">
              <w:t>Competency in t</w:t>
            </w:r>
            <w:r w:rsidRPr="001A0062">
              <w:t>his unit should to be assessed using summative assessment to ensure consistency of performance in a range of contexts. This unit can be assessed either in the workplace or in a simulated environment. However, simulated activities must closely reflect the w</w:t>
            </w:r>
            <w:r w:rsidRPr="001A0062">
              <w:t>orkplace to enable full demonstration of competency.</w:t>
            </w:r>
          </w:p>
          <w:p w:rsidR="00000000" w:rsidRPr="001A0062" w:rsidP="001A0062">
            <w:pPr>
              <w:pStyle w:val="BodyText"/>
            </w:pPr>
          </w:p>
          <w:p w:rsidR="00000000" w:rsidP="001A0062">
            <w:pPr>
              <w:pStyle w:val="ListBullet"/>
              <w:rPr>
                <w:lang w:val="en-NZ"/>
              </w:rPr>
            </w:pPr>
            <w:r w:rsidRPr="001A0062">
              <w:t>Assessment will usually include observation of real or simulated work processes and procedures and/or performance in a project context as well as questioning on underpinning knowledge and skills. The q</w:t>
            </w:r>
            <w:r w:rsidRPr="001A0062">
              <w:t>uestioning of team members, supervisors, subordinates, peers and clients where appropriate may provide valuable input to the assessment process. The interdependence of units for assessment purposes may vary with the particular project or scenario.</w:t>
            </w:r>
          </w:p>
        </w:tc>
      </w:tr>
      <w:tr w:rsidTr="00E64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Holistic assessment with other units relevant to the industry sector, workplace and job role is recommended, for example:</w:t>
            </w:r>
          </w:p>
          <w:p w:rsidR="00000000" w:rsidRPr="001A0062" w:rsidP="001A0062">
            <w:pPr>
              <w:pStyle w:val="ListBullet"/>
            </w:pPr>
            <w:r w:rsidRPr="001A0062">
              <w:t>ICAA5153B Model data objects</w:t>
            </w:r>
          </w:p>
          <w:p w:rsidR="00000000" w:rsidRPr="001A0062" w:rsidP="001A0062">
            <w:pPr>
              <w:pStyle w:val="BodyText"/>
            </w:pPr>
          </w:p>
          <w:p w:rsidR="00000000" w:rsidRPr="001A0062" w:rsidP="001A0062">
            <w:pPr>
              <w:pStyle w:val="BodyText"/>
            </w:pPr>
            <w:r w:rsidRPr="001A0062">
              <w:t>An individual demonstrating this competency would be able to:</w:t>
            </w:r>
          </w:p>
          <w:p w:rsidR="00000000" w:rsidRPr="001A0062" w:rsidP="001A0062">
            <w:pPr>
              <w:pStyle w:val="ListBullet"/>
            </w:pPr>
            <w:r w:rsidRPr="001A0062">
              <w:t>Demo</w:t>
            </w:r>
            <w:r w:rsidRPr="001A0062">
              <w:t>nstrate understanding of a broad knowledge base incorporating theoretical concepts, with substantial depth in some areas</w:t>
            </w:r>
          </w:p>
          <w:p w:rsidR="00000000" w:rsidRPr="001A0062" w:rsidP="001A0062">
            <w:pPr>
              <w:pStyle w:val="ListBullet"/>
            </w:pPr>
            <w:r w:rsidRPr="001A0062">
              <w:t>Analyse and plan approaches to technical problems or management requirements</w:t>
            </w:r>
          </w:p>
          <w:p w:rsidR="00000000" w:rsidRPr="001A0062" w:rsidP="001A0062">
            <w:pPr>
              <w:pStyle w:val="ListBullet"/>
            </w:pPr>
            <w:r w:rsidRPr="001A0062">
              <w:t>Transfer and apply theoretical concepts and/or technical o</w:t>
            </w:r>
            <w:r w:rsidRPr="001A0062">
              <w:t>r creative skills to a range of situations</w:t>
            </w:r>
          </w:p>
          <w:p w:rsidR="00000000" w:rsidRPr="001A0062" w:rsidP="001A0062">
            <w:pPr>
              <w:pStyle w:val="ListBullet"/>
            </w:pPr>
            <w:r w:rsidRPr="001A0062">
              <w:t>Evaluate information, using it to forecast for planning or research purposes</w:t>
            </w:r>
          </w:p>
          <w:p w:rsidR="00000000" w:rsidRPr="001A0062" w:rsidP="001A0062">
            <w:pPr>
              <w:pStyle w:val="ListBullet"/>
            </w:pPr>
            <w:r w:rsidRPr="001A0062">
              <w:t>Take responsibility for own outputs in relation to broad quantity and quality parameters</w:t>
            </w:r>
          </w:p>
          <w:p w:rsidR="00000000" w:rsidRPr="001A0062" w:rsidP="001A0062">
            <w:pPr>
              <w:pStyle w:val="ListBullet"/>
            </w:pPr>
            <w:r w:rsidRPr="001A0062">
              <w:t>Take some responsibility for the achievement of</w:t>
            </w:r>
            <w:r w:rsidRPr="001A0062">
              <w:t xml:space="preserve"> group outcomes</w:t>
            </w:r>
          </w:p>
          <w:p w:rsidR="00000000" w:rsidRPr="001A0062" w:rsidP="001A0062">
            <w:pPr>
              <w:pStyle w:val="ListBullet"/>
            </w:pPr>
            <w:r w:rsidRPr="001A0062">
              <w:t>Maintain knowledge of industry products and services</w:t>
            </w:r>
          </w:p>
        </w:tc>
      </w:tr>
    </w:tbl>
    <w:p w:rsidR="00E64422" w:rsidP="001A0062">
      <w:pPr>
        <w:pStyle w:val="BodyText"/>
      </w:pPr>
    </w:p>
    <w:p w:rsidR="00E64422" w:rsidP="001A0062">
      <w:pPr>
        <w:pStyle w:val="BodyText"/>
      </w:pPr>
    </w:p>
    <w:p w:rsidR="00000000" w:rsidRPr="001A0062" w:rsidP="001A0062">
      <w:pPr>
        <w:pStyle w:val="Heading1"/>
      </w:pPr>
      <w:bookmarkStart w:id="11" w:name="O_252198"/>
      <w:bookmarkEnd w:id="11"/>
      <w:r w:rsidRPr="001A0062">
        <w:t>Range Statement</w:t>
      </w:r>
    </w:p>
    <w:tbl>
      <w:tblPr>
        <w:tblW w:w="0" w:type="auto"/>
        <w:tblLayout w:type="fixed"/>
        <w:tblCellMar>
          <w:left w:w="62" w:type="dxa"/>
          <w:right w:w="62" w:type="dxa"/>
        </w:tblCellMar>
        <w:tblLook w:val="0000"/>
      </w:tblPr>
      <w:tblGrid>
        <w:gridCol w:w="3484"/>
        <w:gridCol w:w="5038"/>
      </w:tblGrid>
      <w:tr w:rsidTr="00E644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RANGE STATEMENT</w:t>
            </w:r>
          </w:p>
        </w:tc>
      </w:tr>
      <w:tr w:rsidTr="00E644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t>The range statement relates to the unit of competency as a whole. It allows for different work environments and situations that may affect performance. Bold italicised wording, if used in the performance criteria, is detailed below. Essential operating con</w:t>
            </w:r>
            <w:r w:rsidRPr="001A0062">
              <w:t>ditions that may be present with training and assessment (depending on the work situation, needs of the candidate, accessibility of the item, and local industry and regional contexts) may also be included.</w:t>
            </w:r>
          </w:p>
        </w:tc>
      </w:tr>
      <w:tr w:rsidTr="00E6442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BoldandItalics"/>
              </w:rPr>
              <w:t>Information gathering method</w:t>
            </w:r>
            <w:r w:rsidRPr="001A0062">
              <w:t xml:space="preserve"> may include but is </w:t>
            </w:r>
            <w:r w:rsidRPr="001A0062">
              <w:t>not limited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Bullet"/>
            </w:pPr>
            <w:r w:rsidRPr="001A0062">
              <w:t>interviews</w:t>
            </w:r>
          </w:p>
          <w:p w:rsidR="00000000" w:rsidRPr="001A0062" w:rsidP="001A0062">
            <w:pPr>
              <w:pStyle w:val="ListBullet"/>
            </w:pPr>
            <w:r w:rsidRPr="001A0062">
              <w:t>questionnaires</w:t>
            </w:r>
          </w:p>
          <w:p w:rsidR="00000000" w:rsidRPr="001A0062" w:rsidP="001A0062">
            <w:pPr>
              <w:pStyle w:val="ListBullet"/>
            </w:pPr>
            <w:r w:rsidRPr="001A0062">
              <w:t>surveys</w:t>
            </w:r>
          </w:p>
          <w:p w:rsidR="00000000" w:rsidP="001A0062">
            <w:pPr>
              <w:pStyle w:val="ListBullet"/>
              <w:rPr>
                <w:lang w:val="en-NZ"/>
              </w:rPr>
            </w:pPr>
            <w:r w:rsidRPr="001A0062">
              <w:t>observation</w:t>
            </w:r>
          </w:p>
        </w:tc>
      </w:tr>
      <w:tr w:rsidTr="00E6442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BoldandItalics"/>
              </w:rPr>
              <w:t>Modelling</w:t>
            </w:r>
            <w:r w:rsidRPr="001A006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Bullet"/>
            </w:pPr>
            <w:r w:rsidRPr="001A0062">
              <w:t>activity hierarchy diagrams (process diagrams)</w:t>
            </w:r>
          </w:p>
          <w:p w:rsidR="00000000" w:rsidRPr="001A0062" w:rsidP="001A0062">
            <w:pPr>
              <w:pStyle w:val="ListBullet"/>
            </w:pPr>
            <w:r w:rsidRPr="001A0062">
              <w:t>activity definition report (process definition)</w:t>
            </w:r>
          </w:p>
          <w:p w:rsidR="00000000" w:rsidRPr="001A0062" w:rsidP="001A0062">
            <w:pPr>
              <w:pStyle w:val="ListBullet"/>
            </w:pPr>
            <w:r w:rsidRPr="001A0062">
              <w:t>activity dependency diagram</w:t>
            </w:r>
          </w:p>
          <w:p w:rsidR="00000000" w:rsidRPr="001A0062" w:rsidP="001A0062">
            <w:pPr>
              <w:pStyle w:val="ListBullet"/>
            </w:pPr>
            <w:r w:rsidRPr="001A0062">
              <w:t>use case diagrams</w:t>
            </w:r>
          </w:p>
          <w:p w:rsidR="00000000" w:rsidP="001A0062">
            <w:pPr>
              <w:pStyle w:val="ListBullet"/>
              <w:rPr>
                <w:lang w:val="en-NZ"/>
              </w:rPr>
            </w:pPr>
            <w:r w:rsidRPr="001A0062">
              <w:t>data flow diagrams</w:t>
            </w:r>
          </w:p>
        </w:tc>
      </w:tr>
      <w:tr w:rsidTr="00E6442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BoldandItalics"/>
              </w:rPr>
              <w:t>Client</w:t>
            </w:r>
            <w:r w:rsidRPr="001A0062">
              <w:t xml:space="preserve"> may include but is not limited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ListBullet"/>
            </w:pPr>
            <w:r w:rsidRPr="001A0062">
              <w:t>internal departments</w:t>
            </w:r>
          </w:p>
          <w:p w:rsidR="00000000" w:rsidRPr="001A0062" w:rsidP="001A0062">
            <w:pPr>
              <w:pStyle w:val="ListBullet"/>
            </w:pPr>
            <w:r w:rsidRPr="001A0062">
              <w:t>external organisations</w:t>
            </w:r>
          </w:p>
          <w:p w:rsidR="00000000" w:rsidRPr="001A0062" w:rsidP="001A0062">
            <w:pPr>
              <w:pStyle w:val="ListBullet"/>
            </w:pPr>
            <w:r w:rsidRPr="001A0062">
              <w:t>individual people</w:t>
            </w:r>
          </w:p>
          <w:p w:rsidR="00000000" w:rsidRPr="001A0062" w:rsidP="001A0062">
            <w:pPr>
              <w:pStyle w:val="ListBullet"/>
            </w:pPr>
            <w:r w:rsidRPr="001A0062">
              <w:t>employees</w:t>
            </w:r>
          </w:p>
        </w:tc>
      </w:tr>
    </w:tbl>
    <w:p w:rsidR="00E64422" w:rsidP="001A0062">
      <w:pPr>
        <w:pStyle w:val="BodyText"/>
      </w:pPr>
    </w:p>
    <w:p w:rsidR="00E64422" w:rsidP="001A0062">
      <w:pPr>
        <w:pStyle w:val="BodyText"/>
      </w:pPr>
    </w:p>
    <w:p w:rsidR="00000000" w:rsidRPr="001A0062" w:rsidP="001A0062">
      <w:pPr>
        <w:pStyle w:val="Heading1"/>
      </w:pPr>
      <w:bookmarkStart w:id="12" w:name="O_207071"/>
      <w:bookmarkEnd w:id="12"/>
      <w:r w:rsidRPr="001A0062">
        <w:t>Unit Sector(s)</w:t>
      </w:r>
    </w:p>
    <w:tbl>
      <w:tblPr>
        <w:tblW w:w="0" w:type="auto"/>
        <w:tblLayout w:type="fixed"/>
        <w:tblCellMar>
          <w:left w:w="62" w:type="dxa"/>
          <w:right w:w="62" w:type="dxa"/>
        </w:tblCellMar>
        <w:tblLook w:val="0000"/>
      </w:tblPr>
      <w:tblGrid>
        <w:gridCol w:w="2617"/>
        <w:gridCol w:w="5905"/>
      </w:tblGrid>
      <w:tr w:rsidTr="00E6442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r w:rsidRPr="001A0062">
              <w:t>Analyse and Design</w:t>
            </w:r>
          </w:p>
        </w:tc>
      </w:tr>
    </w:tbl>
    <w:p w:rsidR="00E64422" w:rsidP="001A0062">
      <w:pPr>
        <w:pStyle w:val="BodyText"/>
      </w:pPr>
    </w:p>
    <w:p w:rsidR="00E64422" w:rsidP="001A0062">
      <w:pPr>
        <w:pStyle w:val="BodyText"/>
      </w:pPr>
    </w:p>
    <w:p w:rsidR="00000000" w:rsidRPr="001A0062" w:rsidP="001A0062">
      <w:pPr>
        <w:pStyle w:val="Heading1"/>
      </w:pPr>
      <w:bookmarkStart w:id="13" w:name="O_207068"/>
      <w:bookmarkEnd w:id="13"/>
      <w:r w:rsidRPr="001A0062">
        <w:t>Co-requisite units</w:t>
      </w:r>
    </w:p>
    <w:tbl>
      <w:tblPr>
        <w:tblW w:w="0" w:type="auto"/>
        <w:tblLayout w:type="fixed"/>
        <w:tblCellMar>
          <w:left w:w="62" w:type="dxa"/>
          <w:right w:w="62" w:type="dxa"/>
        </w:tblCellMar>
        <w:tblLook w:val="0000"/>
      </w:tblPr>
      <w:tblGrid>
        <w:gridCol w:w="2641"/>
        <w:gridCol w:w="1322"/>
        <w:gridCol w:w="4559"/>
      </w:tblGrid>
      <w:tr w:rsidTr="00E644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p>
        </w:tc>
      </w:tr>
      <w:tr w:rsidTr="00E644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p>
        </w:tc>
      </w:tr>
      <w:tr w:rsidTr="00E644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p>
        </w:tc>
      </w:tr>
    </w:tbl>
    <w:p w:rsidR="00E64422" w:rsidP="001A0062">
      <w:pPr>
        <w:pStyle w:val="BodyText"/>
      </w:pPr>
    </w:p>
    <w:p w:rsidR="00E64422" w:rsidP="001A0062">
      <w:pPr>
        <w:pStyle w:val="BodyText"/>
      </w:pPr>
    </w:p>
    <w:p w:rsidR="00000000" w:rsidRPr="001A0062" w:rsidP="001A0062">
      <w:pPr>
        <w:pStyle w:val="Heading1"/>
      </w:pPr>
      <w:bookmarkStart w:id="14" w:name="O_207070"/>
      <w:bookmarkEnd w:id="14"/>
      <w:r w:rsidRPr="001A0062">
        <w:t>Competency field</w:t>
      </w:r>
    </w:p>
    <w:tbl>
      <w:tblPr>
        <w:tblW w:w="0" w:type="auto"/>
        <w:tblLayout w:type="fixed"/>
        <w:tblCellMar>
          <w:left w:w="62" w:type="dxa"/>
          <w:right w:w="62" w:type="dxa"/>
        </w:tblCellMar>
        <w:tblLook w:val="0000"/>
      </w:tblPr>
      <w:tblGrid>
        <w:gridCol w:w="2784"/>
        <w:gridCol w:w="5738"/>
      </w:tblGrid>
      <w:tr w:rsidTr="00E644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062">
            <w:pPr>
              <w:pStyle w:val="BodyText"/>
              <w:rPr>
                <w:lang w:val="en-NZ"/>
              </w:rPr>
            </w:pPr>
            <w:r w:rsidRPr="001A00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062" w:rsidP="001A0062">
            <w:pPr>
              <w:pStyle w:val="BodyText"/>
            </w:pPr>
          </w:p>
        </w:tc>
      </w:tr>
    </w:tbl>
    <w:p w:rsidR="00E64422" w:rsidP="001A0062">
      <w:pPr>
        <w:pStyle w:val="BodyText"/>
      </w:pPr>
    </w:p>
    <w:p w:rsidR="00E64422" w:rsidP="001A0062">
      <w:pPr>
        <w:pStyle w:val="BodyText"/>
      </w:pPr>
    </w:p>
    <w:p w:rsidR="00000000" w:rsidRPr="001A0062" w:rsidP="001A0062"/>
    <w:sectPr w:rsidSect="001A0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422" w:rsidP="00E64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22" w:rsidP="001A0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4422" w:rsidP="001A0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4422" w:rsidP="001A0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422" w:rsidP="00E644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22" w:rsidP="001A0062">
    <w:pPr>
      <w:pStyle w:val="Header"/>
      <w:framePr w:wrap="around"/>
    </w:pPr>
    <w:r>
      <w:fldChar w:fldCharType="begin"/>
    </w:r>
    <w:r>
      <w:instrText xml:space="preserve"> TITLE   \* MERGEFORMAT </w:instrText>
    </w:r>
    <w:r>
      <w:fldChar w:fldCharType="separate"/>
    </w:r>
    <w:r>
      <w:t>ICAA5154B Model data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4422" w:rsidP="001A00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F46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ED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0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062"/>
    <w:pPr>
      <w:spacing w:before="360" w:after="60"/>
      <w:outlineLvl w:val="0"/>
    </w:pPr>
    <w:rPr>
      <w:sz w:val="32"/>
    </w:rPr>
  </w:style>
  <w:style w:type="paragraph" w:styleId="Heading2">
    <w:name w:val="heading 2"/>
    <w:basedOn w:val="HeadingBase"/>
    <w:next w:val="BodyText"/>
    <w:link w:val="Heading2Char"/>
    <w:qFormat/>
    <w:rsid w:val="001A0062"/>
    <w:pPr>
      <w:keepLines/>
      <w:spacing w:before="240" w:after="120"/>
      <w:outlineLvl w:val="1"/>
    </w:pPr>
    <w:rPr>
      <w:sz w:val="28"/>
      <w:szCs w:val="40"/>
    </w:rPr>
  </w:style>
  <w:style w:type="paragraph" w:styleId="Heading3">
    <w:name w:val="heading 3"/>
    <w:basedOn w:val="HeadingBase"/>
    <w:next w:val="BodyText"/>
    <w:link w:val="Heading3Char"/>
    <w:qFormat/>
    <w:rsid w:val="001A0062"/>
    <w:pPr>
      <w:spacing w:before="180" w:after="120"/>
      <w:outlineLvl w:val="2"/>
    </w:pPr>
    <w:rPr>
      <w:spacing w:val="-10"/>
      <w:kern w:val="32"/>
    </w:rPr>
  </w:style>
  <w:style w:type="paragraph" w:styleId="Heading4">
    <w:name w:val="heading 4"/>
    <w:basedOn w:val="HeadingBase"/>
    <w:next w:val="BodyText"/>
    <w:link w:val="Heading4Char"/>
    <w:qFormat/>
    <w:rsid w:val="001A0062"/>
    <w:pPr>
      <w:spacing w:before="160" w:after="120"/>
      <w:outlineLvl w:val="3"/>
    </w:pPr>
    <w:rPr>
      <w:sz w:val="22"/>
    </w:rPr>
  </w:style>
  <w:style w:type="paragraph" w:styleId="Heading5">
    <w:name w:val="heading 5"/>
    <w:basedOn w:val="HeadingBase"/>
    <w:next w:val="Normal"/>
    <w:link w:val="Heading5Char"/>
    <w:qFormat/>
    <w:rsid w:val="001A0062"/>
    <w:pPr>
      <w:spacing w:before="80"/>
      <w:outlineLvl w:val="4"/>
    </w:pPr>
    <w:rPr>
      <w:color w:val="918585"/>
      <w:sz w:val="20"/>
    </w:rPr>
  </w:style>
  <w:style w:type="paragraph" w:styleId="Heading6">
    <w:name w:val="heading 6"/>
    <w:basedOn w:val="HeadingBase"/>
    <w:next w:val="Normal"/>
    <w:link w:val="Heading6Char"/>
    <w:qFormat/>
    <w:rsid w:val="001A0062"/>
    <w:pPr>
      <w:spacing w:before="60"/>
      <w:outlineLvl w:val="5"/>
    </w:pPr>
    <w:rPr>
      <w:color w:val="918585"/>
      <w:sz w:val="20"/>
    </w:rPr>
  </w:style>
  <w:style w:type="paragraph" w:styleId="Heading7">
    <w:name w:val="heading 7"/>
    <w:basedOn w:val="Normal"/>
    <w:next w:val="Normal"/>
    <w:link w:val="Heading7Char"/>
    <w:qFormat/>
    <w:rsid w:val="001A0062"/>
    <w:pPr>
      <w:ind w:left="720"/>
      <w:outlineLvl w:val="6"/>
    </w:pPr>
    <w:rPr>
      <w:i/>
    </w:rPr>
  </w:style>
  <w:style w:type="paragraph" w:styleId="Heading8">
    <w:name w:val="heading 8"/>
    <w:basedOn w:val="Normal"/>
    <w:next w:val="Normal"/>
    <w:link w:val="Heading8Char"/>
    <w:qFormat/>
    <w:rsid w:val="001A0062"/>
    <w:pPr>
      <w:ind w:left="720"/>
      <w:outlineLvl w:val="7"/>
    </w:pPr>
    <w:rPr>
      <w:i/>
    </w:rPr>
  </w:style>
  <w:style w:type="paragraph" w:styleId="Heading9">
    <w:name w:val="heading 9"/>
    <w:basedOn w:val="Normal"/>
    <w:next w:val="Normal"/>
    <w:link w:val="Heading9Char"/>
    <w:qFormat/>
    <w:rsid w:val="001A0062"/>
    <w:pPr>
      <w:ind w:left="720"/>
      <w:outlineLvl w:val="8"/>
    </w:pPr>
    <w:rPr>
      <w:i/>
    </w:rPr>
  </w:style>
  <w:style w:type="character" w:default="1" w:styleId="DefaultParagraphFont">
    <w:name w:val="Default Paragraph Font"/>
    <w:uiPriority w:val="1"/>
    <w:unhideWhenUsed/>
    <w:rsid w:val="001A0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062"/>
  </w:style>
  <w:style w:type="character" w:customStyle="1" w:styleId="Heading1Char">
    <w:name w:val="Heading 1 Char"/>
    <w:basedOn w:val="DefaultParagraphFont"/>
    <w:link w:val="Heading1"/>
    <w:rsid w:val="001A0062"/>
    <w:rPr>
      <w:rFonts w:ascii="Times New Roman" w:eastAsia="Times New Roman" w:hAnsi="Times New Roman" w:cs="Times New Roman"/>
      <w:b/>
      <w:sz w:val="32"/>
      <w:szCs w:val="20"/>
      <w:lang w:eastAsia="en-US"/>
    </w:rPr>
  </w:style>
  <w:style w:type="paragraph" w:styleId="BodyText">
    <w:name w:val="Body Text"/>
    <w:basedOn w:val="Normal"/>
    <w:link w:val="BodyTextChar"/>
    <w:rsid w:val="001A0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062"/>
    <w:rPr>
      <w:rFonts w:ascii="Times New Roman" w:eastAsia="Times New Roman" w:hAnsi="Times New Roman" w:cs="Times New Roman"/>
      <w:sz w:val="24"/>
      <w:lang w:val="en-US" w:eastAsia="en-US"/>
    </w:rPr>
  </w:style>
  <w:style w:type="paragraph" w:styleId="Footer">
    <w:name w:val="footer"/>
    <w:basedOn w:val="Normal"/>
    <w:link w:val="FooterChar"/>
    <w:rsid w:val="001A0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062"/>
    <w:rPr>
      <w:rFonts w:ascii="Times New Roman" w:eastAsia="Times New Roman" w:hAnsi="Times New Roman" w:cs="Times New Roman"/>
      <w:sz w:val="16"/>
      <w:lang w:val="en-US" w:eastAsia="en-US"/>
    </w:rPr>
  </w:style>
  <w:style w:type="paragraph" w:styleId="List">
    <w:name w:val="List"/>
    <w:basedOn w:val="BodyText"/>
    <w:next w:val="BodyText"/>
    <w:rsid w:val="001A0062"/>
    <w:pPr>
      <w:tabs>
        <w:tab w:val="left" w:pos="340"/>
      </w:tabs>
      <w:spacing w:before="60" w:after="60"/>
      <w:ind w:left="340" w:hanging="340"/>
    </w:pPr>
  </w:style>
  <w:style w:type="paragraph" w:styleId="ListBullet">
    <w:name w:val="List Bullet"/>
    <w:basedOn w:val="List"/>
    <w:rsid w:val="001A0062"/>
    <w:pPr>
      <w:numPr>
        <w:numId w:val="12"/>
      </w:numPr>
      <w:tabs>
        <w:tab w:val="clear" w:pos="340"/>
      </w:tabs>
      <w:spacing w:before="40" w:after="40"/>
    </w:pPr>
  </w:style>
  <w:style w:type="character" w:customStyle="1" w:styleId="SpecialBold">
    <w:name w:val="Special Bold"/>
    <w:basedOn w:val="DefaultParagraphFont"/>
    <w:rsid w:val="001A0062"/>
    <w:rPr>
      <w:b/>
      <w:spacing w:val="0"/>
    </w:rPr>
  </w:style>
  <w:style w:type="paragraph" w:styleId="Header">
    <w:name w:val="header"/>
    <w:basedOn w:val="Normal"/>
    <w:link w:val="HeaderChar"/>
    <w:rsid w:val="001A0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0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0062"/>
    <w:pPr>
      <w:spacing w:before="240" w:after="120"/>
      <w:outlineLvl w:val="0"/>
    </w:pPr>
    <w:rPr>
      <w:rFonts w:ascii="Times New Roman" w:hAnsi="Times New Roman"/>
      <w:b/>
      <w:sz w:val="28"/>
    </w:rPr>
  </w:style>
  <w:style w:type="paragraph" w:customStyle="1" w:styleId="AllowPageBreak">
    <w:name w:val="AllowPageBreak"/>
    <w:rsid w:val="001A00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0062"/>
    <w:pPr>
      <w:tabs>
        <w:tab w:val="left" w:pos="680"/>
      </w:tabs>
      <w:spacing w:before="60" w:after="60"/>
      <w:ind w:left="680" w:hanging="340"/>
    </w:pPr>
  </w:style>
  <w:style w:type="character" w:customStyle="1" w:styleId="BoldandItalics">
    <w:name w:val="Bold and Italics"/>
    <w:qFormat/>
    <w:rsid w:val="001A0062"/>
    <w:rPr>
      <w:b/>
      <w:i/>
      <w:u w:val="none"/>
    </w:rPr>
  </w:style>
  <w:style w:type="character" w:customStyle="1" w:styleId="Heading2Char">
    <w:name w:val="Heading 2 Char"/>
    <w:basedOn w:val="DefaultParagraphFont"/>
    <w:link w:val="Heading2"/>
    <w:rsid w:val="001A0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0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0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062"/>
    <w:rPr>
      <w:rFonts w:ascii="Courier New" w:eastAsia="Times New Roman" w:hAnsi="Courier New" w:cs="Times New Roman"/>
      <w:i/>
      <w:szCs w:val="20"/>
      <w:lang w:val="en-US" w:eastAsia="en-US"/>
    </w:rPr>
  </w:style>
  <w:style w:type="paragraph" w:customStyle="1" w:styleId="HeadingBase">
    <w:name w:val="Heading Base"/>
    <w:rsid w:val="001A0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062"/>
    <w:pPr>
      <w:tabs>
        <w:tab w:val="right" w:leader="dot" w:pos="9072"/>
      </w:tabs>
      <w:ind w:left="567"/>
    </w:pPr>
    <w:rPr>
      <w:szCs w:val="22"/>
    </w:rPr>
  </w:style>
  <w:style w:type="paragraph" w:customStyle="1" w:styleId="TOCBase">
    <w:name w:val="TOC Base"/>
    <w:rsid w:val="001A0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062"/>
    <w:pPr>
      <w:tabs>
        <w:tab w:val="right" w:leader="dot" w:pos="9072"/>
      </w:tabs>
      <w:spacing w:before="40" w:after="40"/>
      <w:ind w:left="284"/>
    </w:pPr>
    <w:rPr>
      <w:rFonts w:ascii="Times New Roman" w:hAnsi="Times New Roman"/>
    </w:rPr>
  </w:style>
  <w:style w:type="paragraph" w:styleId="TOC1">
    <w:name w:val="toc 1"/>
    <w:basedOn w:val="TOCBase"/>
    <w:next w:val="Normal"/>
    <w:rsid w:val="001A0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062"/>
    <w:pPr>
      <w:spacing w:before="5040"/>
      <w:jc w:val="center"/>
    </w:pPr>
    <w:rPr>
      <w:sz w:val="48"/>
      <w:szCs w:val="72"/>
      <w:lang w:val="en-US"/>
    </w:rPr>
  </w:style>
  <w:style w:type="character" w:customStyle="1" w:styleId="TitleChar">
    <w:name w:val="Title Char"/>
    <w:basedOn w:val="DefaultParagraphFont"/>
    <w:link w:val="Title"/>
    <w:rsid w:val="001A0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062"/>
    <w:pPr>
      <w:tabs>
        <w:tab w:val="left" w:pos="3600"/>
        <w:tab w:val="left" w:pos="3958"/>
      </w:tabs>
    </w:pPr>
  </w:style>
  <w:style w:type="paragraph" w:customStyle="1" w:styleId="Note">
    <w:name w:val="Note"/>
    <w:basedOn w:val="BodyText"/>
    <w:rsid w:val="001A0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062"/>
    <w:pPr>
      <w:framePr w:wrap="auto" w:hAnchor="text" w:y="6049"/>
    </w:pPr>
    <w:rPr>
      <w:color w:val="000000"/>
      <w:sz w:val="40"/>
    </w:rPr>
  </w:style>
  <w:style w:type="paragraph" w:customStyle="1" w:styleId="TOCTitle">
    <w:name w:val="TOCTitle"/>
    <w:basedOn w:val="Heading1"/>
    <w:rsid w:val="001A0062"/>
    <w:pPr>
      <w:spacing w:after="240"/>
      <w:jc w:val="center"/>
      <w:outlineLvl w:val="9"/>
    </w:pPr>
    <w:rPr>
      <w:caps/>
    </w:rPr>
  </w:style>
  <w:style w:type="paragraph" w:customStyle="1" w:styleId="Version">
    <w:name w:val="Version"/>
    <w:rsid w:val="001A00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062"/>
    <w:pPr>
      <w:numPr>
        <w:numId w:val="13"/>
      </w:numPr>
      <w:tabs>
        <w:tab w:val="clear" w:pos="680"/>
      </w:tabs>
    </w:pPr>
  </w:style>
  <w:style w:type="paragraph" w:styleId="Index1">
    <w:name w:val="index 1"/>
    <w:basedOn w:val="Normal"/>
    <w:next w:val="Normal"/>
    <w:semiHidden/>
    <w:rsid w:val="001A0062"/>
    <w:pPr>
      <w:keepNext w:val="0"/>
      <w:tabs>
        <w:tab w:val="right" w:pos="4176"/>
      </w:tabs>
      <w:ind w:left="198" w:hanging="198"/>
    </w:pPr>
    <w:rPr>
      <w:rFonts w:ascii="Garamond" w:hAnsi="Garamond"/>
    </w:rPr>
  </w:style>
  <w:style w:type="paragraph" w:styleId="IndexHeading">
    <w:name w:val="index heading"/>
    <w:basedOn w:val="Normal"/>
    <w:next w:val="Index1"/>
    <w:semiHidden/>
    <w:rsid w:val="001A0062"/>
    <w:pPr>
      <w:spacing w:before="120" w:after="120"/>
    </w:pPr>
    <w:rPr>
      <w:rFonts w:ascii="Arial" w:hAnsi="Arial"/>
      <w:b/>
      <w:color w:val="918585"/>
      <w:sz w:val="24"/>
    </w:rPr>
  </w:style>
  <w:style w:type="paragraph" w:customStyle="1" w:styleId="Chapter">
    <w:name w:val="Chapter"/>
    <w:basedOn w:val="Normal"/>
    <w:rsid w:val="001A0062"/>
    <w:pPr>
      <w:spacing w:before="240"/>
    </w:pPr>
    <w:rPr>
      <w:rFonts w:ascii="Times New Roman" w:hAnsi="Times New Roman"/>
      <w:smallCaps/>
      <w:spacing w:val="80"/>
      <w:sz w:val="28"/>
    </w:rPr>
  </w:style>
  <w:style w:type="paragraph" w:customStyle="1" w:styleId="InChapter">
    <w:name w:val="InChapter"/>
    <w:basedOn w:val="Heading3"/>
    <w:rsid w:val="001A0062"/>
    <w:pPr>
      <w:spacing w:after="240"/>
      <w:outlineLvl w:val="9"/>
    </w:pPr>
    <w:rPr>
      <w:noProof/>
    </w:rPr>
  </w:style>
  <w:style w:type="paragraph" w:styleId="Index2">
    <w:name w:val="index 2"/>
    <w:basedOn w:val="Normal"/>
    <w:next w:val="Normal"/>
    <w:semiHidden/>
    <w:rsid w:val="001A0062"/>
    <w:pPr>
      <w:tabs>
        <w:tab w:val="right" w:pos="4176"/>
      </w:tabs>
      <w:ind w:left="568" w:hanging="284"/>
    </w:pPr>
    <w:rPr>
      <w:rFonts w:ascii="Garamond" w:hAnsi="Garamond"/>
    </w:rPr>
  </w:style>
  <w:style w:type="paragraph" w:customStyle="1" w:styleId="Byline">
    <w:name w:val="Byline"/>
    <w:rsid w:val="001A0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062"/>
    <w:pPr>
      <w:tabs>
        <w:tab w:val="clear" w:pos="3600"/>
        <w:tab w:val="clear" w:pos="3958"/>
      </w:tabs>
      <w:jc w:val="right"/>
    </w:pPr>
  </w:style>
  <w:style w:type="character" w:styleId="Emphasis">
    <w:name w:val="Emphasis"/>
    <w:basedOn w:val="DefaultParagraphFont"/>
    <w:qFormat/>
    <w:rsid w:val="001A0062"/>
    <w:rPr>
      <w:i/>
    </w:rPr>
  </w:style>
  <w:style w:type="paragraph" w:styleId="Caption">
    <w:name w:val="caption"/>
    <w:basedOn w:val="BodyText"/>
    <w:next w:val="Normal"/>
    <w:qFormat/>
    <w:rsid w:val="001A0062"/>
    <w:pPr>
      <w:framePr w:w="2268" w:hSpace="181" w:vSpace="181" w:wrap="around" w:vAnchor="text" w:hAnchor="page" w:x="1135" w:y="285" w:anchorLock="1"/>
    </w:pPr>
    <w:rPr>
      <w:i/>
    </w:rPr>
  </w:style>
  <w:style w:type="paragraph" w:customStyle="1" w:styleId="MiniTOCTitle">
    <w:name w:val="MiniTOCTitle"/>
    <w:basedOn w:val="Heading4"/>
    <w:rsid w:val="001A0062"/>
    <w:pPr>
      <w:spacing w:before="240"/>
      <w:outlineLvl w:val="9"/>
    </w:pPr>
    <w:rPr>
      <w:noProof/>
      <w:sz w:val="24"/>
    </w:rPr>
  </w:style>
  <w:style w:type="paragraph" w:customStyle="1" w:styleId="MiniTOCItem">
    <w:name w:val="MiniTOCItem"/>
    <w:basedOn w:val="ListBullet"/>
    <w:rsid w:val="001A0062"/>
    <w:pPr>
      <w:numPr>
        <w:numId w:val="0"/>
      </w:numPr>
      <w:tabs>
        <w:tab w:val="right" w:leader="dot" w:pos="6521"/>
      </w:tabs>
      <w:spacing w:before="0" w:after="0"/>
    </w:pPr>
  </w:style>
  <w:style w:type="paragraph" w:customStyle="1" w:styleId="TOFTitle">
    <w:name w:val="TOFTitle"/>
    <w:basedOn w:val="TOCTitle"/>
    <w:rsid w:val="001A0062"/>
  </w:style>
  <w:style w:type="paragraph" w:styleId="TableofFigures">
    <w:name w:val="table of figures"/>
    <w:basedOn w:val="Normal"/>
    <w:next w:val="Normal"/>
    <w:semiHidden/>
    <w:rsid w:val="001A0062"/>
    <w:pPr>
      <w:tabs>
        <w:tab w:val="right" w:leader="dot" w:pos="9072"/>
      </w:tabs>
      <w:ind w:left="970" w:hanging="403"/>
    </w:pPr>
    <w:rPr>
      <w:rFonts w:ascii="Times New Roman" w:hAnsi="Times New Roman"/>
      <w:b/>
    </w:rPr>
  </w:style>
  <w:style w:type="paragraph" w:styleId="ListNumber">
    <w:name w:val="List Number"/>
    <w:basedOn w:val="List"/>
    <w:rsid w:val="001A0062"/>
    <w:pPr>
      <w:numPr>
        <w:numId w:val="10"/>
      </w:numPr>
    </w:pPr>
  </w:style>
  <w:style w:type="character" w:customStyle="1" w:styleId="WingdingSymbols">
    <w:name w:val="Wingding Symbols"/>
    <w:rsid w:val="001A0062"/>
    <w:rPr>
      <w:rFonts w:ascii="Wingdings" w:hAnsi="Wingdings"/>
    </w:rPr>
  </w:style>
  <w:style w:type="paragraph" w:customStyle="1" w:styleId="TableHeading">
    <w:name w:val="Table Heading"/>
    <w:basedOn w:val="HeadingBase"/>
    <w:rsid w:val="001A0062"/>
    <w:pPr>
      <w:keepLines/>
      <w:pBdr>
        <w:bottom w:val="single" w:sz="6" w:space="1" w:color="918585"/>
      </w:pBdr>
      <w:spacing w:before="240"/>
    </w:pPr>
  </w:style>
  <w:style w:type="character" w:customStyle="1" w:styleId="HotSpot">
    <w:name w:val="HotSpot"/>
    <w:rsid w:val="001A0062"/>
    <w:rPr>
      <w:color w:val="0033CC"/>
      <w:u w:val="none"/>
    </w:rPr>
  </w:style>
  <w:style w:type="paragraph" w:customStyle="1" w:styleId="BodyTextRight">
    <w:name w:val="Body Text Right"/>
    <w:basedOn w:val="BodyText"/>
    <w:rsid w:val="001A0062"/>
    <w:pPr>
      <w:spacing w:before="0" w:after="0"/>
      <w:jc w:val="right"/>
    </w:pPr>
  </w:style>
  <w:style w:type="paragraph" w:styleId="Index3">
    <w:name w:val="index 3"/>
    <w:basedOn w:val="ListNumber2"/>
    <w:next w:val="Normal"/>
    <w:semiHidden/>
    <w:rsid w:val="001A0062"/>
    <w:pPr>
      <w:numPr>
        <w:numId w:val="0"/>
      </w:numPr>
      <w:tabs>
        <w:tab w:val="right" w:leader="dot" w:pos="4176"/>
      </w:tabs>
    </w:pPr>
  </w:style>
  <w:style w:type="paragraph" w:styleId="ListNumber2">
    <w:name w:val="List Number 2"/>
    <w:basedOn w:val="List2"/>
    <w:rsid w:val="001A0062"/>
    <w:pPr>
      <w:numPr>
        <w:numId w:val="9"/>
      </w:numPr>
      <w:tabs>
        <w:tab w:val="clear" w:pos="1060"/>
      </w:tabs>
    </w:pPr>
  </w:style>
  <w:style w:type="paragraph" w:customStyle="1" w:styleId="MarginNote">
    <w:name w:val="Margin Note"/>
    <w:basedOn w:val="BodyText"/>
    <w:rsid w:val="001A0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0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062"/>
    <w:rPr>
      <w:sz w:val="32"/>
    </w:rPr>
  </w:style>
  <w:style w:type="paragraph" w:customStyle="1" w:styleId="HeadingProcedure">
    <w:name w:val="Heading Procedure"/>
    <w:basedOn w:val="HeadingBase"/>
    <w:next w:val="Normal"/>
    <w:rsid w:val="001A0062"/>
    <w:pPr>
      <w:tabs>
        <w:tab w:val="left" w:pos="0"/>
      </w:tabs>
      <w:spacing w:before="120" w:after="60"/>
    </w:pPr>
    <w:rPr>
      <w:i/>
      <w:color w:val="918585"/>
      <w:sz w:val="22"/>
    </w:rPr>
  </w:style>
  <w:style w:type="paragraph" w:customStyle="1" w:styleId="TableBodyText">
    <w:name w:val="Table Body Text"/>
    <w:basedOn w:val="BodyText"/>
    <w:rsid w:val="001A0062"/>
    <w:pPr>
      <w:spacing w:before="60" w:after="60"/>
    </w:pPr>
  </w:style>
  <w:style w:type="paragraph" w:styleId="ListContinue">
    <w:name w:val="List Continue"/>
    <w:basedOn w:val="List"/>
    <w:rsid w:val="001A0062"/>
    <w:pPr>
      <w:ind w:firstLine="0"/>
    </w:pPr>
  </w:style>
  <w:style w:type="paragraph" w:customStyle="1" w:styleId="ListNote">
    <w:name w:val="List Note"/>
    <w:basedOn w:val="List"/>
    <w:rsid w:val="001A0062"/>
    <w:pPr>
      <w:pBdr>
        <w:top w:val="single" w:sz="6" w:space="2" w:color="918585"/>
        <w:bottom w:val="single" w:sz="6" w:space="2" w:color="918585"/>
      </w:pBdr>
      <w:tabs>
        <w:tab w:val="left" w:pos="1021"/>
      </w:tabs>
      <w:ind w:firstLine="0"/>
    </w:pPr>
  </w:style>
  <w:style w:type="paragraph" w:customStyle="1" w:styleId="Warning">
    <w:name w:val="Warning"/>
    <w:basedOn w:val="BodyText"/>
    <w:rsid w:val="001A0062"/>
    <w:pPr>
      <w:shd w:val="clear" w:color="auto" w:fill="D9D9D9"/>
      <w:tabs>
        <w:tab w:val="left" w:pos="992"/>
      </w:tabs>
      <w:ind w:left="119" w:right="119"/>
    </w:pPr>
    <w:rPr>
      <w:sz w:val="20"/>
    </w:rPr>
  </w:style>
  <w:style w:type="paragraph" w:customStyle="1" w:styleId="MarginIcons">
    <w:name w:val="Margin Icons"/>
    <w:basedOn w:val="BodyText"/>
    <w:rsid w:val="001A0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062"/>
    <w:rPr>
      <w:rFonts w:ascii="Courier New" w:hAnsi="Courier New"/>
    </w:rPr>
  </w:style>
  <w:style w:type="paragraph" w:customStyle="1" w:styleId="NoteBullet">
    <w:name w:val="Note Bullet"/>
    <w:basedOn w:val="Note"/>
    <w:rsid w:val="001A0062"/>
    <w:pPr>
      <w:tabs>
        <w:tab w:val="clear" w:pos="680"/>
      </w:tabs>
      <w:spacing w:before="60" w:after="60"/>
    </w:pPr>
  </w:style>
  <w:style w:type="paragraph" w:customStyle="1" w:styleId="SubHeading2">
    <w:name w:val="SubHeading2"/>
    <w:basedOn w:val="HeadingBase"/>
    <w:rsid w:val="001A0062"/>
    <w:pPr>
      <w:spacing w:before="240" w:after="60"/>
    </w:pPr>
    <w:rPr>
      <w:sz w:val="20"/>
    </w:rPr>
  </w:style>
  <w:style w:type="paragraph" w:customStyle="1" w:styleId="SubHeading1">
    <w:name w:val="SubHeading1"/>
    <w:basedOn w:val="HeadingBase"/>
    <w:rsid w:val="001A0062"/>
    <w:pPr>
      <w:spacing w:before="240" w:after="60"/>
    </w:pPr>
    <w:rPr>
      <w:color w:val="918585"/>
      <w:sz w:val="22"/>
    </w:rPr>
  </w:style>
  <w:style w:type="paragraph" w:customStyle="1" w:styleId="SideHeading">
    <w:name w:val="Side Heading"/>
    <w:basedOn w:val="HeadingBase"/>
    <w:rsid w:val="001A0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062"/>
    <w:pPr>
      <w:tabs>
        <w:tab w:val="num" w:pos="360"/>
      </w:tabs>
    </w:pPr>
  </w:style>
  <w:style w:type="paragraph" w:styleId="PlainText">
    <w:name w:val="Plain Text"/>
    <w:basedOn w:val="Normal"/>
    <w:link w:val="PlainTextChar"/>
    <w:rsid w:val="001A0062"/>
    <w:rPr>
      <w:sz w:val="20"/>
    </w:rPr>
  </w:style>
  <w:style w:type="character" w:customStyle="1" w:styleId="PlainTextChar">
    <w:name w:val="Plain Text Char"/>
    <w:basedOn w:val="DefaultParagraphFont"/>
    <w:link w:val="PlainText"/>
    <w:rsid w:val="001A00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062"/>
    <w:rPr>
      <w:b/>
      <w:smallCaps/>
    </w:rPr>
  </w:style>
  <w:style w:type="paragraph" w:customStyle="1" w:styleId="TableListNumber">
    <w:name w:val="Table List Number"/>
    <w:basedOn w:val="ListNumber"/>
    <w:rsid w:val="001A0062"/>
    <w:pPr>
      <w:numPr>
        <w:numId w:val="0"/>
      </w:numPr>
    </w:pPr>
  </w:style>
  <w:style w:type="paragraph" w:styleId="TOC4">
    <w:name w:val="toc 4"/>
    <w:basedOn w:val="TOCBase"/>
    <w:next w:val="Normal"/>
    <w:semiHidden/>
    <w:rsid w:val="001A0062"/>
    <w:pPr>
      <w:tabs>
        <w:tab w:val="right" w:leader="dot" w:pos="9071"/>
      </w:tabs>
      <w:ind w:left="1701"/>
    </w:pPr>
  </w:style>
  <w:style w:type="paragraph" w:customStyle="1" w:styleId="ListAlpha">
    <w:name w:val="List Alpha"/>
    <w:basedOn w:val="List"/>
    <w:rsid w:val="001A0062"/>
    <w:pPr>
      <w:numPr>
        <w:numId w:val="8"/>
      </w:numPr>
    </w:pPr>
  </w:style>
  <w:style w:type="paragraph" w:customStyle="1" w:styleId="ListAlpha2">
    <w:name w:val="List Alpha 2"/>
    <w:basedOn w:val="List2"/>
    <w:rsid w:val="001A0062"/>
    <w:pPr>
      <w:numPr>
        <w:numId w:val="7"/>
      </w:numPr>
    </w:pPr>
  </w:style>
  <w:style w:type="paragraph" w:styleId="List3">
    <w:name w:val="List 3"/>
    <w:basedOn w:val="BodyText"/>
    <w:rsid w:val="001A0062"/>
    <w:pPr>
      <w:tabs>
        <w:tab w:val="left" w:pos="1021"/>
      </w:tabs>
      <w:spacing w:before="60" w:after="60"/>
      <w:ind w:left="1020" w:hanging="340"/>
    </w:pPr>
  </w:style>
  <w:style w:type="paragraph" w:styleId="List4">
    <w:name w:val="List 4"/>
    <w:basedOn w:val="BodyText"/>
    <w:rsid w:val="001A0062"/>
    <w:pPr>
      <w:tabs>
        <w:tab w:val="left" w:pos="1361"/>
      </w:tabs>
      <w:spacing w:before="60" w:after="60"/>
      <w:ind w:left="1361" w:hanging="340"/>
    </w:pPr>
  </w:style>
  <w:style w:type="paragraph" w:styleId="List5">
    <w:name w:val="List 5"/>
    <w:basedOn w:val="BodyText"/>
    <w:rsid w:val="001A0062"/>
    <w:pPr>
      <w:tabs>
        <w:tab w:val="left" w:pos="1701"/>
      </w:tabs>
      <w:spacing w:before="60" w:after="60"/>
      <w:ind w:left="1701" w:hanging="340"/>
    </w:pPr>
  </w:style>
  <w:style w:type="paragraph" w:styleId="ListBullet3">
    <w:name w:val="List Bullet 3"/>
    <w:basedOn w:val="List3"/>
    <w:rsid w:val="001A0062"/>
    <w:pPr>
      <w:numPr>
        <w:numId w:val="14"/>
      </w:numPr>
      <w:tabs>
        <w:tab w:val="clear" w:pos="1021"/>
      </w:tabs>
      <w:ind w:left="1037" w:hanging="357"/>
    </w:pPr>
  </w:style>
  <w:style w:type="paragraph" w:styleId="ListBullet4">
    <w:name w:val="List Bullet 4"/>
    <w:basedOn w:val="List4"/>
    <w:rsid w:val="001A0062"/>
    <w:pPr>
      <w:numPr>
        <w:numId w:val="2"/>
      </w:numPr>
    </w:pPr>
  </w:style>
  <w:style w:type="paragraph" w:styleId="ListBullet5">
    <w:name w:val="List Bullet 5"/>
    <w:basedOn w:val="List5"/>
    <w:rsid w:val="001A0062"/>
    <w:pPr>
      <w:numPr>
        <w:numId w:val="3"/>
      </w:numPr>
    </w:pPr>
  </w:style>
  <w:style w:type="paragraph" w:styleId="ListContinue2">
    <w:name w:val="List Continue 2"/>
    <w:basedOn w:val="List2"/>
    <w:rsid w:val="001A0062"/>
    <w:pPr>
      <w:ind w:firstLine="0"/>
    </w:pPr>
  </w:style>
  <w:style w:type="paragraph" w:styleId="ListContinue3">
    <w:name w:val="List Continue 3"/>
    <w:basedOn w:val="List3"/>
    <w:rsid w:val="001A0062"/>
    <w:pPr>
      <w:ind w:left="1021" w:firstLine="0"/>
    </w:pPr>
  </w:style>
  <w:style w:type="paragraph" w:styleId="ListContinue4">
    <w:name w:val="List Continue 4"/>
    <w:basedOn w:val="List4"/>
    <w:rsid w:val="001A0062"/>
    <w:pPr>
      <w:ind w:firstLine="0"/>
    </w:pPr>
  </w:style>
  <w:style w:type="paragraph" w:styleId="ListContinue5">
    <w:name w:val="List Continue 5"/>
    <w:basedOn w:val="List5"/>
    <w:rsid w:val="001A0062"/>
    <w:pPr>
      <w:ind w:firstLine="0"/>
    </w:pPr>
  </w:style>
  <w:style w:type="paragraph" w:styleId="ListNumber3">
    <w:name w:val="List Number 3"/>
    <w:basedOn w:val="List3"/>
    <w:rsid w:val="001A0062"/>
    <w:pPr>
      <w:numPr>
        <w:numId w:val="4"/>
      </w:numPr>
    </w:pPr>
  </w:style>
  <w:style w:type="paragraph" w:styleId="ListNumber4">
    <w:name w:val="List Number 4"/>
    <w:basedOn w:val="List4"/>
    <w:rsid w:val="001A0062"/>
    <w:pPr>
      <w:numPr>
        <w:numId w:val="5"/>
      </w:numPr>
    </w:pPr>
  </w:style>
  <w:style w:type="paragraph" w:styleId="ListNumber5">
    <w:name w:val="List Number 5"/>
    <w:basedOn w:val="List5"/>
    <w:rsid w:val="001A0062"/>
    <w:pPr>
      <w:numPr>
        <w:numId w:val="6"/>
      </w:numPr>
    </w:pPr>
  </w:style>
  <w:style w:type="paragraph" w:styleId="BlockText">
    <w:name w:val="Block Text"/>
    <w:basedOn w:val="Normal"/>
    <w:rsid w:val="001A0062"/>
    <w:pPr>
      <w:spacing w:after="120"/>
      <w:ind w:left="1440" w:right="1440"/>
    </w:pPr>
  </w:style>
  <w:style w:type="character" w:customStyle="1" w:styleId="Subscript">
    <w:name w:val="Subscript"/>
    <w:basedOn w:val="DefaultParagraphFont"/>
    <w:rsid w:val="001A0062"/>
    <w:rPr>
      <w:sz w:val="16"/>
      <w:vertAlign w:val="subscript"/>
    </w:rPr>
  </w:style>
  <w:style w:type="character" w:customStyle="1" w:styleId="Superscript">
    <w:name w:val="Superscript"/>
    <w:basedOn w:val="DefaultParagraphFont"/>
    <w:rsid w:val="001A0062"/>
    <w:rPr>
      <w:sz w:val="16"/>
      <w:vertAlign w:val="superscript"/>
    </w:rPr>
  </w:style>
  <w:style w:type="character" w:customStyle="1" w:styleId="Symbols">
    <w:name w:val="Symbols"/>
    <w:basedOn w:val="DefaultParagraphFont"/>
    <w:rsid w:val="001A0062"/>
    <w:rPr>
      <w:rFonts w:ascii="Symbol" w:hAnsi="Symbol"/>
    </w:rPr>
  </w:style>
  <w:style w:type="character" w:customStyle="1" w:styleId="MenuOptions">
    <w:name w:val="Menu Options"/>
    <w:basedOn w:val="DefaultParagraphFont"/>
    <w:rsid w:val="001A0062"/>
    <w:rPr>
      <w:rFonts w:ascii="Arial Narrow" w:hAnsi="Arial Narrow"/>
      <w:smallCaps/>
    </w:rPr>
  </w:style>
  <w:style w:type="character" w:customStyle="1" w:styleId="Buttons">
    <w:name w:val="Buttons"/>
    <w:basedOn w:val="DefaultParagraphFont"/>
    <w:rsid w:val="001A0062"/>
    <w:rPr>
      <w:b/>
    </w:rPr>
  </w:style>
  <w:style w:type="character" w:customStyle="1" w:styleId="Underlined">
    <w:name w:val="Underlined"/>
    <w:basedOn w:val="DefaultParagraphFont"/>
    <w:rsid w:val="001A0062"/>
    <w:rPr>
      <w:u w:val="single"/>
    </w:rPr>
  </w:style>
  <w:style w:type="paragraph" w:customStyle="1" w:styleId="TableBodyTextRight">
    <w:name w:val="Table Body Text Right"/>
    <w:basedOn w:val="TableBodyText"/>
    <w:rsid w:val="001A0062"/>
    <w:pPr>
      <w:widowControl w:val="0"/>
      <w:autoSpaceDE w:val="0"/>
      <w:autoSpaceDN w:val="0"/>
      <w:adjustRightInd w:val="0"/>
      <w:jc w:val="right"/>
    </w:pPr>
    <w:rPr>
      <w:rFonts w:cs="Arial"/>
      <w:szCs w:val="18"/>
    </w:rPr>
  </w:style>
  <w:style w:type="paragraph" w:customStyle="1" w:styleId="CopyrightText">
    <w:name w:val="Copyright Text"/>
    <w:basedOn w:val="BodyText"/>
    <w:rsid w:val="001A0062"/>
    <w:rPr>
      <w:sz w:val="18"/>
    </w:rPr>
  </w:style>
  <w:style w:type="paragraph" w:customStyle="1" w:styleId="BodySmallRight">
    <w:name w:val="Body Small Right"/>
    <w:basedOn w:val="BodyTextRight"/>
    <w:rsid w:val="001A0062"/>
    <w:rPr>
      <w:sz w:val="18"/>
      <w:szCs w:val="18"/>
    </w:rPr>
  </w:style>
  <w:style w:type="paragraph" w:customStyle="1" w:styleId="MarginEdition">
    <w:name w:val="Margin Edition"/>
    <w:basedOn w:val="MarginNote"/>
    <w:rsid w:val="001A0062"/>
    <w:pPr>
      <w:spacing w:before="0" w:after="0"/>
    </w:pPr>
    <w:rPr>
      <w:rFonts w:ascii="Times New Roman" w:hAnsi="Times New Roman"/>
      <w:color w:val="999999"/>
    </w:rPr>
  </w:style>
  <w:style w:type="paragraph" w:customStyle="1" w:styleId="Spacer">
    <w:name w:val="Spacer"/>
    <w:basedOn w:val="Normal"/>
    <w:rsid w:val="001A0062"/>
    <w:rPr>
      <w:sz w:val="2"/>
      <w:szCs w:val="2"/>
    </w:rPr>
  </w:style>
  <w:style w:type="character" w:customStyle="1" w:styleId="Small">
    <w:name w:val="Small"/>
    <w:basedOn w:val="DefaultParagraphFont"/>
    <w:rsid w:val="001A0062"/>
    <w:rPr>
      <w:sz w:val="16"/>
    </w:rPr>
  </w:style>
  <w:style w:type="paragraph" w:customStyle="1" w:styleId="WideTable">
    <w:name w:val="Wide Table"/>
    <w:basedOn w:val="Normal"/>
    <w:rsid w:val="001A0062"/>
    <w:pPr>
      <w:ind w:left="-1418"/>
    </w:pPr>
    <w:rPr>
      <w:sz w:val="2"/>
      <w:szCs w:val="2"/>
    </w:rPr>
  </w:style>
  <w:style w:type="character" w:styleId="PageNumber">
    <w:name w:val="page number"/>
    <w:basedOn w:val="DefaultParagraphFont"/>
    <w:rsid w:val="001A0062"/>
  </w:style>
  <w:style w:type="paragraph" w:styleId="Quote">
    <w:name w:val="Quote"/>
    <w:basedOn w:val="Heading1"/>
    <w:link w:val="QuoteChar"/>
    <w:qFormat/>
    <w:rsid w:val="001A0062"/>
    <w:rPr>
      <w:b w:val="0"/>
      <w:sz w:val="72"/>
      <w:szCs w:val="72"/>
      <w:lang w:val="en-NZ"/>
    </w:rPr>
  </w:style>
  <w:style w:type="character" w:customStyle="1" w:styleId="QuoteChar">
    <w:name w:val="Quote Char"/>
    <w:basedOn w:val="DefaultParagraphFont"/>
    <w:link w:val="Quote"/>
    <w:rsid w:val="001A0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062"/>
    <w:pPr>
      <w:pageBreakBefore/>
    </w:pPr>
  </w:style>
  <w:style w:type="paragraph" w:customStyle="1" w:styleId="Border">
    <w:name w:val="Border"/>
    <w:basedOn w:val="Normal"/>
    <w:qFormat/>
    <w:rsid w:val="001A0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062"/>
    <w:rPr>
      <w:b/>
      <w:bCs/>
      <w:i/>
      <w:iCs/>
      <w:color w:val="auto"/>
    </w:rPr>
  </w:style>
  <w:style w:type="paragraph" w:styleId="IntenseQuote">
    <w:name w:val="Intense Quote"/>
    <w:basedOn w:val="Normal"/>
    <w:next w:val="Normal"/>
    <w:link w:val="IntenseQuoteChar"/>
    <w:uiPriority w:val="30"/>
    <w:qFormat/>
    <w:rsid w:val="001A0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0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062"/>
    <w:rPr>
      <w:smallCaps/>
      <w:color w:val="auto"/>
      <w:u w:val="single"/>
    </w:rPr>
  </w:style>
  <w:style w:type="character" w:styleId="IntenseReference">
    <w:name w:val="Intense Reference"/>
    <w:basedOn w:val="DefaultParagraphFont"/>
    <w:uiPriority w:val="32"/>
    <w:qFormat/>
    <w:rsid w:val="001A0062"/>
    <w:rPr>
      <w:b/>
      <w:bCs/>
      <w:smallCaps/>
      <w:color w:val="auto"/>
      <w:spacing w:val="5"/>
      <w:u w:val="single"/>
    </w:rPr>
  </w:style>
  <w:style w:type="paragraph" w:customStyle="1" w:styleId="2ColumnHeading">
    <w:name w:val="2Column Heading"/>
    <w:basedOn w:val="BodyText"/>
    <w:qFormat/>
    <w:rsid w:val="001A0062"/>
    <w:pPr>
      <w:spacing w:after="60"/>
      <w:ind w:left="-2268"/>
    </w:pPr>
    <w:rPr>
      <w:b/>
    </w:rPr>
  </w:style>
  <w:style w:type="paragraph" w:customStyle="1" w:styleId="Heading1TOC">
    <w:name w:val="Heading1 TOC"/>
    <w:basedOn w:val="Normal"/>
    <w:qFormat/>
    <w:rsid w:val="001A0062"/>
    <w:pPr>
      <w:spacing w:before="240" w:after="120"/>
    </w:pPr>
    <w:rPr>
      <w:rFonts w:ascii="Times New Roman" w:hAnsi="Times New Roman"/>
      <w:b/>
      <w:sz w:val="32"/>
    </w:rPr>
  </w:style>
  <w:style w:type="paragraph" w:customStyle="1" w:styleId="Heading2TOC">
    <w:name w:val="Heading2 TOC"/>
    <w:basedOn w:val="Normal"/>
    <w:qFormat/>
    <w:rsid w:val="001A0062"/>
    <w:pPr>
      <w:spacing w:before="240" w:after="60"/>
    </w:pPr>
    <w:rPr>
      <w:rFonts w:ascii="Times New Roman" w:hAnsi="Times New Roman"/>
      <w:b/>
      <w:sz w:val="28"/>
    </w:rPr>
  </w:style>
  <w:style w:type="character" w:customStyle="1" w:styleId="Underline">
    <w:name w:val="Underline"/>
    <w:basedOn w:val="DefaultParagraphFont"/>
    <w:qFormat/>
    <w:rsid w:val="001A0062"/>
    <w:rPr>
      <w:u w:val="single"/>
    </w:rPr>
  </w:style>
  <w:style w:type="paragraph" w:styleId="BalloonText">
    <w:name w:val="Balloon Text"/>
    <w:basedOn w:val="Normal"/>
    <w:link w:val="BalloonTextChar"/>
    <w:rsid w:val="001A0062"/>
    <w:rPr>
      <w:rFonts w:ascii="Tahoma" w:hAnsi="Tahoma" w:cs="Tahoma"/>
      <w:sz w:val="16"/>
      <w:szCs w:val="16"/>
    </w:rPr>
  </w:style>
  <w:style w:type="character" w:customStyle="1" w:styleId="BalloonTextChar">
    <w:name w:val="Balloon Text Char"/>
    <w:basedOn w:val="DefaultParagraphFont"/>
    <w:link w:val="BalloonText"/>
    <w:rsid w:val="001A00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0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1020</Words>
  <Characters>6379</Characters>
  <Application>Microsoft Office Word</Application>
  <DocSecurity>0</DocSecurity>
  <Lines>246</Lines>
  <Paragraphs>109</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ICAA5154B Model data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2012-05-27T00:44:00Z</dcterms:created>
  <dcterms:modified xsi:type="dcterms:W3CDTF">2012-05-27T00:44:00Z</dcterms:modified>
</cp:coreProperties>
</file>