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DDB" w:rsidP="00D40DDB">
      <w:pPr>
        <w:pStyle w:val="Title"/>
      </w:pPr>
      <w:bookmarkStart w:id="0" w:name="_GoBack"/>
      <w:bookmarkEnd w:id="0"/>
      <w:r>
        <w:fldChar w:fldCharType="begin"/>
      </w:r>
      <w:r>
        <w:instrText xml:space="preserve"> TITLE   \* MERGEFORMAT </w:instrText>
      </w:r>
      <w:r>
        <w:fldChar w:fldCharType="separate"/>
      </w:r>
      <w:r>
        <w:t>ICAA5143C Implement process re-engineering strategies in an organisation</w:t>
      </w:r>
      <w:r>
        <w:fldChar w:fldCharType="end"/>
      </w:r>
    </w:p>
    <w:p w:rsidR="00D40DDB" w:rsidP="00D40DDB">
      <w:pPr>
        <w:pStyle w:val="Version"/>
        <w:sectPr w:rsidSect="00B33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280" w:rsidP="00B33280">
      <w:pPr>
        <w:pStyle w:val="SuperHeading"/>
      </w:pPr>
      <w:r w:rsidRPr="00B33280">
        <w:t>ICAA5143C Implement process re-engineering strategies in an organisation</w:t>
      </w:r>
    </w:p>
    <w:p w:rsidR="00000000" w:rsidRPr="00B33280" w:rsidP="00B33280">
      <w:pPr>
        <w:pStyle w:val="Heading1"/>
      </w:pPr>
      <w:bookmarkStart w:id="1" w:name="O_271509"/>
      <w:bookmarkEnd w:id="1"/>
      <w:r w:rsidRPr="00B33280">
        <w:t>Modification History</w:t>
      </w:r>
    </w:p>
    <w:p w:rsidR="00000000" w:rsidRPr="00B33280" w:rsidP="00B33280">
      <w:pPr>
        <w:pStyle w:val="BodyText"/>
      </w:pPr>
      <w:r w:rsidRPr="00B33280">
        <w:t>Not Applicable</w:t>
      </w:r>
    </w:p>
    <w:p w:rsidR="00000000" w:rsidRPr="00B33280" w:rsidP="00B33280">
      <w:pPr>
        <w:pStyle w:val="AllowPageBreak"/>
      </w:pPr>
    </w:p>
    <w:p w:rsidR="00000000" w:rsidRPr="00B33280" w:rsidP="00B33280">
      <w:pPr>
        <w:pStyle w:val="Heading1"/>
      </w:pPr>
      <w:bookmarkStart w:id="2" w:name="O_207002"/>
      <w:bookmarkEnd w:id="2"/>
      <w:r w:rsidRPr="00B33280">
        <w:t>Unit Descriptor</w:t>
      </w:r>
    </w:p>
    <w:tbl>
      <w:tblPr>
        <w:tblW w:w="0" w:type="auto"/>
        <w:tblLayout w:type="fixed"/>
        <w:tblCellMar>
          <w:left w:w="62" w:type="dxa"/>
          <w:right w:w="62" w:type="dxa"/>
        </w:tblCellMar>
        <w:tblLook w:val="0000"/>
      </w:tblPr>
      <w:tblGrid>
        <w:gridCol w:w="2651"/>
        <w:gridCol w:w="5871"/>
      </w:tblGrid>
      <w:tr w:rsidTr="00D40DD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Unit des</w:t>
            </w:r>
            <w:r w:rsidRPr="00B33280">
              <w:rPr>
                <w:rStyle w:val="SpecialBold"/>
              </w:rPr>
              <w:t>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This unit defines the competency required to consider a variety of potential process reengineering strategies and to make appropriate selections for implementation in an organisation.</w:t>
            </w:r>
          </w:p>
          <w:p w:rsidR="00000000" w:rsidRPr="00B33280" w:rsidP="00B33280">
            <w:pPr>
              <w:pStyle w:val="BodyText"/>
            </w:pPr>
          </w:p>
          <w:p w:rsidR="00000000" w:rsidRPr="00B33280" w:rsidP="00B33280">
            <w:pPr>
              <w:pStyle w:val="BodyText"/>
            </w:pPr>
            <w:r w:rsidRPr="00B33280">
              <w:t xml:space="preserve">There may be benefit in concurrent learning with the following </w:t>
            </w:r>
            <w:r w:rsidRPr="00B33280">
              <w:t>unit:</w:t>
            </w:r>
          </w:p>
          <w:p w:rsidR="00000000" w:rsidRPr="00B33280" w:rsidP="00B33280">
            <w:pPr>
              <w:pStyle w:val="ListBullet"/>
            </w:pPr>
            <w:r w:rsidRPr="00B33280">
              <w:t>ICAP5155B Plan process re engineering strategies for business</w:t>
            </w:r>
          </w:p>
          <w:p w:rsidR="00000000" w:rsidRPr="00B33280" w:rsidP="00B33280">
            <w:pPr>
              <w:pStyle w:val="BodyText"/>
            </w:pPr>
          </w:p>
          <w:p w:rsidR="00000000" w:rsidRPr="00B33280" w:rsidP="00B33280">
            <w:pPr>
              <w:pStyle w:val="BodyText"/>
            </w:pPr>
            <w:r w:rsidRPr="00B33280">
              <w:t>No licensing, legislative, regulatory or certification requirements apply to this unit at the time of publication.</w:t>
            </w:r>
          </w:p>
        </w:tc>
      </w:tr>
    </w:tbl>
    <w:p w:rsidR="00D40DDB" w:rsidP="00B33280">
      <w:pPr>
        <w:pStyle w:val="BodyText"/>
      </w:pPr>
    </w:p>
    <w:p w:rsidR="00D40DDB" w:rsidP="00B33280">
      <w:pPr>
        <w:pStyle w:val="BodyText"/>
      </w:pPr>
    </w:p>
    <w:p w:rsidR="00000000" w:rsidRPr="00B33280" w:rsidP="00B33280">
      <w:pPr>
        <w:pStyle w:val="Heading1"/>
      </w:pPr>
      <w:bookmarkStart w:id="3" w:name="O_207006"/>
      <w:bookmarkEnd w:id="3"/>
      <w:r w:rsidRPr="00B33280">
        <w:t>Application of the Unit</w:t>
      </w:r>
    </w:p>
    <w:tbl>
      <w:tblPr>
        <w:tblW w:w="0" w:type="auto"/>
        <w:tblLayout w:type="fixed"/>
        <w:tblCellMar>
          <w:left w:w="62" w:type="dxa"/>
          <w:right w:w="62" w:type="dxa"/>
        </w:tblCellMar>
        <w:tblLook w:val="0000"/>
      </w:tblPr>
      <w:tblGrid>
        <w:gridCol w:w="2764"/>
        <w:gridCol w:w="5758"/>
      </w:tblGrid>
      <w:tr w:rsidTr="00D40DD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p>
        </w:tc>
      </w:tr>
    </w:tbl>
    <w:p w:rsidR="00D40DDB" w:rsidP="00B33280">
      <w:pPr>
        <w:pStyle w:val="BodyText"/>
      </w:pPr>
    </w:p>
    <w:p w:rsidR="00D40DDB" w:rsidP="00B33280">
      <w:pPr>
        <w:pStyle w:val="BodyText"/>
      </w:pPr>
    </w:p>
    <w:p w:rsidR="00000000" w:rsidRPr="00B33280" w:rsidP="00B33280">
      <w:pPr>
        <w:pStyle w:val="Heading1"/>
      </w:pPr>
      <w:bookmarkStart w:id="4" w:name="O_279769"/>
      <w:bookmarkEnd w:id="4"/>
      <w:r w:rsidRPr="00B33280">
        <w:t>Licensing/Regulatory Information</w:t>
      </w:r>
    </w:p>
    <w:p w:rsidR="00000000" w:rsidRPr="00B33280" w:rsidP="00B33280">
      <w:pPr>
        <w:pStyle w:val="BodyText"/>
      </w:pPr>
      <w:r w:rsidRPr="00B33280">
        <w:t>Refer to Unit Descriptor</w:t>
      </w:r>
    </w:p>
    <w:p w:rsidR="00000000" w:rsidRPr="00B33280" w:rsidP="00B33280">
      <w:pPr>
        <w:pStyle w:val="AllowPageBreak"/>
      </w:pPr>
    </w:p>
    <w:p w:rsidR="00000000" w:rsidRPr="00B33280" w:rsidP="00B33280">
      <w:pPr>
        <w:pStyle w:val="Heading1"/>
      </w:pPr>
      <w:bookmarkStart w:id="5" w:name="O_207004"/>
      <w:bookmarkEnd w:id="5"/>
      <w:r w:rsidRPr="00B33280">
        <w:t>Pre-Requisites</w:t>
      </w:r>
    </w:p>
    <w:tbl>
      <w:tblPr>
        <w:tblW w:w="0" w:type="auto"/>
        <w:tblLayout w:type="fixed"/>
        <w:tblCellMar>
          <w:left w:w="62" w:type="dxa"/>
          <w:right w:w="62" w:type="dxa"/>
        </w:tblCellMar>
        <w:tblLook w:val="0000"/>
      </w:tblPr>
      <w:tblGrid>
        <w:gridCol w:w="2775"/>
        <w:gridCol w:w="1295"/>
        <w:gridCol w:w="4452"/>
      </w:tblGrid>
      <w:tr w:rsidTr="00D40D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p>
        </w:tc>
      </w:tr>
      <w:tr w:rsidTr="00D40D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p>
        </w:tc>
      </w:tr>
      <w:tr w:rsidTr="00D40D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p>
        </w:tc>
      </w:tr>
    </w:tbl>
    <w:p w:rsidR="00D40DDB" w:rsidP="00B33280">
      <w:pPr>
        <w:pStyle w:val="BodyText"/>
      </w:pPr>
    </w:p>
    <w:p w:rsidR="00D40DDB" w:rsidP="00B33280">
      <w:pPr>
        <w:pStyle w:val="BodyText"/>
      </w:pPr>
    </w:p>
    <w:p w:rsidR="00000000" w:rsidRPr="00B33280" w:rsidP="00B33280">
      <w:pPr>
        <w:pStyle w:val="Heading1"/>
      </w:pPr>
      <w:bookmarkStart w:id="6" w:name="O_207003"/>
      <w:bookmarkEnd w:id="6"/>
      <w:r w:rsidRPr="00B33280">
        <w:t>Employability Skills Information</w:t>
      </w:r>
    </w:p>
    <w:tbl>
      <w:tblPr>
        <w:tblW w:w="0" w:type="auto"/>
        <w:tblLayout w:type="fixed"/>
        <w:tblCellMar>
          <w:left w:w="62" w:type="dxa"/>
          <w:right w:w="62" w:type="dxa"/>
        </w:tblCellMar>
        <w:tblLook w:val="0000"/>
      </w:tblPr>
      <w:tblGrid>
        <w:gridCol w:w="2802"/>
        <w:gridCol w:w="5720"/>
      </w:tblGrid>
      <w:tr w:rsidTr="00D40D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This unit contains employability skills.</w:t>
            </w:r>
          </w:p>
        </w:tc>
      </w:tr>
    </w:tbl>
    <w:p w:rsidR="00D40DDB" w:rsidP="00B33280">
      <w:pPr>
        <w:pStyle w:val="BodyText"/>
      </w:pPr>
    </w:p>
    <w:p w:rsidR="00D40DDB" w:rsidP="00B33280">
      <w:pPr>
        <w:pStyle w:val="BodyText"/>
      </w:pPr>
    </w:p>
    <w:p w:rsidR="00000000" w:rsidRPr="00B33280" w:rsidP="00B33280">
      <w:pPr>
        <w:pStyle w:val="Heading1"/>
      </w:pPr>
      <w:bookmarkStart w:id="7" w:name="O_289555"/>
      <w:bookmarkEnd w:id="7"/>
      <w:r w:rsidRPr="00B33280">
        <w:t>Elements and Performance Criteria Pre-Content</w:t>
      </w:r>
    </w:p>
    <w:tbl>
      <w:tblPr>
        <w:tblW w:w="0" w:type="auto"/>
        <w:tblLayout w:type="fixed"/>
        <w:tblCellMar>
          <w:left w:w="62" w:type="dxa"/>
          <w:right w:w="62" w:type="dxa"/>
        </w:tblCellMar>
        <w:tblLook w:val="0000"/>
      </w:tblPr>
      <w:tblGrid>
        <w:gridCol w:w="2578"/>
        <w:gridCol w:w="5944"/>
      </w:tblGrid>
      <w:tr w:rsidTr="00D40DD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Performance criteria describe the performance needed to demonstrate achievement of the element. Where bold italicised text is us</w:t>
            </w:r>
            <w:r w:rsidRPr="00B33280">
              <w:t>ed, further information is detailed in the required skills and knowledge section and the range statement. Assessment of performance is to be consistent with the evidence guide.</w:t>
            </w:r>
          </w:p>
        </w:tc>
      </w:tr>
    </w:tbl>
    <w:p w:rsidR="00000000" w:rsidRPr="00B33280" w:rsidP="00B33280">
      <w:pPr>
        <w:pStyle w:val="BodyText"/>
      </w:pPr>
    </w:p>
    <w:p w:rsidR="00000000" w:rsidRPr="00B33280" w:rsidP="00B33280">
      <w:pPr>
        <w:pStyle w:val="AllowPageBreak"/>
      </w:pPr>
    </w:p>
    <w:p w:rsidR="00000000" w:rsidRPr="00B33280" w:rsidP="00B33280">
      <w:pPr>
        <w:pStyle w:val="Heading1"/>
      </w:pPr>
      <w:bookmarkStart w:id="8" w:name="O_236222"/>
      <w:bookmarkEnd w:id="8"/>
      <w:r w:rsidRPr="00B33280">
        <w:t>Elements and Performance Criteria</w:t>
      </w:r>
    </w:p>
    <w:tbl>
      <w:tblPr>
        <w:tblW w:w="0" w:type="auto"/>
        <w:tblLayout w:type="fixed"/>
        <w:tblCellMar>
          <w:left w:w="62" w:type="dxa"/>
          <w:right w:w="62" w:type="dxa"/>
        </w:tblCellMar>
        <w:tblLook w:val="0000"/>
      </w:tblPr>
      <w:tblGrid>
        <w:gridCol w:w="2578"/>
        <w:gridCol w:w="5944"/>
      </w:tblGrid>
      <w:tr w:rsidTr="00D40DD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PERFORMANCE CRITERIA</w:t>
            </w:r>
          </w:p>
        </w:tc>
      </w:tr>
      <w:tr w:rsidTr="00D40DD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List"/>
              <w:rPr>
                <w:lang w:val="en-NZ"/>
              </w:rPr>
            </w:pPr>
            <w:r w:rsidRPr="00B33280">
              <w:t>1.</w:t>
            </w:r>
            <w:r w:rsidRPr="00B33280">
              <w:tab/>
              <w:t>Develop reengineering strategies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2"/>
            </w:pPr>
            <w:r w:rsidRPr="00B33280">
              <w:t>1.1.</w:t>
            </w:r>
            <w:r w:rsidRPr="00B33280">
              <w:tab/>
              <w:t>Research and determine target process for re-engineering action</w:t>
            </w:r>
          </w:p>
          <w:p w:rsidR="00000000" w:rsidRPr="00B33280" w:rsidP="00B33280">
            <w:pPr>
              <w:pStyle w:val="List2"/>
            </w:pPr>
            <w:r w:rsidRPr="00B33280">
              <w:t>1.2.</w:t>
            </w:r>
            <w:r w:rsidRPr="00B33280">
              <w:tab/>
              <w:t>Develop process re-engineering plan</w:t>
            </w:r>
          </w:p>
          <w:p w:rsidR="00000000" w:rsidRPr="00B33280" w:rsidP="00B33280">
            <w:pPr>
              <w:pStyle w:val="List2"/>
            </w:pPr>
            <w:r w:rsidRPr="00B33280">
              <w:t>1.3.</w:t>
            </w:r>
            <w:r w:rsidRPr="00B33280">
              <w:tab/>
              <w:t>Determine and document strategic importance of process</w:t>
            </w:r>
          </w:p>
          <w:p w:rsidR="00000000" w:rsidRPr="00B33280" w:rsidP="00B33280">
            <w:pPr>
              <w:pStyle w:val="List2"/>
            </w:pPr>
            <w:r w:rsidRPr="00B33280">
              <w:t>1.4.</w:t>
            </w:r>
            <w:r w:rsidRPr="00B33280">
              <w:tab/>
              <w:t xml:space="preserve">Establish and document </w:t>
            </w:r>
            <w:r w:rsidRPr="00B33280">
              <w:t>performance standards and benchmarks for new process</w:t>
            </w:r>
          </w:p>
          <w:p w:rsidR="00000000" w:rsidP="00B33280">
            <w:pPr>
              <w:pStyle w:val="List2"/>
              <w:rPr>
                <w:lang w:val="en-NZ"/>
              </w:rPr>
            </w:pPr>
            <w:r w:rsidRPr="00B33280">
              <w:t>1.5.</w:t>
            </w:r>
            <w:r w:rsidRPr="00B33280">
              <w:tab/>
              <w:t xml:space="preserve">Seek feedback and suggestions from </w:t>
            </w:r>
            <w:r w:rsidRPr="00B33280">
              <w:rPr>
                <w:rStyle w:val="BoldandItalics"/>
              </w:rPr>
              <w:t>client</w:t>
            </w:r>
            <w:r w:rsidRPr="00B33280">
              <w:t xml:space="preserve"> on proposed process re-engineering</w:t>
            </w:r>
          </w:p>
        </w:tc>
      </w:tr>
      <w:tr w:rsidTr="00D40DD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List"/>
              <w:rPr>
                <w:lang w:val="en-NZ"/>
              </w:rPr>
            </w:pPr>
            <w:r w:rsidRPr="00B33280">
              <w:t>2.</w:t>
            </w:r>
            <w:r w:rsidRPr="00B33280">
              <w:tab/>
              <w:t>Implement process reengineering strategies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2"/>
            </w:pPr>
            <w:r w:rsidRPr="00B33280">
              <w:t>2.1.</w:t>
            </w:r>
            <w:r w:rsidRPr="00B33280">
              <w:tab/>
            </w:r>
            <w:r w:rsidRPr="00B33280">
              <w:t xml:space="preserve">Compare suggestions with process re-engineering plan to determine suitability for </w:t>
            </w:r>
            <w:r w:rsidRPr="00B33280">
              <w:rPr>
                <w:rStyle w:val="BoldandItalics"/>
              </w:rPr>
              <w:t>business requirements</w:t>
            </w:r>
          </w:p>
          <w:p w:rsidR="00000000" w:rsidRPr="00B33280" w:rsidP="00B33280">
            <w:pPr>
              <w:pStyle w:val="List2"/>
            </w:pPr>
            <w:r w:rsidRPr="00B33280">
              <w:t>2.2.</w:t>
            </w:r>
            <w:r w:rsidRPr="00B33280">
              <w:tab/>
              <w:t>Incorporate suggestions where appropriate</w:t>
            </w:r>
          </w:p>
          <w:p w:rsidR="00000000" w:rsidP="00B33280">
            <w:pPr>
              <w:pStyle w:val="List2"/>
              <w:rPr>
                <w:lang w:val="en-NZ"/>
              </w:rPr>
            </w:pPr>
            <w:r w:rsidRPr="00B33280">
              <w:t>2.3.</w:t>
            </w:r>
            <w:r w:rsidRPr="00B33280">
              <w:tab/>
              <w:t>Implement new process into business structure and leave sufficient scope for changing capacity or up</w:t>
            </w:r>
            <w:r w:rsidRPr="00B33280">
              <w:t>grades</w:t>
            </w:r>
          </w:p>
        </w:tc>
      </w:tr>
      <w:tr w:rsidTr="00D40DD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List"/>
              <w:rPr>
                <w:lang w:val="en-NZ"/>
              </w:rPr>
            </w:pPr>
            <w:r w:rsidRPr="00B33280">
              <w:t>3.</w:t>
            </w:r>
            <w:r w:rsidRPr="00B33280">
              <w:tab/>
              <w:t>Monitor organisational context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2"/>
            </w:pPr>
            <w:r w:rsidRPr="00B33280">
              <w:t>3.1.</w:t>
            </w:r>
            <w:r w:rsidRPr="00B33280">
              <w:tab/>
              <w:t>Monitor new process to measure performance levels</w:t>
            </w:r>
          </w:p>
          <w:p w:rsidR="00000000" w:rsidRPr="00B33280" w:rsidP="00B33280">
            <w:pPr>
              <w:pStyle w:val="List2"/>
            </w:pPr>
            <w:r w:rsidRPr="00B33280">
              <w:t>3.2.</w:t>
            </w:r>
            <w:r w:rsidRPr="00B33280">
              <w:tab/>
              <w:t>Determine and document the benefits of the new process to the business</w:t>
            </w:r>
          </w:p>
          <w:p w:rsidR="00000000" w:rsidRPr="00B33280" w:rsidP="00B33280">
            <w:pPr>
              <w:pStyle w:val="List2"/>
            </w:pPr>
            <w:r w:rsidRPr="00B33280">
              <w:t>3.3.</w:t>
            </w:r>
            <w:r w:rsidRPr="00B33280">
              <w:tab/>
              <w:t>Identify and document training needs for staff</w:t>
            </w:r>
          </w:p>
          <w:p w:rsidR="00000000" w:rsidRPr="00B33280" w:rsidP="00B33280">
            <w:pPr>
              <w:pStyle w:val="List2"/>
            </w:pPr>
            <w:r w:rsidRPr="00B33280">
              <w:t>3.4.</w:t>
            </w:r>
            <w:r w:rsidRPr="00B33280">
              <w:tab/>
              <w:t>Analyse the cultural and p</w:t>
            </w:r>
            <w:r w:rsidRPr="00B33280">
              <w:t>olitical impact of the new process</w:t>
            </w:r>
          </w:p>
          <w:p w:rsidR="00000000" w:rsidRPr="00B33280" w:rsidP="00B33280">
            <w:pPr>
              <w:pStyle w:val="List2"/>
            </w:pPr>
            <w:r w:rsidRPr="00B33280">
              <w:t>3.5.</w:t>
            </w:r>
            <w:r w:rsidRPr="00B33280">
              <w:tab/>
              <w:t xml:space="preserve">Document the new process and disseminate information to </w:t>
            </w:r>
            <w:r w:rsidRPr="00B33280">
              <w:rPr>
                <w:rStyle w:val="BoldandItalics"/>
              </w:rPr>
              <w:t>appropriate person</w:t>
            </w:r>
          </w:p>
        </w:tc>
      </w:tr>
    </w:tbl>
    <w:p w:rsidR="00D40DDB" w:rsidP="00B33280">
      <w:pPr>
        <w:pStyle w:val="BodyText"/>
      </w:pPr>
    </w:p>
    <w:p w:rsidR="00D40DDB" w:rsidP="00B33280">
      <w:pPr>
        <w:pStyle w:val="BodyText"/>
      </w:pPr>
    </w:p>
    <w:p w:rsidR="00000000" w:rsidRPr="00B33280" w:rsidP="00B33280">
      <w:pPr>
        <w:pStyle w:val="Heading1"/>
      </w:pPr>
      <w:bookmarkStart w:id="9" w:name="O_260172"/>
      <w:bookmarkEnd w:id="9"/>
      <w:r w:rsidRPr="00B33280">
        <w:t>Required Skills and Knowledge</w:t>
      </w:r>
    </w:p>
    <w:tbl>
      <w:tblPr>
        <w:tblW w:w="0" w:type="auto"/>
        <w:tblLayout w:type="fixed"/>
        <w:tblCellMar>
          <w:left w:w="62" w:type="dxa"/>
          <w:right w:w="62" w:type="dxa"/>
        </w:tblCellMar>
        <w:tblLook w:val="0000"/>
      </w:tblPr>
      <w:tblGrid>
        <w:gridCol w:w="8522"/>
      </w:tblGrid>
      <w:tr w:rsidTr="00D40D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REQUIRED SKILLS AND KNOWLEDGE</w:t>
            </w:r>
          </w:p>
        </w:tc>
      </w:tr>
      <w:tr w:rsidTr="00D40D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t>This section describes the skills and knowledge required for this unit.</w:t>
            </w:r>
          </w:p>
        </w:tc>
      </w:tr>
      <w:tr w:rsidTr="00D4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Required skills</w:t>
            </w:r>
          </w:p>
        </w:tc>
      </w:tr>
      <w:tr w:rsidTr="00D4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Environment scanning</w:t>
            </w:r>
          </w:p>
          <w:p w:rsidR="00000000" w:rsidRPr="00B33280" w:rsidP="00B33280">
            <w:pPr>
              <w:pStyle w:val="ListBullet"/>
            </w:pPr>
            <w:r w:rsidRPr="00B33280">
              <w:t>Risk analysis</w:t>
            </w:r>
          </w:p>
          <w:p w:rsidR="00000000" w:rsidRPr="00B33280" w:rsidP="00B33280">
            <w:pPr>
              <w:pStyle w:val="ListBullet"/>
            </w:pPr>
            <w:r w:rsidRPr="00B33280">
              <w:t>Market research, testing and using focus groups</w:t>
            </w:r>
          </w:p>
          <w:p w:rsidR="00000000" w:rsidP="00B33280">
            <w:pPr>
              <w:pStyle w:val="ListBullet"/>
              <w:rPr>
                <w:lang w:val="en-NZ"/>
              </w:rPr>
            </w:pPr>
            <w:r w:rsidRPr="00B33280">
              <w:t>Communications</w:t>
            </w:r>
          </w:p>
        </w:tc>
      </w:tr>
      <w:tr w:rsidTr="00D4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Required knowledge</w:t>
            </w:r>
          </w:p>
        </w:tc>
      </w:tr>
      <w:tr w:rsidTr="00D4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Organisational strategy</w:t>
            </w:r>
          </w:p>
          <w:p w:rsidR="00000000" w:rsidRPr="00B33280" w:rsidP="00B33280">
            <w:pPr>
              <w:pStyle w:val="ListBullet"/>
            </w:pPr>
            <w:r w:rsidRPr="00B33280">
              <w:t>Impact of technology</w:t>
            </w:r>
          </w:p>
          <w:p w:rsidR="00000000" w:rsidRPr="00B33280" w:rsidP="00B33280">
            <w:pPr>
              <w:pStyle w:val="ListBullet"/>
            </w:pPr>
            <w:r w:rsidRPr="00B33280">
              <w:t>Business case preparation</w:t>
            </w:r>
          </w:p>
          <w:p w:rsidR="00000000" w:rsidRPr="00B33280" w:rsidP="00B33280">
            <w:pPr>
              <w:pStyle w:val="ListBullet"/>
            </w:pPr>
            <w:r w:rsidRPr="00B33280">
              <w:t>Consulting internally and externally</w:t>
            </w:r>
          </w:p>
          <w:p w:rsidR="00000000" w:rsidRPr="00B33280" w:rsidP="00B33280">
            <w:pPr>
              <w:pStyle w:val="ListBullet"/>
            </w:pPr>
            <w:r w:rsidRPr="00B33280">
              <w:t>Copyright and intellectual property</w:t>
            </w:r>
          </w:p>
        </w:tc>
      </w:tr>
    </w:tbl>
    <w:p w:rsidR="00D40DDB" w:rsidP="00B33280">
      <w:pPr>
        <w:pStyle w:val="BodyText"/>
      </w:pPr>
    </w:p>
    <w:p w:rsidR="00D40DDB" w:rsidP="00B33280">
      <w:pPr>
        <w:pStyle w:val="BodyText"/>
      </w:pPr>
    </w:p>
    <w:p w:rsidR="00000000" w:rsidRPr="00B33280" w:rsidP="00B33280">
      <w:pPr>
        <w:pStyle w:val="AllowPageBreak"/>
      </w:pPr>
    </w:p>
    <w:p w:rsidR="00000000" w:rsidRPr="00B33280" w:rsidP="00B33280">
      <w:pPr>
        <w:pStyle w:val="Heading1"/>
      </w:pPr>
      <w:bookmarkStart w:id="10" w:name="O_244206"/>
      <w:bookmarkEnd w:id="10"/>
      <w:r w:rsidRPr="00B33280">
        <w:t>Evidence Guide</w:t>
      </w:r>
    </w:p>
    <w:tbl>
      <w:tblPr>
        <w:tblW w:w="9570" w:type="dxa"/>
        <w:tblLayout w:type="fixed"/>
        <w:tblCellMar>
          <w:left w:w="62" w:type="dxa"/>
          <w:right w:w="62" w:type="dxa"/>
        </w:tblCellMar>
        <w:tblLook w:val="0000"/>
      </w:tblPr>
      <w:tblGrid>
        <w:gridCol w:w="3908"/>
        <w:gridCol w:w="5662"/>
      </w:tblGrid>
      <w:tr w:rsidTr="00D40D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EVIDENCE GUIDE</w:t>
            </w:r>
          </w:p>
        </w:tc>
      </w:tr>
      <w:tr w:rsidTr="00D40D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t>The evidence guide prov</w:t>
            </w:r>
            <w:r w:rsidRPr="00B33280">
              <w:t>ides advice on assessment and must be read in conjunction with the performance criteria, required skills and knowledge, range statement and the Assessment Guidelines for the Training Package.</w:t>
            </w:r>
          </w:p>
        </w:tc>
      </w:tr>
      <w:tr w:rsidTr="00D40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p>
        </w:tc>
      </w:tr>
      <w:tr w:rsidTr="00D40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Evidence of the following is essential:</w:t>
            </w:r>
          </w:p>
          <w:p w:rsidR="00000000" w:rsidRPr="00B33280" w:rsidP="00B33280">
            <w:pPr>
              <w:pStyle w:val="ListBullet"/>
            </w:pPr>
            <w:r w:rsidRPr="00B33280">
              <w:t>Assessment must confirm the ability to implement a re-engineering process that supports organisational objectives while rem</w:t>
            </w:r>
            <w:r w:rsidRPr="00B33280">
              <w:t>aining sensitive to internal and external stakeholder needs. In particular the learner will need to identify the complex interdependencies between organisational and external components.</w:t>
            </w:r>
          </w:p>
          <w:p w:rsidR="00000000" w:rsidRPr="00B33280" w:rsidP="00B33280">
            <w:pPr>
              <w:pStyle w:val="BodyText"/>
            </w:pPr>
          </w:p>
          <w:p w:rsidR="00000000" w:rsidRPr="00B33280" w:rsidP="00B33280">
            <w:pPr>
              <w:pStyle w:val="BodyText"/>
            </w:pPr>
            <w:r w:rsidRPr="00B33280">
              <w:t xml:space="preserve">To demonstrate competency in this unit the following resources will </w:t>
            </w:r>
            <w:r w:rsidRPr="00B33280">
              <w:t>be needed:</w:t>
            </w:r>
          </w:p>
          <w:p w:rsidR="00000000" w:rsidRPr="00B33280" w:rsidP="00B33280">
            <w:pPr>
              <w:pStyle w:val="ListBullet"/>
            </w:pPr>
            <w:r w:rsidRPr="00B33280">
              <w:t>Organisational structure and culture</w:t>
            </w:r>
          </w:p>
          <w:p w:rsidR="00000000" w:rsidRPr="00B33280" w:rsidP="00B33280">
            <w:pPr>
              <w:pStyle w:val="ListBullet"/>
            </w:pPr>
            <w:r w:rsidRPr="00B33280">
              <w:t>Organisational strategy</w:t>
            </w:r>
          </w:p>
          <w:p w:rsidR="00000000" w:rsidRPr="00B33280" w:rsidP="00B33280">
            <w:pPr>
              <w:pStyle w:val="ListBullet"/>
            </w:pPr>
            <w:r w:rsidRPr="00B33280">
              <w:t>Stakeholder analysis</w:t>
            </w:r>
          </w:p>
          <w:p w:rsidR="00000000" w:rsidRPr="00B33280" w:rsidP="00B33280">
            <w:pPr>
              <w:pStyle w:val="ListBullet"/>
            </w:pPr>
            <w:r w:rsidRPr="00B33280">
              <w:t>E-business models</w:t>
            </w:r>
          </w:p>
          <w:p w:rsidR="00000000" w:rsidRPr="00B33280" w:rsidP="00B33280">
            <w:pPr>
              <w:pStyle w:val="ListBullet"/>
            </w:pPr>
            <w:r w:rsidRPr="00B33280">
              <w:t>Personal computer</w:t>
            </w:r>
          </w:p>
          <w:p w:rsidR="00000000" w:rsidRPr="00B33280" w:rsidP="00B33280">
            <w:pPr>
              <w:pStyle w:val="ListBullet"/>
            </w:pPr>
            <w:r w:rsidRPr="00B33280">
              <w:t>Analysis software</w:t>
            </w:r>
          </w:p>
          <w:p w:rsidR="00000000" w:rsidP="00B33280">
            <w:pPr>
              <w:pStyle w:val="ListBullet"/>
              <w:rPr>
                <w:lang w:val="en-NZ"/>
              </w:rPr>
            </w:pPr>
            <w:r w:rsidRPr="00B33280">
              <w:t>Modelling software</w:t>
            </w:r>
          </w:p>
        </w:tc>
      </w:tr>
      <w:tr w:rsidTr="00D40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The breadth, depth and complexity coveri</w:t>
            </w:r>
            <w:r w:rsidRPr="00B33280">
              <w:t>ng planning and initiation of alternative approaches to skills or knowledge applications across a broad range of technical and/or management requirements, evaluation and coordination would be characteristic.</w:t>
            </w:r>
          </w:p>
          <w:p w:rsidR="00000000" w:rsidRPr="00B33280" w:rsidP="00B33280">
            <w:pPr>
              <w:pStyle w:val="BodyText"/>
            </w:pPr>
          </w:p>
          <w:p w:rsidR="00000000" w:rsidRPr="00B33280" w:rsidP="00B33280">
            <w:pPr>
              <w:pStyle w:val="BodyText"/>
            </w:pPr>
            <w:r w:rsidRPr="00B33280">
              <w:t>The demonstration of competency may also requir</w:t>
            </w:r>
            <w:r w:rsidRPr="00B33280">
              <w:t>e self-directed application of knowledge and skills, with substantial depth in some areas where judgement is required in planning and selecting appropriate equipment, services and techniques for self and others.</w:t>
            </w:r>
          </w:p>
          <w:p w:rsidR="00000000" w:rsidRPr="00B33280" w:rsidP="00B33280">
            <w:pPr>
              <w:pStyle w:val="BodyText"/>
            </w:pPr>
          </w:p>
          <w:p w:rsidR="00000000" w:rsidRPr="00B33280" w:rsidP="00B33280">
            <w:pPr>
              <w:pStyle w:val="BodyText"/>
            </w:pPr>
            <w:r w:rsidRPr="00B33280">
              <w:t>Assessment must ensure:</w:t>
            </w:r>
          </w:p>
          <w:p w:rsidR="00000000" w:rsidP="00B33280">
            <w:pPr>
              <w:pStyle w:val="ListBullet"/>
              <w:rPr>
                <w:lang w:val="en-NZ"/>
              </w:rPr>
            </w:pPr>
            <w:r w:rsidRPr="00B33280">
              <w:t>Applications involve participation in development of strategic initiatives as well as personal responsibility and autonomy in performing complex technical operations or organising others. It may include participation in teams including teams concerned with</w:t>
            </w:r>
            <w:r w:rsidRPr="00B33280">
              <w:t xml:space="preserve"> planning and evaluation functions. Group or team coordination may also be involved.</w:t>
            </w:r>
          </w:p>
        </w:tc>
      </w:tr>
      <w:tr w:rsidTr="00D40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 xml:space="preserve">The purpose of this unit is to define the standard of performance to be achieved in the workplace. In undertaking training and assessment activities </w:t>
            </w:r>
            <w:r w:rsidRPr="00B33280">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B33280">
              <w:t>Section 1.</w:t>
            </w:r>
          </w:p>
          <w:p w:rsidR="00000000" w:rsidRPr="00B33280" w:rsidP="00B33280">
            <w:pPr>
              <w:pStyle w:val="BodyText"/>
            </w:pPr>
          </w:p>
          <w:p w:rsidR="00000000" w:rsidRPr="00B33280" w:rsidP="00B33280">
            <w:pPr>
              <w:pStyle w:val="ListBullet"/>
            </w:pPr>
            <w:r w:rsidRPr="00B33280">
              <w:t>Competency in this unit should to be assessed using summative assessment to ensure consistency of performance in a range of contexts. This unit can be assessed either in the workplace or in a simulated environment. However, simulated activities</w:t>
            </w:r>
            <w:r w:rsidRPr="00B33280">
              <w:t xml:space="preserve"> must closely reflect the workplace to enable full demonstration of competency.</w:t>
            </w:r>
          </w:p>
          <w:p w:rsidR="00000000" w:rsidRPr="00B33280" w:rsidP="00B33280">
            <w:pPr>
              <w:pStyle w:val="BodyText"/>
            </w:pPr>
          </w:p>
          <w:p w:rsidR="00000000" w:rsidP="00B33280">
            <w:pPr>
              <w:pStyle w:val="ListBullet"/>
              <w:rPr>
                <w:lang w:val="en-NZ"/>
              </w:rPr>
            </w:pPr>
            <w:r w:rsidRPr="00B33280">
              <w:t>Assessment will usually include observation of real or simulated work processes and procedures and/or performance in a project context as well as questioning on underpinning k</w:t>
            </w:r>
            <w:r w:rsidRPr="00B33280">
              <w:t>nowledge and skills. The questioning of team members, supervisors, subordinates, peers and clients where appropriate may provide valuable input to the assessment process.</w:t>
            </w:r>
          </w:p>
        </w:tc>
      </w:tr>
      <w:tr w:rsidTr="00D40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The interdependence of units for assessment purp</w:t>
            </w:r>
            <w:r w:rsidRPr="00B33280">
              <w:t>oses may vary with the particular project or scenario. Holistic assessment with other units relevant to the industry sector, workplace and job role is recommended, for example:</w:t>
            </w:r>
          </w:p>
          <w:p w:rsidR="00000000" w:rsidRPr="00B33280" w:rsidP="00B33280">
            <w:pPr>
              <w:pStyle w:val="ListBullet"/>
            </w:pPr>
            <w:r w:rsidRPr="00B33280">
              <w:t>ICAP5155B Plan process re engineering strategies for business</w:t>
            </w:r>
          </w:p>
          <w:p w:rsidR="00000000" w:rsidRPr="00B33280" w:rsidP="00B33280">
            <w:pPr>
              <w:pStyle w:val="BodyText"/>
            </w:pPr>
          </w:p>
          <w:p w:rsidR="00000000" w:rsidRPr="00B33280" w:rsidP="00B33280">
            <w:pPr>
              <w:pStyle w:val="BodyText"/>
            </w:pPr>
            <w:r w:rsidRPr="00B33280">
              <w:t>An individual de</w:t>
            </w:r>
            <w:r w:rsidRPr="00B33280">
              <w:t>monstrating this competency would be able to:</w:t>
            </w:r>
          </w:p>
          <w:p w:rsidR="00000000" w:rsidRPr="00B33280" w:rsidP="00B33280">
            <w:pPr>
              <w:pStyle w:val="ListBullet"/>
            </w:pPr>
            <w:r w:rsidRPr="00B33280">
              <w:t>Demonstrate understanding of a broad knowledge base incorporating theoretical concepts, with substantial depth in some areas</w:t>
            </w:r>
          </w:p>
          <w:p w:rsidR="00000000" w:rsidRPr="00B33280" w:rsidP="00B33280">
            <w:pPr>
              <w:pStyle w:val="ListBullet"/>
            </w:pPr>
            <w:r w:rsidRPr="00B33280">
              <w:t>Analyse and plan approaches to technical problems or management requirements</w:t>
            </w:r>
          </w:p>
          <w:p w:rsidR="00000000" w:rsidRPr="00B33280" w:rsidP="00B33280">
            <w:pPr>
              <w:pStyle w:val="ListBullet"/>
            </w:pPr>
            <w:r w:rsidRPr="00B33280">
              <w:t>Transfer</w:t>
            </w:r>
            <w:r w:rsidRPr="00B33280">
              <w:t xml:space="preserve"> and apply theoretical concepts and/or technical or creative skills to a range of situations</w:t>
            </w:r>
          </w:p>
          <w:p w:rsidR="00000000" w:rsidRPr="00B33280" w:rsidP="00B33280">
            <w:pPr>
              <w:pStyle w:val="ListBullet"/>
            </w:pPr>
            <w:r w:rsidRPr="00B33280">
              <w:t>Evaluate information, using it to forecast for planning or research purposes</w:t>
            </w:r>
          </w:p>
          <w:p w:rsidR="00000000" w:rsidRPr="00B33280" w:rsidP="00B33280">
            <w:pPr>
              <w:pStyle w:val="ListBullet"/>
            </w:pPr>
            <w:r w:rsidRPr="00B33280">
              <w:t>Take responsibility for own outputs in relation to broad quantity and quality paramete</w:t>
            </w:r>
            <w:r w:rsidRPr="00B33280">
              <w:t>rs</w:t>
            </w:r>
          </w:p>
          <w:p w:rsidR="00000000" w:rsidRPr="00B33280" w:rsidP="00B33280">
            <w:pPr>
              <w:pStyle w:val="ListBullet"/>
            </w:pPr>
            <w:r w:rsidRPr="00B33280">
              <w:t>Take some responsibility for the achievement of group outcomes</w:t>
            </w:r>
          </w:p>
          <w:p w:rsidR="00000000" w:rsidRPr="00B33280" w:rsidP="00B33280">
            <w:pPr>
              <w:pStyle w:val="ListBullet"/>
            </w:pPr>
            <w:r w:rsidRPr="00B33280">
              <w:t>Maintain knowledge of industry products and services</w:t>
            </w:r>
          </w:p>
        </w:tc>
      </w:tr>
    </w:tbl>
    <w:p w:rsidR="00D40DDB" w:rsidP="00B33280">
      <w:pPr>
        <w:pStyle w:val="BodyText"/>
      </w:pPr>
    </w:p>
    <w:p w:rsidR="00D40DDB" w:rsidP="00B33280">
      <w:pPr>
        <w:pStyle w:val="BodyText"/>
      </w:pPr>
    </w:p>
    <w:p w:rsidR="00000000" w:rsidRPr="00B33280" w:rsidP="00B33280">
      <w:pPr>
        <w:pStyle w:val="Heading1"/>
      </w:pPr>
      <w:bookmarkStart w:id="11" w:name="O_252189"/>
      <w:bookmarkEnd w:id="11"/>
      <w:r w:rsidRPr="00B33280">
        <w:t>Range Statement</w:t>
      </w:r>
    </w:p>
    <w:tbl>
      <w:tblPr>
        <w:tblW w:w="0" w:type="auto"/>
        <w:tblLayout w:type="fixed"/>
        <w:tblCellMar>
          <w:left w:w="62" w:type="dxa"/>
          <w:right w:w="62" w:type="dxa"/>
        </w:tblCellMar>
        <w:tblLook w:val="0000"/>
      </w:tblPr>
      <w:tblGrid>
        <w:gridCol w:w="3544"/>
        <w:gridCol w:w="4978"/>
      </w:tblGrid>
      <w:tr w:rsidTr="00D40D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RANGE STATEMENT</w:t>
            </w:r>
          </w:p>
        </w:tc>
      </w:tr>
      <w:tr w:rsidTr="00D40D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t>The range statement relates to the unit of competency as a whole. It allows for different work environments and situations that may affect performance. Bold italicised wording, if used in the performance criteria, is detailed below. Essential operating con</w:t>
            </w:r>
            <w:r w:rsidRPr="00B33280">
              <w:t>ditions that may be present with training and assessment (depending on the work situation, needs of the candidate, accessibility of the item, and local industry and regional contexts) may also be included.</w:t>
            </w:r>
          </w:p>
        </w:tc>
      </w:tr>
      <w:tr w:rsidTr="00D40DD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BoldandItalics"/>
              </w:rPr>
              <w:t>Client</w:t>
            </w:r>
            <w:r w:rsidRPr="00B33280">
              <w:t xml:space="preserve"> may include but is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intern</w:t>
            </w:r>
            <w:r w:rsidRPr="00B33280">
              <w:t>al departments</w:t>
            </w:r>
          </w:p>
          <w:p w:rsidR="00000000" w:rsidRPr="00B33280" w:rsidP="00B33280">
            <w:pPr>
              <w:pStyle w:val="ListBullet"/>
            </w:pPr>
            <w:r w:rsidRPr="00B33280">
              <w:t>external organisations</w:t>
            </w:r>
          </w:p>
          <w:p w:rsidR="00000000" w:rsidRPr="00B33280" w:rsidP="00B33280">
            <w:pPr>
              <w:pStyle w:val="ListBullet"/>
            </w:pPr>
            <w:r w:rsidRPr="00B33280">
              <w:t>individual people</w:t>
            </w:r>
          </w:p>
          <w:p w:rsidR="00000000" w:rsidP="00B33280">
            <w:pPr>
              <w:pStyle w:val="ListBullet"/>
              <w:rPr>
                <w:lang w:val="en-NZ"/>
              </w:rPr>
            </w:pPr>
            <w:r w:rsidRPr="00B33280">
              <w:t>employees</w:t>
            </w:r>
          </w:p>
        </w:tc>
      </w:tr>
      <w:tr w:rsidTr="00D40DD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BoldandItalics"/>
              </w:rPr>
              <w:t>Business requirements</w:t>
            </w:r>
            <w:r w:rsidRPr="00B33280">
              <w:t xml:space="preserve"> may be in reference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business</w:t>
            </w:r>
          </w:p>
          <w:p w:rsidR="00000000" w:rsidRPr="00B33280" w:rsidP="00B33280">
            <w:pPr>
              <w:pStyle w:val="ListBullet"/>
            </w:pPr>
            <w:r w:rsidRPr="00B33280">
              <w:t>system</w:t>
            </w:r>
          </w:p>
          <w:p w:rsidR="00000000" w:rsidRPr="00B33280" w:rsidP="00B33280">
            <w:pPr>
              <w:pStyle w:val="ListBullet"/>
            </w:pPr>
            <w:r w:rsidRPr="00B33280">
              <w:t>application</w:t>
            </w:r>
          </w:p>
          <w:p w:rsidR="00000000" w:rsidRPr="00B33280" w:rsidP="00B33280">
            <w:pPr>
              <w:pStyle w:val="ListBullet"/>
            </w:pPr>
            <w:r w:rsidRPr="00B33280">
              <w:t>network</w:t>
            </w:r>
          </w:p>
          <w:p w:rsidR="00000000" w:rsidP="00B33280">
            <w:pPr>
              <w:pStyle w:val="ListBullet"/>
              <w:rPr>
                <w:lang w:val="en-NZ"/>
              </w:rPr>
            </w:pPr>
            <w:r w:rsidRPr="00B33280">
              <w:t>people in the organisation</w:t>
            </w:r>
          </w:p>
        </w:tc>
      </w:tr>
      <w:tr w:rsidTr="00D40DD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BoldandItalics"/>
              </w:rPr>
              <w:t>Documentation</w:t>
            </w:r>
            <w:r w:rsidRPr="00B33280">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ISO/IEC/AS standards</w:t>
            </w:r>
          </w:p>
          <w:p w:rsidR="00000000" w:rsidRPr="00B33280" w:rsidP="00B33280">
            <w:pPr>
              <w:pStyle w:val="ListBullet"/>
            </w:pPr>
            <w:r w:rsidRPr="00B33280">
              <w:t>audit trails</w:t>
            </w:r>
          </w:p>
          <w:p w:rsidR="00000000" w:rsidRPr="00B33280" w:rsidP="00B33280">
            <w:pPr>
              <w:pStyle w:val="ListBullet"/>
            </w:pPr>
            <w:r w:rsidRPr="00B33280">
              <w:t>naming standards</w:t>
            </w:r>
          </w:p>
          <w:p w:rsidR="00000000" w:rsidRPr="00B33280" w:rsidP="00B33280">
            <w:pPr>
              <w:pStyle w:val="ListBullet"/>
            </w:pPr>
            <w:r w:rsidRPr="00B33280">
              <w:t>version control</w:t>
            </w:r>
          </w:p>
          <w:p w:rsidR="00000000" w:rsidRPr="00B33280" w:rsidP="00B33280">
            <w:pPr>
              <w:pStyle w:val="ListBullet"/>
            </w:pPr>
            <w:r w:rsidRPr="00B33280">
              <w:t>project management templates and report writing</w:t>
            </w:r>
          </w:p>
          <w:p w:rsidR="00000000" w:rsidRPr="00B33280" w:rsidP="00B33280">
            <w:pPr>
              <w:pStyle w:val="ListBullet"/>
            </w:pPr>
            <w:r w:rsidRPr="00B33280">
              <w:t>maintaining equipment inventory</w:t>
            </w:r>
          </w:p>
          <w:p w:rsidR="00000000" w:rsidRPr="00B33280" w:rsidP="00B33280">
            <w:pPr>
              <w:pStyle w:val="ListBullet"/>
            </w:pPr>
            <w:r w:rsidRPr="00B33280">
              <w:t>client training</w:t>
            </w:r>
          </w:p>
          <w:p w:rsidR="00000000" w:rsidP="00B33280">
            <w:pPr>
              <w:pStyle w:val="ListBullet"/>
              <w:rPr>
                <w:lang w:val="en-NZ"/>
              </w:rPr>
            </w:pPr>
            <w:r w:rsidRPr="00B33280">
              <w:t>satisfaction reports</w:t>
            </w:r>
          </w:p>
        </w:tc>
      </w:tr>
      <w:tr w:rsidTr="00D40DD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BoldandItalics"/>
              </w:rPr>
              <w:t>Appropriate person</w:t>
            </w:r>
            <w:r w:rsidRPr="00B3328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ListBullet"/>
            </w:pPr>
            <w:r w:rsidRPr="00B33280">
              <w:t>supervisor</w:t>
            </w:r>
          </w:p>
          <w:p w:rsidR="00000000" w:rsidRPr="00B33280" w:rsidP="00B33280">
            <w:pPr>
              <w:pStyle w:val="ListBullet"/>
            </w:pPr>
            <w:r w:rsidRPr="00B33280">
              <w:t>teacher</w:t>
            </w:r>
          </w:p>
          <w:p w:rsidR="00000000" w:rsidRPr="00B33280" w:rsidP="00B33280">
            <w:pPr>
              <w:pStyle w:val="ListBullet"/>
            </w:pPr>
            <w:r w:rsidRPr="00B33280">
              <w:t>authorised business representative</w:t>
            </w:r>
          </w:p>
          <w:p w:rsidR="00000000" w:rsidRPr="00B33280" w:rsidP="00B33280">
            <w:pPr>
              <w:pStyle w:val="ListBullet"/>
            </w:pPr>
            <w:r w:rsidRPr="00B33280">
              <w:t>client</w:t>
            </w:r>
          </w:p>
        </w:tc>
      </w:tr>
    </w:tbl>
    <w:p w:rsidR="00D40DDB" w:rsidP="00B33280">
      <w:pPr>
        <w:pStyle w:val="BodyText"/>
      </w:pPr>
    </w:p>
    <w:p w:rsidR="00D40DDB" w:rsidP="00B33280">
      <w:pPr>
        <w:pStyle w:val="BodyText"/>
      </w:pPr>
    </w:p>
    <w:p w:rsidR="00000000" w:rsidRPr="00B33280" w:rsidP="00B33280">
      <w:pPr>
        <w:pStyle w:val="Heading1"/>
      </w:pPr>
      <w:bookmarkStart w:id="12" w:name="O_207008"/>
      <w:bookmarkEnd w:id="12"/>
      <w:r w:rsidRPr="00B33280">
        <w:t>Unit Sector(s)</w:t>
      </w:r>
    </w:p>
    <w:tbl>
      <w:tblPr>
        <w:tblW w:w="0" w:type="auto"/>
        <w:tblLayout w:type="fixed"/>
        <w:tblCellMar>
          <w:left w:w="62" w:type="dxa"/>
          <w:right w:w="62" w:type="dxa"/>
        </w:tblCellMar>
        <w:tblLook w:val="0000"/>
      </w:tblPr>
      <w:tblGrid>
        <w:gridCol w:w="2617"/>
        <w:gridCol w:w="5905"/>
      </w:tblGrid>
      <w:tr w:rsidTr="00D40DD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r w:rsidRPr="00B33280">
              <w:t>Analyse and Design</w:t>
            </w:r>
          </w:p>
        </w:tc>
      </w:tr>
    </w:tbl>
    <w:p w:rsidR="00D40DDB" w:rsidP="00B33280">
      <w:pPr>
        <w:pStyle w:val="BodyText"/>
      </w:pPr>
    </w:p>
    <w:p w:rsidR="00D40DDB" w:rsidP="00B33280">
      <w:pPr>
        <w:pStyle w:val="BodyText"/>
      </w:pPr>
    </w:p>
    <w:p w:rsidR="00000000" w:rsidRPr="00B33280" w:rsidP="00B33280">
      <w:pPr>
        <w:pStyle w:val="Heading1"/>
      </w:pPr>
      <w:bookmarkStart w:id="13" w:name="O_207005"/>
      <w:bookmarkEnd w:id="13"/>
      <w:r w:rsidRPr="00B33280">
        <w:t>Co-requisite units</w:t>
      </w:r>
    </w:p>
    <w:tbl>
      <w:tblPr>
        <w:tblW w:w="0" w:type="auto"/>
        <w:tblLayout w:type="fixed"/>
        <w:tblCellMar>
          <w:left w:w="62" w:type="dxa"/>
          <w:right w:w="62" w:type="dxa"/>
        </w:tblCellMar>
        <w:tblLook w:val="0000"/>
      </w:tblPr>
      <w:tblGrid>
        <w:gridCol w:w="2641"/>
        <w:gridCol w:w="1322"/>
        <w:gridCol w:w="4559"/>
      </w:tblGrid>
      <w:tr w:rsidTr="00D40D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p>
        </w:tc>
      </w:tr>
      <w:tr w:rsidTr="00D40D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p>
        </w:tc>
      </w:tr>
      <w:tr w:rsidTr="00D40D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p>
        </w:tc>
      </w:tr>
    </w:tbl>
    <w:p w:rsidR="00D40DDB" w:rsidP="00B33280">
      <w:pPr>
        <w:pStyle w:val="BodyText"/>
      </w:pPr>
    </w:p>
    <w:p w:rsidR="00D40DDB" w:rsidP="00B33280">
      <w:pPr>
        <w:pStyle w:val="BodyText"/>
      </w:pPr>
    </w:p>
    <w:p w:rsidR="00000000" w:rsidRPr="00B33280" w:rsidP="00B33280">
      <w:pPr>
        <w:pStyle w:val="Heading1"/>
      </w:pPr>
      <w:bookmarkStart w:id="14" w:name="O_207007"/>
      <w:bookmarkEnd w:id="14"/>
      <w:r w:rsidRPr="00B33280">
        <w:t>Competency field</w:t>
      </w:r>
    </w:p>
    <w:tbl>
      <w:tblPr>
        <w:tblW w:w="0" w:type="auto"/>
        <w:tblLayout w:type="fixed"/>
        <w:tblCellMar>
          <w:left w:w="62" w:type="dxa"/>
          <w:right w:w="62" w:type="dxa"/>
        </w:tblCellMar>
        <w:tblLook w:val="0000"/>
      </w:tblPr>
      <w:tblGrid>
        <w:gridCol w:w="2784"/>
        <w:gridCol w:w="5738"/>
      </w:tblGrid>
      <w:tr w:rsidTr="00D40D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80">
            <w:pPr>
              <w:pStyle w:val="BodyText"/>
              <w:rPr>
                <w:lang w:val="en-NZ"/>
              </w:rPr>
            </w:pPr>
            <w:r w:rsidRPr="00B3328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80" w:rsidP="00B33280">
            <w:pPr>
              <w:pStyle w:val="BodyText"/>
            </w:pPr>
          </w:p>
        </w:tc>
      </w:tr>
    </w:tbl>
    <w:p w:rsidR="00D40DDB" w:rsidP="00B33280">
      <w:pPr>
        <w:pStyle w:val="BodyText"/>
      </w:pPr>
    </w:p>
    <w:p w:rsidR="00D40DDB" w:rsidP="00B33280">
      <w:pPr>
        <w:pStyle w:val="BodyText"/>
      </w:pPr>
    </w:p>
    <w:p w:rsidR="00000000" w:rsidRPr="00B33280" w:rsidP="00B33280"/>
    <w:sectPr w:rsidSect="00B33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DDB" w:rsidP="00D40D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DB" w:rsidP="00B332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0DDB" w:rsidP="00B332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0DDB" w:rsidP="00B332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80" w:rsidRPr="00D40DDB" w:rsidP="00D40D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DB" w:rsidRPr="002D2AF8" w:rsidP="00B33280">
    <w:pPr>
      <w:pStyle w:val="Header"/>
      <w:framePr w:wrap="around"/>
    </w:pPr>
    <w:r>
      <w:fldChar w:fldCharType="begin"/>
    </w:r>
    <w:r>
      <w:instrText xml:space="preserve"> TITLE   \* MERGEFORMAT </w:instrText>
    </w:r>
    <w:r>
      <w:fldChar w:fldCharType="separate"/>
    </w:r>
    <w:r>
      <w:t>ICAA5143C Implement process re-engineering strategies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40DDB" w:rsidP="00B33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8A7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280"/>
    <w:pPr>
      <w:spacing w:before="360" w:after="60"/>
      <w:outlineLvl w:val="0"/>
    </w:pPr>
    <w:rPr>
      <w:sz w:val="32"/>
    </w:rPr>
  </w:style>
  <w:style w:type="paragraph" w:styleId="Heading2">
    <w:name w:val="heading 2"/>
    <w:basedOn w:val="HeadingBase"/>
    <w:next w:val="BodyText"/>
    <w:link w:val="Heading2Char"/>
    <w:qFormat/>
    <w:rsid w:val="00B33280"/>
    <w:pPr>
      <w:keepLines/>
      <w:spacing w:before="240" w:after="120"/>
      <w:outlineLvl w:val="1"/>
    </w:pPr>
    <w:rPr>
      <w:sz w:val="28"/>
      <w:szCs w:val="40"/>
    </w:rPr>
  </w:style>
  <w:style w:type="paragraph" w:styleId="Heading3">
    <w:name w:val="heading 3"/>
    <w:basedOn w:val="HeadingBase"/>
    <w:next w:val="BodyText"/>
    <w:link w:val="Heading3Char"/>
    <w:qFormat/>
    <w:rsid w:val="00B33280"/>
    <w:pPr>
      <w:spacing w:before="180" w:after="120"/>
      <w:outlineLvl w:val="2"/>
    </w:pPr>
    <w:rPr>
      <w:spacing w:val="-10"/>
      <w:kern w:val="32"/>
    </w:rPr>
  </w:style>
  <w:style w:type="paragraph" w:styleId="Heading4">
    <w:name w:val="heading 4"/>
    <w:basedOn w:val="HeadingBase"/>
    <w:next w:val="BodyText"/>
    <w:link w:val="Heading4Char"/>
    <w:qFormat/>
    <w:rsid w:val="00B33280"/>
    <w:pPr>
      <w:spacing w:before="160" w:after="120"/>
      <w:outlineLvl w:val="3"/>
    </w:pPr>
    <w:rPr>
      <w:sz w:val="22"/>
    </w:rPr>
  </w:style>
  <w:style w:type="paragraph" w:styleId="Heading5">
    <w:name w:val="heading 5"/>
    <w:basedOn w:val="HeadingBase"/>
    <w:next w:val="Normal"/>
    <w:link w:val="Heading5Char"/>
    <w:qFormat/>
    <w:rsid w:val="00B33280"/>
    <w:pPr>
      <w:spacing w:before="80"/>
      <w:outlineLvl w:val="4"/>
    </w:pPr>
    <w:rPr>
      <w:color w:val="918585"/>
      <w:sz w:val="20"/>
    </w:rPr>
  </w:style>
  <w:style w:type="paragraph" w:styleId="Heading6">
    <w:name w:val="heading 6"/>
    <w:basedOn w:val="HeadingBase"/>
    <w:next w:val="Normal"/>
    <w:link w:val="Heading6Char"/>
    <w:qFormat/>
    <w:rsid w:val="00B33280"/>
    <w:pPr>
      <w:spacing w:before="60"/>
      <w:outlineLvl w:val="5"/>
    </w:pPr>
    <w:rPr>
      <w:color w:val="918585"/>
      <w:sz w:val="20"/>
    </w:rPr>
  </w:style>
  <w:style w:type="paragraph" w:styleId="Heading7">
    <w:name w:val="heading 7"/>
    <w:basedOn w:val="Normal"/>
    <w:next w:val="Normal"/>
    <w:link w:val="Heading7Char"/>
    <w:qFormat/>
    <w:rsid w:val="00B33280"/>
    <w:pPr>
      <w:ind w:left="720"/>
      <w:outlineLvl w:val="6"/>
    </w:pPr>
    <w:rPr>
      <w:i/>
    </w:rPr>
  </w:style>
  <w:style w:type="paragraph" w:styleId="Heading8">
    <w:name w:val="heading 8"/>
    <w:basedOn w:val="Normal"/>
    <w:next w:val="Normal"/>
    <w:link w:val="Heading8Char"/>
    <w:qFormat/>
    <w:rsid w:val="00B33280"/>
    <w:pPr>
      <w:ind w:left="720"/>
      <w:outlineLvl w:val="7"/>
    </w:pPr>
    <w:rPr>
      <w:i/>
    </w:rPr>
  </w:style>
  <w:style w:type="paragraph" w:styleId="Heading9">
    <w:name w:val="heading 9"/>
    <w:basedOn w:val="Normal"/>
    <w:next w:val="Normal"/>
    <w:link w:val="Heading9Char"/>
    <w:qFormat/>
    <w:rsid w:val="00B33280"/>
    <w:pPr>
      <w:ind w:left="720"/>
      <w:outlineLvl w:val="8"/>
    </w:pPr>
    <w:rPr>
      <w:i/>
    </w:rPr>
  </w:style>
  <w:style w:type="character" w:default="1" w:styleId="DefaultParagraphFont">
    <w:name w:val="Default Paragraph Font"/>
    <w:uiPriority w:val="1"/>
    <w:unhideWhenUsed/>
    <w:rsid w:val="00B33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280"/>
  </w:style>
  <w:style w:type="character" w:customStyle="1" w:styleId="Heading1Char">
    <w:name w:val="Heading 1 Char"/>
    <w:basedOn w:val="DefaultParagraphFont"/>
    <w:link w:val="Heading1"/>
    <w:rsid w:val="00B33280"/>
    <w:rPr>
      <w:rFonts w:ascii="Times New Roman" w:eastAsia="Times New Roman" w:hAnsi="Times New Roman" w:cs="Times New Roman"/>
      <w:b/>
      <w:sz w:val="32"/>
      <w:szCs w:val="20"/>
      <w:lang w:eastAsia="en-US"/>
    </w:rPr>
  </w:style>
  <w:style w:type="paragraph" w:styleId="BodyText">
    <w:name w:val="Body Text"/>
    <w:basedOn w:val="Normal"/>
    <w:link w:val="BodyTextChar"/>
    <w:rsid w:val="00B33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280"/>
    <w:rPr>
      <w:rFonts w:ascii="Times New Roman" w:eastAsia="Times New Roman" w:hAnsi="Times New Roman" w:cs="Times New Roman"/>
      <w:sz w:val="24"/>
      <w:lang w:eastAsia="en-US"/>
    </w:rPr>
  </w:style>
  <w:style w:type="paragraph" w:styleId="Footer">
    <w:name w:val="footer"/>
    <w:basedOn w:val="Normal"/>
    <w:link w:val="FooterChar"/>
    <w:rsid w:val="00B33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280"/>
    <w:rPr>
      <w:rFonts w:ascii="Times New Roman" w:eastAsia="Times New Roman" w:hAnsi="Times New Roman" w:cs="Times New Roman"/>
      <w:sz w:val="16"/>
      <w:lang w:eastAsia="en-US"/>
    </w:rPr>
  </w:style>
  <w:style w:type="paragraph" w:styleId="List">
    <w:name w:val="List"/>
    <w:basedOn w:val="BodyText"/>
    <w:next w:val="BodyText"/>
    <w:rsid w:val="00B33280"/>
    <w:pPr>
      <w:tabs>
        <w:tab w:val="left" w:pos="340"/>
      </w:tabs>
      <w:spacing w:before="60" w:after="60"/>
      <w:ind w:left="340" w:hanging="340"/>
    </w:pPr>
  </w:style>
  <w:style w:type="paragraph" w:styleId="ListBullet">
    <w:name w:val="List Bullet"/>
    <w:basedOn w:val="List"/>
    <w:rsid w:val="00B33280"/>
    <w:pPr>
      <w:numPr>
        <w:numId w:val="12"/>
      </w:numPr>
      <w:tabs>
        <w:tab w:val="clear" w:pos="340"/>
      </w:tabs>
      <w:spacing w:before="40" w:after="40"/>
    </w:pPr>
  </w:style>
  <w:style w:type="character" w:customStyle="1" w:styleId="SpecialBold">
    <w:name w:val="Special Bold"/>
    <w:basedOn w:val="DefaultParagraphFont"/>
    <w:rsid w:val="00B33280"/>
    <w:rPr>
      <w:b/>
      <w:spacing w:val="0"/>
    </w:rPr>
  </w:style>
  <w:style w:type="paragraph" w:customStyle="1" w:styleId="SuperHeading">
    <w:name w:val="SuperHeading"/>
    <w:basedOn w:val="Normal"/>
    <w:rsid w:val="00B33280"/>
    <w:pPr>
      <w:spacing w:before="240" w:after="120"/>
      <w:outlineLvl w:val="0"/>
    </w:pPr>
    <w:rPr>
      <w:rFonts w:ascii="Times New Roman" w:hAnsi="Times New Roman"/>
      <w:b/>
      <w:sz w:val="28"/>
    </w:rPr>
  </w:style>
  <w:style w:type="paragraph" w:customStyle="1" w:styleId="AllowPageBreak">
    <w:name w:val="AllowPageBreak"/>
    <w:rsid w:val="00B332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280"/>
    <w:pPr>
      <w:tabs>
        <w:tab w:val="left" w:pos="680"/>
      </w:tabs>
      <w:spacing w:before="60" w:after="60"/>
      <w:ind w:left="680" w:hanging="340"/>
    </w:pPr>
  </w:style>
  <w:style w:type="character" w:customStyle="1" w:styleId="BoldandItalics">
    <w:name w:val="Bold and Italics"/>
    <w:qFormat/>
    <w:rsid w:val="00B33280"/>
    <w:rPr>
      <w:b/>
      <w:i/>
      <w:u w:val="none"/>
    </w:rPr>
  </w:style>
  <w:style w:type="character" w:customStyle="1" w:styleId="Heading2Char">
    <w:name w:val="Heading 2 Char"/>
    <w:basedOn w:val="DefaultParagraphFont"/>
    <w:link w:val="Heading2"/>
    <w:rsid w:val="00B33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280"/>
    <w:rPr>
      <w:rFonts w:ascii="Courier New" w:eastAsia="Times New Roman" w:hAnsi="Courier New" w:cs="Times New Roman"/>
      <w:i/>
      <w:szCs w:val="20"/>
      <w:lang w:eastAsia="en-US"/>
    </w:rPr>
  </w:style>
  <w:style w:type="paragraph" w:customStyle="1" w:styleId="HeadingBase">
    <w:name w:val="Heading Base"/>
    <w:rsid w:val="00B33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280"/>
    <w:pPr>
      <w:tabs>
        <w:tab w:val="right" w:leader="dot" w:pos="9072"/>
      </w:tabs>
      <w:ind w:left="567"/>
    </w:pPr>
    <w:rPr>
      <w:szCs w:val="22"/>
    </w:rPr>
  </w:style>
  <w:style w:type="paragraph" w:customStyle="1" w:styleId="TOCBase">
    <w:name w:val="TOC Base"/>
    <w:rsid w:val="00B33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280"/>
    <w:pPr>
      <w:tabs>
        <w:tab w:val="right" w:leader="dot" w:pos="9072"/>
      </w:tabs>
      <w:spacing w:before="40" w:after="40"/>
      <w:ind w:left="284"/>
    </w:pPr>
    <w:rPr>
      <w:rFonts w:ascii="Times New Roman" w:hAnsi="Times New Roman"/>
    </w:rPr>
  </w:style>
  <w:style w:type="paragraph" w:styleId="TOC1">
    <w:name w:val="toc 1"/>
    <w:basedOn w:val="TOCBase"/>
    <w:next w:val="Normal"/>
    <w:rsid w:val="00B332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280"/>
    <w:pPr>
      <w:spacing w:before="5040"/>
      <w:jc w:val="center"/>
    </w:pPr>
    <w:rPr>
      <w:sz w:val="48"/>
      <w:szCs w:val="72"/>
      <w:lang w:val="en-US"/>
    </w:rPr>
  </w:style>
  <w:style w:type="character" w:customStyle="1" w:styleId="TitleChar">
    <w:name w:val="Title Char"/>
    <w:basedOn w:val="DefaultParagraphFont"/>
    <w:link w:val="Title"/>
    <w:rsid w:val="00B33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280"/>
    <w:pPr>
      <w:tabs>
        <w:tab w:val="left" w:pos="3600"/>
        <w:tab w:val="left" w:pos="3958"/>
      </w:tabs>
    </w:pPr>
  </w:style>
  <w:style w:type="paragraph" w:customStyle="1" w:styleId="Note">
    <w:name w:val="Note"/>
    <w:basedOn w:val="BodyText"/>
    <w:rsid w:val="00B33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280"/>
    <w:pPr>
      <w:framePr w:wrap="auto" w:hAnchor="text" w:y="6049"/>
    </w:pPr>
    <w:rPr>
      <w:color w:val="000000"/>
      <w:sz w:val="40"/>
    </w:rPr>
  </w:style>
  <w:style w:type="paragraph" w:customStyle="1" w:styleId="TOCTitle">
    <w:name w:val="TOCTitle"/>
    <w:basedOn w:val="Heading1"/>
    <w:rsid w:val="00B33280"/>
    <w:pPr>
      <w:spacing w:after="240"/>
      <w:jc w:val="center"/>
      <w:outlineLvl w:val="9"/>
    </w:pPr>
    <w:rPr>
      <w:caps/>
    </w:rPr>
  </w:style>
  <w:style w:type="paragraph" w:customStyle="1" w:styleId="Version">
    <w:name w:val="Version"/>
    <w:rsid w:val="00B33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280"/>
    <w:pPr>
      <w:numPr>
        <w:numId w:val="13"/>
      </w:numPr>
      <w:tabs>
        <w:tab w:val="clear" w:pos="680"/>
      </w:tabs>
    </w:pPr>
  </w:style>
  <w:style w:type="paragraph" w:styleId="Index1">
    <w:name w:val="index 1"/>
    <w:basedOn w:val="Normal"/>
    <w:next w:val="Normal"/>
    <w:semiHidden/>
    <w:rsid w:val="00B33280"/>
    <w:pPr>
      <w:keepNext w:val="0"/>
      <w:tabs>
        <w:tab w:val="right" w:pos="4176"/>
      </w:tabs>
      <w:ind w:left="198" w:hanging="198"/>
    </w:pPr>
    <w:rPr>
      <w:rFonts w:ascii="Garamond" w:hAnsi="Garamond"/>
    </w:rPr>
  </w:style>
  <w:style w:type="paragraph" w:styleId="IndexHeading">
    <w:name w:val="index heading"/>
    <w:basedOn w:val="Normal"/>
    <w:next w:val="Index1"/>
    <w:semiHidden/>
    <w:rsid w:val="00B33280"/>
    <w:pPr>
      <w:spacing w:before="120" w:after="120"/>
    </w:pPr>
    <w:rPr>
      <w:rFonts w:ascii="Arial" w:hAnsi="Arial"/>
      <w:b/>
      <w:color w:val="918585"/>
      <w:sz w:val="24"/>
    </w:rPr>
  </w:style>
  <w:style w:type="paragraph" w:styleId="Header">
    <w:name w:val="header"/>
    <w:basedOn w:val="Normal"/>
    <w:link w:val="HeaderChar"/>
    <w:rsid w:val="00B33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280"/>
    <w:rPr>
      <w:rFonts w:ascii="Times New Roman" w:eastAsia="Times New Roman" w:hAnsi="Times New Roman" w:cs="Times New Roman"/>
      <w:sz w:val="16"/>
      <w:szCs w:val="20"/>
      <w:lang w:val="en-GB" w:eastAsia="en-US"/>
    </w:rPr>
  </w:style>
  <w:style w:type="paragraph" w:customStyle="1" w:styleId="Chapter">
    <w:name w:val="Chapter"/>
    <w:basedOn w:val="Normal"/>
    <w:rsid w:val="00B33280"/>
    <w:pPr>
      <w:spacing w:before="240"/>
    </w:pPr>
    <w:rPr>
      <w:rFonts w:ascii="Times New Roman" w:hAnsi="Times New Roman"/>
      <w:smallCaps/>
      <w:spacing w:val="80"/>
      <w:sz w:val="28"/>
    </w:rPr>
  </w:style>
  <w:style w:type="paragraph" w:customStyle="1" w:styleId="InChapter">
    <w:name w:val="InChapter"/>
    <w:basedOn w:val="Heading3"/>
    <w:rsid w:val="00B33280"/>
    <w:pPr>
      <w:spacing w:after="240"/>
      <w:outlineLvl w:val="9"/>
    </w:pPr>
    <w:rPr>
      <w:noProof/>
    </w:rPr>
  </w:style>
  <w:style w:type="paragraph" w:styleId="Index2">
    <w:name w:val="index 2"/>
    <w:basedOn w:val="Normal"/>
    <w:next w:val="Normal"/>
    <w:semiHidden/>
    <w:rsid w:val="00B33280"/>
    <w:pPr>
      <w:tabs>
        <w:tab w:val="right" w:pos="4176"/>
      </w:tabs>
      <w:ind w:left="568" w:hanging="284"/>
    </w:pPr>
    <w:rPr>
      <w:rFonts w:ascii="Garamond" w:hAnsi="Garamond"/>
    </w:rPr>
  </w:style>
  <w:style w:type="paragraph" w:customStyle="1" w:styleId="Byline">
    <w:name w:val="Byline"/>
    <w:rsid w:val="00B33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280"/>
    <w:pPr>
      <w:tabs>
        <w:tab w:val="clear" w:pos="3600"/>
        <w:tab w:val="clear" w:pos="3958"/>
      </w:tabs>
      <w:jc w:val="right"/>
    </w:pPr>
  </w:style>
  <w:style w:type="character" w:styleId="Emphasis">
    <w:name w:val="Emphasis"/>
    <w:basedOn w:val="DefaultParagraphFont"/>
    <w:qFormat/>
    <w:rsid w:val="00B33280"/>
    <w:rPr>
      <w:i/>
    </w:rPr>
  </w:style>
  <w:style w:type="paragraph" w:styleId="Caption">
    <w:name w:val="caption"/>
    <w:basedOn w:val="BodyText"/>
    <w:next w:val="Normal"/>
    <w:qFormat/>
    <w:rsid w:val="00B33280"/>
    <w:pPr>
      <w:framePr w:w="2268" w:hSpace="181" w:vSpace="181" w:wrap="around" w:vAnchor="text" w:hAnchor="page" w:x="1135" w:y="285" w:anchorLock="1"/>
    </w:pPr>
    <w:rPr>
      <w:i/>
    </w:rPr>
  </w:style>
  <w:style w:type="paragraph" w:customStyle="1" w:styleId="MiniTOCTitle">
    <w:name w:val="MiniTOCTitle"/>
    <w:basedOn w:val="Heading4"/>
    <w:rsid w:val="00B33280"/>
    <w:pPr>
      <w:spacing w:before="240"/>
      <w:outlineLvl w:val="9"/>
    </w:pPr>
    <w:rPr>
      <w:noProof/>
      <w:sz w:val="24"/>
    </w:rPr>
  </w:style>
  <w:style w:type="paragraph" w:customStyle="1" w:styleId="MiniTOCItem">
    <w:name w:val="MiniTOCItem"/>
    <w:basedOn w:val="ListBullet"/>
    <w:rsid w:val="00B33280"/>
    <w:pPr>
      <w:numPr>
        <w:numId w:val="0"/>
      </w:numPr>
      <w:tabs>
        <w:tab w:val="right" w:leader="dot" w:pos="6521"/>
      </w:tabs>
      <w:spacing w:before="0" w:after="0"/>
    </w:pPr>
  </w:style>
  <w:style w:type="paragraph" w:customStyle="1" w:styleId="TOFTitle">
    <w:name w:val="TOFTitle"/>
    <w:basedOn w:val="TOCTitle"/>
    <w:rsid w:val="00B33280"/>
  </w:style>
  <w:style w:type="paragraph" w:styleId="TableofFigures">
    <w:name w:val="table of figures"/>
    <w:basedOn w:val="Normal"/>
    <w:next w:val="Normal"/>
    <w:semiHidden/>
    <w:rsid w:val="00B33280"/>
    <w:pPr>
      <w:tabs>
        <w:tab w:val="right" w:leader="dot" w:pos="9072"/>
      </w:tabs>
      <w:ind w:left="970" w:hanging="403"/>
    </w:pPr>
    <w:rPr>
      <w:rFonts w:ascii="Times New Roman" w:hAnsi="Times New Roman"/>
      <w:b/>
    </w:rPr>
  </w:style>
  <w:style w:type="paragraph" w:styleId="ListNumber">
    <w:name w:val="List Number"/>
    <w:basedOn w:val="List"/>
    <w:rsid w:val="00B33280"/>
    <w:pPr>
      <w:numPr>
        <w:numId w:val="10"/>
      </w:numPr>
    </w:pPr>
  </w:style>
  <w:style w:type="character" w:customStyle="1" w:styleId="WingdingSymbols">
    <w:name w:val="Wingding Symbols"/>
    <w:rsid w:val="00B33280"/>
    <w:rPr>
      <w:rFonts w:ascii="Wingdings" w:hAnsi="Wingdings"/>
    </w:rPr>
  </w:style>
  <w:style w:type="paragraph" w:customStyle="1" w:styleId="TableHeading">
    <w:name w:val="Table Heading"/>
    <w:basedOn w:val="HeadingBase"/>
    <w:rsid w:val="00B33280"/>
    <w:pPr>
      <w:keepLines/>
      <w:pBdr>
        <w:bottom w:val="single" w:sz="6" w:space="1" w:color="918585"/>
      </w:pBdr>
      <w:spacing w:before="240"/>
    </w:pPr>
  </w:style>
  <w:style w:type="character" w:customStyle="1" w:styleId="HotSpot">
    <w:name w:val="HotSpot"/>
    <w:rsid w:val="00B33280"/>
    <w:rPr>
      <w:color w:val="0033CC"/>
      <w:u w:val="none"/>
    </w:rPr>
  </w:style>
  <w:style w:type="paragraph" w:customStyle="1" w:styleId="BodyTextRight">
    <w:name w:val="Body Text Right"/>
    <w:basedOn w:val="BodyText"/>
    <w:rsid w:val="00B33280"/>
    <w:pPr>
      <w:spacing w:before="0" w:after="0"/>
      <w:jc w:val="right"/>
    </w:pPr>
  </w:style>
  <w:style w:type="paragraph" w:styleId="Index3">
    <w:name w:val="index 3"/>
    <w:basedOn w:val="ListNumber2"/>
    <w:next w:val="Normal"/>
    <w:semiHidden/>
    <w:rsid w:val="00B33280"/>
    <w:pPr>
      <w:numPr>
        <w:numId w:val="0"/>
      </w:numPr>
      <w:tabs>
        <w:tab w:val="right" w:leader="dot" w:pos="4176"/>
      </w:tabs>
    </w:pPr>
  </w:style>
  <w:style w:type="paragraph" w:styleId="ListNumber2">
    <w:name w:val="List Number 2"/>
    <w:basedOn w:val="List2"/>
    <w:rsid w:val="00B33280"/>
    <w:pPr>
      <w:numPr>
        <w:numId w:val="9"/>
      </w:numPr>
      <w:tabs>
        <w:tab w:val="clear" w:pos="1060"/>
      </w:tabs>
    </w:pPr>
  </w:style>
  <w:style w:type="paragraph" w:customStyle="1" w:styleId="MarginNote">
    <w:name w:val="Margin Note"/>
    <w:basedOn w:val="BodyText"/>
    <w:rsid w:val="00B33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280"/>
    <w:rPr>
      <w:sz w:val="32"/>
    </w:rPr>
  </w:style>
  <w:style w:type="paragraph" w:customStyle="1" w:styleId="HeadingProcedure">
    <w:name w:val="Heading Procedure"/>
    <w:basedOn w:val="HeadingBase"/>
    <w:next w:val="Normal"/>
    <w:rsid w:val="00B33280"/>
    <w:pPr>
      <w:tabs>
        <w:tab w:val="left" w:pos="0"/>
      </w:tabs>
      <w:spacing w:before="120" w:after="60"/>
    </w:pPr>
    <w:rPr>
      <w:i/>
      <w:color w:val="918585"/>
      <w:sz w:val="22"/>
    </w:rPr>
  </w:style>
  <w:style w:type="paragraph" w:customStyle="1" w:styleId="TableBodyText">
    <w:name w:val="Table Body Text"/>
    <w:basedOn w:val="BodyText"/>
    <w:rsid w:val="00B33280"/>
    <w:pPr>
      <w:spacing w:before="60" w:after="60"/>
    </w:pPr>
  </w:style>
  <w:style w:type="paragraph" w:styleId="ListContinue">
    <w:name w:val="List Continue"/>
    <w:basedOn w:val="List"/>
    <w:rsid w:val="00B33280"/>
    <w:pPr>
      <w:ind w:firstLine="0"/>
    </w:pPr>
  </w:style>
  <w:style w:type="paragraph" w:customStyle="1" w:styleId="ListNote">
    <w:name w:val="List Note"/>
    <w:basedOn w:val="List"/>
    <w:rsid w:val="00B33280"/>
    <w:pPr>
      <w:pBdr>
        <w:top w:val="single" w:sz="6" w:space="2" w:color="918585"/>
        <w:bottom w:val="single" w:sz="6" w:space="2" w:color="918585"/>
      </w:pBdr>
      <w:tabs>
        <w:tab w:val="left" w:pos="1021"/>
      </w:tabs>
      <w:ind w:firstLine="0"/>
    </w:pPr>
  </w:style>
  <w:style w:type="paragraph" w:customStyle="1" w:styleId="Warning">
    <w:name w:val="Warning"/>
    <w:basedOn w:val="BodyText"/>
    <w:rsid w:val="00B33280"/>
    <w:pPr>
      <w:shd w:val="clear" w:color="auto" w:fill="D9D9D9"/>
      <w:tabs>
        <w:tab w:val="left" w:pos="992"/>
      </w:tabs>
      <w:ind w:left="119" w:right="119"/>
    </w:pPr>
    <w:rPr>
      <w:sz w:val="20"/>
    </w:rPr>
  </w:style>
  <w:style w:type="paragraph" w:customStyle="1" w:styleId="MarginIcons">
    <w:name w:val="Margin Icons"/>
    <w:basedOn w:val="BodyText"/>
    <w:rsid w:val="00B33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280"/>
    <w:rPr>
      <w:rFonts w:ascii="Courier New" w:hAnsi="Courier New"/>
    </w:rPr>
  </w:style>
  <w:style w:type="paragraph" w:customStyle="1" w:styleId="NoteBullet">
    <w:name w:val="Note Bullet"/>
    <w:basedOn w:val="Note"/>
    <w:rsid w:val="00B33280"/>
    <w:pPr>
      <w:tabs>
        <w:tab w:val="clear" w:pos="680"/>
      </w:tabs>
      <w:spacing w:before="60" w:after="60"/>
    </w:pPr>
  </w:style>
  <w:style w:type="paragraph" w:customStyle="1" w:styleId="SubHeading2">
    <w:name w:val="SubHeading2"/>
    <w:basedOn w:val="HeadingBase"/>
    <w:rsid w:val="00B33280"/>
    <w:pPr>
      <w:spacing w:before="240" w:after="60"/>
    </w:pPr>
    <w:rPr>
      <w:sz w:val="20"/>
    </w:rPr>
  </w:style>
  <w:style w:type="paragraph" w:customStyle="1" w:styleId="SubHeading1">
    <w:name w:val="SubHeading1"/>
    <w:basedOn w:val="HeadingBase"/>
    <w:rsid w:val="00B33280"/>
    <w:pPr>
      <w:spacing w:before="240" w:after="60"/>
    </w:pPr>
    <w:rPr>
      <w:color w:val="918585"/>
      <w:sz w:val="22"/>
    </w:rPr>
  </w:style>
  <w:style w:type="paragraph" w:customStyle="1" w:styleId="SideHeading">
    <w:name w:val="Side Heading"/>
    <w:basedOn w:val="HeadingBase"/>
    <w:rsid w:val="00B33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280"/>
    <w:pPr>
      <w:tabs>
        <w:tab w:val="num" w:pos="360"/>
      </w:tabs>
    </w:pPr>
  </w:style>
  <w:style w:type="paragraph" w:styleId="PlainText">
    <w:name w:val="Plain Text"/>
    <w:basedOn w:val="Normal"/>
    <w:link w:val="PlainTextChar"/>
    <w:rsid w:val="00B33280"/>
    <w:rPr>
      <w:sz w:val="20"/>
    </w:rPr>
  </w:style>
  <w:style w:type="character" w:customStyle="1" w:styleId="PlainTextChar">
    <w:name w:val="Plain Text Char"/>
    <w:basedOn w:val="DefaultParagraphFont"/>
    <w:link w:val="PlainText"/>
    <w:rsid w:val="00B33280"/>
    <w:rPr>
      <w:rFonts w:ascii="Courier New" w:eastAsia="Times New Roman" w:hAnsi="Courier New" w:cs="Times New Roman"/>
      <w:sz w:val="20"/>
      <w:szCs w:val="20"/>
      <w:lang w:eastAsia="en-US"/>
    </w:rPr>
  </w:style>
  <w:style w:type="character" w:customStyle="1" w:styleId="MenuOption">
    <w:name w:val="Menu Option"/>
    <w:basedOn w:val="DefaultParagraphFont"/>
    <w:rsid w:val="00B33280"/>
    <w:rPr>
      <w:b/>
      <w:smallCaps/>
    </w:rPr>
  </w:style>
  <w:style w:type="paragraph" w:customStyle="1" w:styleId="TableListNumber">
    <w:name w:val="Table List Number"/>
    <w:basedOn w:val="ListNumber"/>
    <w:rsid w:val="00B33280"/>
    <w:pPr>
      <w:numPr>
        <w:numId w:val="0"/>
      </w:numPr>
    </w:pPr>
  </w:style>
  <w:style w:type="paragraph" w:styleId="TOC4">
    <w:name w:val="toc 4"/>
    <w:basedOn w:val="TOCBase"/>
    <w:next w:val="Normal"/>
    <w:semiHidden/>
    <w:rsid w:val="00B33280"/>
    <w:pPr>
      <w:tabs>
        <w:tab w:val="right" w:leader="dot" w:pos="9071"/>
      </w:tabs>
      <w:ind w:left="1701"/>
    </w:pPr>
  </w:style>
  <w:style w:type="paragraph" w:customStyle="1" w:styleId="ListAlpha">
    <w:name w:val="List Alpha"/>
    <w:basedOn w:val="List"/>
    <w:rsid w:val="00B33280"/>
    <w:pPr>
      <w:numPr>
        <w:numId w:val="8"/>
      </w:numPr>
    </w:pPr>
  </w:style>
  <w:style w:type="paragraph" w:customStyle="1" w:styleId="ListAlpha2">
    <w:name w:val="List Alpha 2"/>
    <w:basedOn w:val="List2"/>
    <w:rsid w:val="00B33280"/>
    <w:pPr>
      <w:numPr>
        <w:numId w:val="7"/>
      </w:numPr>
    </w:pPr>
  </w:style>
  <w:style w:type="paragraph" w:styleId="List3">
    <w:name w:val="List 3"/>
    <w:basedOn w:val="BodyText"/>
    <w:rsid w:val="00B33280"/>
    <w:pPr>
      <w:tabs>
        <w:tab w:val="left" w:pos="1021"/>
      </w:tabs>
      <w:spacing w:before="60" w:after="60"/>
      <w:ind w:left="1020" w:hanging="340"/>
    </w:pPr>
  </w:style>
  <w:style w:type="paragraph" w:styleId="List4">
    <w:name w:val="List 4"/>
    <w:basedOn w:val="BodyText"/>
    <w:rsid w:val="00B33280"/>
    <w:pPr>
      <w:tabs>
        <w:tab w:val="left" w:pos="1361"/>
      </w:tabs>
      <w:spacing w:before="60" w:after="60"/>
      <w:ind w:left="1361" w:hanging="340"/>
    </w:pPr>
  </w:style>
  <w:style w:type="paragraph" w:styleId="List5">
    <w:name w:val="List 5"/>
    <w:basedOn w:val="BodyText"/>
    <w:rsid w:val="00B33280"/>
    <w:pPr>
      <w:tabs>
        <w:tab w:val="left" w:pos="1701"/>
      </w:tabs>
      <w:spacing w:before="60" w:after="60"/>
      <w:ind w:left="1701" w:hanging="340"/>
    </w:pPr>
  </w:style>
  <w:style w:type="paragraph" w:styleId="ListBullet3">
    <w:name w:val="List Bullet 3"/>
    <w:basedOn w:val="List3"/>
    <w:rsid w:val="00B33280"/>
    <w:pPr>
      <w:numPr>
        <w:numId w:val="14"/>
      </w:numPr>
      <w:tabs>
        <w:tab w:val="clear" w:pos="1021"/>
      </w:tabs>
      <w:ind w:left="1037" w:hanging="357"/>
    </w:pPr>
  </w:style>
  <w:style w:type="paragraph" w:styleId="ListBullet4">
    <w:name w:val="List Bullet 4"/>
    <w:basedOn w:val="List4"/>
    <w:rsid w:val="00B33280"/>
    <w:pPr>
      <w:numPr>
        <w:numId w:val="2"/>
      </w:numPr>
    </w:pPr>
  </w:style>
  <w:style w:type="paragraph" w:styleId="ListBullet5">
    <w:name w:val="List Bullet 5"/>
    <w:basedOn w:val="List5"/>
    <w:rsid w:val="00B33280"/>
    <w:pPr>
      <w:numPr>
        <w:numId w:val="3"/>
      </w:numPr>
    </w:pPr>
  </w:style>
  <w:style w:type="paragraph" w:styleId="ListContinue2">
    <w:name w:val="List Continue 2"/>
    <w:basedOn w:val="List2"/>
    <w:rsid w:val="00B33280"/>
    <w:pPr>
      <w:ind w:firstLine="0"/>
    </w:pPr>
  </w:style>
  <w:style w:type="paragraph" w:styleId="ListContinue3">
    <w:name w:val="List Continue 3"/>
    <w:basedOn w:val="List3"/>
    <w:rsid w:val="00B33280"/>
    <w:pPr>
      <w:ind w:left="1021" w:firstLine="0"/>
    </w:pPr>
  </w:style>
  <w:style w:type="paragraph" w:styleId="ListContinue4">
    <w:name w:val="List Continue 4"/>
    <w:basedOn w:val="List4"/>
    <w:rsid w:val="00B33280"/>
    <w:pPr>
      <w:ind w:firstLine="0"/>
    </w:pPr>
  </w:style>
  <w:style w:type="paragraph" w:styleId="ListContinue5">
    <w:name w:val="List Continue 5"/>
    <w:basedOn w:val="List5"/>
    <w:rsid w:val="00B33280"/>
    <w:pPr>
      <w:ind w:firstLine="0"/>
    </w:pPr>
  </w:style>
  <w:style w:type="paragraph" w:styleId="ListNumber3">
    <w:name w:val="List Number 3"/>
    <w:basedOn w:val="List3"/>
    <w:rsid w:val="00B33280"/>
    <w:pPr>
      <w:numPr>
        <w:numId w:val="4"/>
      </w:numPr>
    </w:pPr>
  </w:style>
  <w:style w:type="paragraph" w:styleId="ListNumber4">
    <w:name w:val="List Number 4"/>
    <w:basedOn w:val="List4"/>
    <w:rsid w:val="00B33280"/>
    <w:pPr>
      <w:numPr>
        <w:numId w:val="5"/>
      </w:numPr>
    </w:pPr>
  </w:style>
  <w:style w:type="paragraph" w:styleId="ListNumber5">
    <w:name w:val="List Number 5"/>
    <w:basedOn w:val="List5"/>
    <w:rsid w:val="00B33280"/>
    <w:pPr>
      <w:numPr>
        <w:numId w:val="6"/>
      </w:numPr>
    </w:pPr>
  </w:style>
  <w:style w:type="paragraph" w:styleId="BlockText">
    <w:name w:val="Block Text"/>
    <w:basedOn w:val="Normal"/>
    <w:rsid w:val="00B33280"/>
    <w:pPr>
      <w:spacing w:after="120"/>
      <w:ind w:left="1440" w:right="1440"/>
    </w:pPr>
  </w:style>
  <w:style w:type="character" w:customStyle="1" w:styleId="Subscript">
    <w:name w:val="Subscript"/>
    <w:basedOn w:val="DefaultParagraphFont"/>
    <w:rsid w:val="00B33280"/>
    <w:rPr>
      <w:sz w:val="16"/>
      <w:vertAlign w:val="subscript"/>
    </w:rPr>
  </w:style>
  <w:style w:type="character" w:customStyle="1" w:styleId="Superscript">
    <w:name w:val="Superscript"/>
    <w:basedOn w:val="DefaultParagraphFont"/>
    <w:rsid w:val="00B33280"/>
    <w:rPr>
      <w:sz w:val="16"/>
      <w:vertAlign w:val="superscript"/>
    </w:rPr>
  </w:style>
  <w:style w:type="character" w:customStyle="1" w:styleId="Symbols">
    <w:name w:val="Symbols"/>
    <w:basedOn w:val="DefaultParagraphFont"/>
    <w:rsid w:val="00B33280"/>
    <w:rPr>
      <w:rFonts w:ascii="Symbol" w:hAnsi="Symbol"/>
    </w:rPr>
  </w:style>
  <w:style w:type="character" w:customStyle="1" w:styleId="MenuOptions">
    <w:name w:val="Menu Options"/>
    <w:basedOn w:val="DefaultParagraphFont"/>
    <w:rsid w:val="00B33280"/>
    <w:rPr>
      <w:rFonts w:ascii="Arial Narrow" w:hAnsi="Arial Narrow"/>
      <w:smallCaps/>
    </w:rPr>
  </w:style>
  <w:style w:type="character" w:customStyle="1" w:styleId="Buttons">
    <w:name w:val="Buttons"/>
    <w:basedOn w:val="DefaultParagraphFont"/>
    <w:rsid w:val="00B33280"/>
    <w:rPr>
      <w:b/>
    </w:rPr>
  </w:style>
  <w:style w:type="character" w:customStyle="1" w:styleId="Underlined">
    <w:name w:val="Underlined"/>
    <w:basedOn w:val="DefaultParagraphFont"/>
    <w:rsid w:val="00B33280"/>
    <w:rPr>
      <w:u w:val="single"/>
    </w:rPr>
  </w:style>
  <w:style w:type="paragraph" w:customStyle="1" w:styleId="TableBodyTextRight">
    <w:name w:val="Table Body Text Right"/>
    <w:basedOn w:val="TableBodyText"/>
    <w:rsid w:val="00B33280"/>
    <w:pPr>
      <w:widowControl w:val="0"/>
      <w:autoSpaceDE w:val="0"/>
      <w:autoSpaceDN w:val="0"/>
      <w:adjustRightInd w:val="0"/>
      <w:jc w:val="right"/>
    </w:pPr>
    <w:rPr>
      <w:rFonts w:cs="Arial"/>
      <w:szCs w:val="18"/>
    </w:rPr>
  </w:style>
  <w:style w:type="paragraph" w:customStyle="1" w:styleId="CopyrightText">
    <w:name w:val="Copyright Text"/>
    <w:basedOn w:val="BodyText"/>
    <w:rsid w:val="00B33280"/>
    <w:rPr>
      <w:sz w:val="18"/>
    </w:rPr>
  </w:style>
  <w:style w:type="paragraph" w:customStyle="1" w:styleId="BodySmallRight">
    <w:name w:val="Body Small Right"/>
    <w:basedOn w:val="BodyTextRight"/>
    <w:rsid w:val="00B33280"/>
    <w:rPr>
      <w:sz w:val="18"/>
      <w:szCs w:val="18"/>
    </w:rPr>
  </w:style>
  <w:style w:type="paragraph" w:customStyle="1" w:styleId="MarginEdition">
    <w:name w:val="Margin Edition"/>
    <w:basedOn w:val="MarginNote"/>
    <w:rsid w:val="00B33280"/>
    <w:pPr>
      <w:spacing w:before="0" w:after="0"/>
    </w:pPr>
    <w:rPr>
      <w:rFonts w:ascii="Times New Roman" w:hAnsi="Times New Roman"/>
      <w:color w:val="999999"/>
    </w:rPr>
  </w:style>
  <w:style w:type="paragraph" w:customStyle="1" w:styleId="Spacer">
    <w:name w:val="Spacer"/>
    <w:basedOn w:val="Normal"/>
    <w:rsid w:val="00B33280"/>
    <w:rPr>
      <w:sz w:val="2"/>
      <w:szCs w:val="2"/>
    </w:rPr>
  </w:style>
  <w:style w:type="character" w:customStyle="1" w:styleId="Small">
    <w:name w:val="Small"/>
    <w:basedOn w:val="DefaultParagraphFont"/>
    <w:rsid w:val="00B33280"/>
    <w:rPr>
      <w:sz w:val="16"/>
    </w:rPr>
  </w:style>
  <w:style w:type="paragraph" w:customStyle="1" w:styleId="WideTable">
    <w:name w:val="Wide Table"/>
    <w:basedOn w:val="Normal"/>
    <w:rsid w:val="00B33280"/>
    <w:pPr>
      <w:ind w:left="-1418"/>
    </w:pPr>
    <w:rPr>
      <w:sz w:val="2"/>
      <w:szCs w:val="2"/>
    </w:rPr>
  </w:style>
  <w:style w:type="character" w:styleId="PageNumber">
    <w:name w:val="page number"/>
    <w:basedOn w:val="DefaultParagraphFont"/>
    <w:rsid w:val="00B33280"/>
  </w:style>
  <w:style w:type="paragraph" w:styleId="Quote">
    <w:name w:val="Quote"/>
    <w:basedOn w:val="Heading1"/>
    <w:link w:val="QuoteChar"/>
    <w:qFormat/>
    <w:rsid w:val="00B33280"/>
    <w:rPr>
      <w:b w:val="0"/>
      <w:sz w:val="72"/>
      <w:szCs w:val="72"/>
      <w:lang w:val="en-NZ"/>
    </w:rPr>
  </w:style>
  <w:style w:type="character" w:customStyle="1" w:styleId="QuoteChar">
    <w:name w:val="Quote Char"/>
    <w:basedOn w:val="DefaultParagraphFont"/>
    <w:link w:val="Quote"/>
    <w:rsid w:val="00B33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280"/>
    <w:pPr>
      <w:pageBreakBefore/>
    </w:pPr>
  </w:style>
  <w:style w:type="paragraph" w:customStyle="1" w:styleId="Border">
    <w:name w:val="Border"/>
    <w:basedOn w:val="Normal"/>
    <w:qFormat/>
    <w:rsid w:val="00B33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280"/>
    <w:rPr>
      <w:b/>
      <w:bCs/>
      <w:i/>
      <w:iCs/>
      <w:color w:val="auto"/>
    </w:rPr>
  </w:style>
  <w:style w:type="paragraph" w:styleId="IntenseQuote">
    <w:name w:val="Intense Quote"/>
    <w:basedOn w:val="Normal"/>
    <w:next w:val="Normal"/>
    <w:link w:val="IntenseQuoteChar"/>
    <w:uiPriority w:val="30"/>
    <w:qFormat/>
    <w:rsid w:val="00B33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280"/>
    <w:rPr>
      <w:smallCaps/>
      <w:color w:val="auto"/>
      <w:u w:val="single"/>
    </w:rPr>
  </w:style>
  <w:style w:type="character" w:styleId="IntenseReference">
    <w:name w:val="Intense Reference"/>
    <w:basedOn w:val="DefaultParagraphFont"/>
    <w:uiPriority w:val="32"/>
    <w:qFormat/>
    <w:rsid w:val="00B33280"/>
    <w:rPr>
      <w:b/>
      <w:bCs/>
      <w:smallCaps/>
      <w:color w:val="auto"/>
      <w:spacing w:val="5"/>
      <w:u w:val="single"/>
    </w:rPr>
  </w:style>
  <w:style w:type="paragraph" w:customStyle="1" w:styleId="2ColumnHeading">
    <w:name w:val="2Column Heading"/>
    <w:basedOn w:val="BodyText"/>
    <w:qFormat/>
    <w:rsid w:val="00B33280"/>
    <w:pPr>
      <w:spacing w:after="60"/>
      <w:ind w:left="-2268"/>
    </w:pPr>
    <w:rPr>
      <w:b/>
    </w:rPr>
  </w:style>
  <w:style w:type="paragraph" w:customStyle="1" w:styleId="Heading1TOC">
    <w:name w:val="Heading1 TOC"/>
    <w:basedOn w:val="Normal"/>
    <w:qFormat/>
    <w:rsid w:val="00B33280"/>
    <w:pPr>
      <w:spacing w:before="240" w:after="120"/>
    </w:pPr>
    <w:rPr>
      <w:rFonts w:ascii="Times New Roman" w:hAnsi="Times New Roman"/>
      <w:b/>
      <w:sz w:val="32"/>
    </w:rPr>
  </w:style>
  <w:style w:type="paragraph" w:customStyle="1" w:styleId="Heading2TOC">
    <w:name w:val="Heading2 TOC"/>
    <w:basedOn w:val="Normal"/>
    <w:qFormat/>
    <w:rsid w:val="00B33280"/>
    <w:pPr>
      <w:spacing w:before="240" w:after="60"/>
    </w:pPr>
    <w:rPr>
      <w:rFonts w:ascii="Times New Roman" w:hAnsi="Times New Roman"/>
      <w:b/>
      <w:sz w:val="28"/>
    </w:rPr>
  </w:style>
  <w:style w:type="character" w:customStyle="1" w:styleId="Underline">
    <w:name w:val="Underline"/>
    <w:basedOn w:val="DefaultParagraphFont"/>
    <w:qFormat/>
    <w:rsid w:val="00B33280"/>
    <w:rPr>
      <w:u w:val="single"/>
    </w:rPr>
  </w:style>
  <w:style w:type="paragraph" w:styleId="BalloonText">
    <w:name w:val="Balloon Text"/>
    <w:basedOn w:val="Normal"/>
    <w:link w:val="BalloonTextChar"/>
    <w:rsid w:val="00B33280"/>
    <w:rPr>
      <w:rFonts w:ascii="Tahoma" w:hAnsi="Tahoma" w:cs="Tahoma"/>
      <w:sz w:val="16"/>
      <w:szCs w:val="16"/>
    </w:rPr>
  </w:style>
  <w:style w:type="character" w:customStyle="1" w:styleId="BalloonTextChar">
    <w:name w:val="Balloon Text Char"/>
    <w:basedOn w:val="DefaultParagraphFont"/>
    <w:link w:val="BalloonText"/>
    <w:rsid w:val="00B33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280"/>
    <w:rPr>
      <w:b/>
      <w:color w:val="660033"/>
      <w:spacing w:val="0"/>
    </w:rPr>
  </w:style>
  <w:style w:type="paragraph" w:customStyle="1" w:styleId="Nameditemlist">
    <w:name w:val="Named item list"/>
    <w:basedOn w:val="BodyText"/>
    <w:qFormat/>
    <w:rsid w:val="00B332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1071</Words>
  <Characters>6885</Characters>
  <Application>Microsoft Office Word</Application>
  <DocSecurity>0</DocSecurity>
  <Lines>278</Lines>
  <Paragraphs>126</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ICAA5143C Implement process re-engineering strategies in an organisation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2012-10-05T14:40:00Z</dcterms:created>
  <dcterms:modified xsi:type="dcterms:W3CDTF">2012-10-05T14:40:00Z</dcterms:modified>
</cp:coreProperties>
</file>