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4FA" w:rsidP="00B254FA">
      <w:pPr>
        <w:pStyle w:val="Title"/>
      </w:pPr>
      <w:r>
        <w:fldChar w:fldCharType="begin"/>
      </w:r>
      <w:r>
        <w:instrText xml:space="preserve"> TITLE   \* MERGEFORMAT </w:instrText>
      </w:r>
      <w:r>
        <w:fldChar w:fldCharType="separate"/>
      </w:r>
      <w:r>
        <w:t>ICAA5140C Design a server</w:t>
      </w:r>
      <w:r>
        <w:fldChar w:fldCharType="end"/>
      </w:r>
    </w:p>
    <w:p w:rsidR="00B254FA" w:rsidP="00B254FA">
      <w:pPr>
        <w:pStyle w:val="Version"/>
        <w:sectPr w:rsidSect="00EA7F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F07" w:rsidP="00EA7F07">
      <w:pPr>
        <w:pStyle w:val="SuperHeading"/>
      </w:pPr>
      <w:r w:rsidRPr="00EA7F07">
        <w:t>ICAA5140C Design a server</w:t>
      </w:r>
    </w:p>
    <w:p w:rsidR="00000000" w:rsidRPr="00EA7F07" w:rsidP="00EA7F07">
      <w:pPr>
        <w:pStyle w:val="Heading1"/>
      </w:pPr>
      <w:bookmarkStart w:id="1" w:name="O_271507"/>
      <w:bookmarkEnd w:id="1"/>
      <w:r w:rsidRPr="00EA7F07">
        <w:t>Modification History</w:t>
      </w:r>
    </w:p>
    <w:p w:rsidR="00000000" w:rsidRPr="00EA7F07" w:rsidP="00EA7F07">
      <w:pPr>
        <w:pStyle w:val="BodyText"/>
      </w:pPr>
      <w:r w:rsidRPr="00EA7F07">
        <w:t>Not Applicable</w:t>
      </w:r>
    </w:p>
    <w:p w:rsidR="00000000" w:rsidRPr="00EA7F07" w:rsidP="00EA7F07">
      <w:pPr>
        <w:pStyle w:val="AllowPageBreak"/>
      </w:pPr>
    </w:p>
    <w:p w:rsidR="00000000" w:rsidRPr="00EA7F07" w:rsidP="00EA7F07">
      <w:pPr>
        <w:pStyle w:val="Heading1"/>
      </w:pPr>
      <w:bookmarkStart w:id="2" w:name="O_206988"/>
      <w:bookmarkEnd w:id="2"/>
      <w:r w:rsidRPr="00EA7F07">
        <w:t>Unit Descriptor</w:t>
      </w:r>
    </w:p>
    <w:tbl>
      <w:tblPr>
        <w:tblW w:w="0" w:type="auto"/>
        <w:tblLayout w:type="fixed"/>
        <w:tblCellMar>
          <w:left w:w="62" w:type="dxa"/>
          <w:right w:w="62" w:type="dxa"/>
        </w:tblCellMar>
        <w:tblLook w:val="0000"/>
      </w:tblPr>
      <w:tblGrid>
        <w:gridCol w:w="2669"/>
        <w:gridCol w:w="5853"/>
      </w:tblGrid>
      <w:tr w:rsidTr="00B254F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r w:rsidRPr="00EA7F07">
              <w:t>This unit defines the competency required to choose appropriate hardware and software and to design a server.</w:t>
            </w:r>
          </w:p>
          <w:p w:rsidR="00000000" w:rsidRPr="00EA7F07" w:rsidP="00EA7F07">
            <w:pPr>
              <w:pStyle w:val="BodyText"/>
            </w:pPr>
          </w:p>
          <w:p w:rsidR="00000000" w:rsidRPr="00EA7F07" w:rsidP="00EA7F07">
            <w:pPr>
              <w:pStyle w:val="BodyText"/>
            </w:pPr>
            <w:r w:rsidRPr="00EA7F07">
              <w:t>No licensing, legislative, regulatory or certification requirements apply to this unit at the time of publication.</w:t>
            </w:r>
          </w:p>
        </w:tc>
      </w:tr>
    </w:tbl>
    <w:p w:rsidR="00B254FA" w:rsidP="00EA7F07">
      <w:pPr>
        <w:pStyle w:val="BodyText"/>
      </w:pPr>
    </w:p>
    <w:p w:rsidR="00B254FA" w:rsidP="00EA7F07">
      <w:pPr>
        <w:pStyle w:val="BodyText"/>
      </w:pPr>
    </w:p>
    <w:p w:rsidR="00000000" w:rsidRPr="00EA7F07" w:rsidP="00EA7F07">
      <w:pPr>
        <w:pStyle w:val="Heading1"/>
      </w:pPr>
      <w:bookmarkStart w:id="3" w:name="O_206992"/>
      <w:bookmarkEnd w:id="3"/>
      <w:r w:rsidRPr="00EA7F07">
        <w:t>Application of the Unit</w:t>
      </w:r>
    </w:p>
    <w:tbl>
      <w:tblPr>
        <w:tblW w:w="0" w:type="auto"/>
        <w:tblLayout w:type="fixed"/>
        <w:tblCellMar>
          <w:left w:w="62" w:type="dxa"/>
          <w:right w:w="62" w:type="dxa"/>
        </w:tblCellMar>
        <w:tblLook w:val="0000"/>
      </w:tblPr>
      <w:tblGrid>
        <w:gridCol w:w="2764"/>
        <w:gridCol w:w="5758"/>
      </w:tblGrid>
      <w:tr w:rsidTr="00B254F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p>
        </w:tc>
      </w:tr>
    </w:tbl>
    <w:p w:rsidR="00B254FA" w:rsidP="00EA7F07">
      <w:pPr>
        <w:pStyle w:val="BodyText"/>
      </w:pPr>
    </w:p>
    <w:p w:rsidR="00B254FA" w:rsidP="00EA7F07">
      <w:pPr>
        <w:pStyle w:val="BodyText"/>
      </w:pPr>
    </w:p>
    <w:p w:rsidR="00000000" w:rsidRPr="00EA7F07" w:rsidP="00EA7F07">
      <w:pPr>
        <w:pStyle w:val="Heading1"/>
      </w:pPr>
      <w:bookmarkStart w:id="4" w:name="O_279767"/>
      <w:bookmarkEnd w:id="4"/>
      <w:r w:rsidRPr="00EA7F07">
        <w:t>Licensing/Regulatory Information</w:t>
      </w:r>
    </w:p>
    <w:p w:rsidR="00000000" w:rsidRPr="00EA7F07" w:rsidP="00EA7F07">
      <w:pPr>
        <w:pStyle w:val="BodyText"/>
      </w:pPr>
      <w:r w:rsidRPr="00EA7F07">
        <w:t>Refer to Unit Descriptor</w:t>
      </w:r>
    </w:p>
    <w:p w:rsidR="00000000" w:rsidRPr="00EA7F07" w:rsidP="00EA7F07">
      <w:pPr>
        <w:pStyle w:val="AllowPageBreak"/>
      </w:pPr>
    </w:p>
    <w:p w:rsidR="00000000" w:rsidRPr="00EA7F07" w:rsidP="00EA7F07">
      <w:pPr>
        <w:pStyle w:val="Heading1"/>
      </w:pPr>
      <w:bookmarkStart w:id="5" w:name="O_206990"/>
      <w:bookmarkEnd w:id="5"/>
      <w:r w:rsidRPr="00EA7F07">
        <w:t>Pre-Requisites</w:t>
      </w:r>
    </w:p>
    <w:tbl>
      <w:tblPr>
        <w:tblW w:w="0" w:type="auto"/>
        <w:tblLayout w:type="fixed"/>
        <w:tblCellMar>
          <w:left w:w="62" w:type="dxa"/>
          <w:right w:w="62" w:type="dxa"/>
        </w:tblCellMar>
        <w:tblLook w:val="0000"/>
      </w:tblPr>
      <w:tblGrid>
        <w:gridCol w:w="2714"/>
        <w:gridCol w:w="2085"/>
        <w:gridCol w:w="3723"/>
      </w:tblGrid>
      <w:tr w:rsidTr="00B254FA">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p>
        </w:tc>
      </w:tr>
      <w:tr w:rsidTr="00B254FA">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t>ICAA4041C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t>Determine and confirm client business expectations and needs</w:t>
            </w:r>
          </w:p>
        </w:tc>
      </w:tr>
      <w:tr w:rsidTr="00B254FA">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t>ICAI4029C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t>Install network hardware to a network</w:t>
            </w:r>
          </w:p>
        </w:tc>
      </w:tr>
      <w:tr w:rsidTr="00B254FA">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t>ICAS3120C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t>Configure and administer a network operating system</w:t>
            </w:r>
          </w:p>
        </w:tc>
      </w:tr>
      <w:tr w:rsidTr="00B254FA">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p>
        </w:tc>
      </w:tr>
    </w:tbl>
    <w:p w:rsidR="00B254FA" w:rsidP="00EA7F07">
      <w:pPr>
        <w:pStyle w:val="BodyText"/>
      </w:pPr>
    </w:p>
    <w:p w:rsidR="00B254FA" w:rsidP="00EA7F07">
      <w:pPr>
        <w:pStyle w:val="BodyText"/>
      </w:pPr>
    </w:p>
    <w:p w:rsidR="00000000" w:rsidRPr="00EA7F07" w:rsidP="00EA7F07">
      <w:pPr>
        <w:pStyle w:val="Heading1"/>
      </w:pPr>
      <w:bookmarkStart w:id="6" w:name="O_206989"/>
      <w:bookmarkEnd w:id="6"/>
      <w:r w:rsidRPr="00EA7F07">
        <w:t>Employability Skills Information</w:t>
      </w:r>
    </w:p>
    <w:tbl>
      <w:tblPr>
        <w:tblW w:w="0" w:type="auto"/>
        <w:tblLayout w:type="fixed"/>
        <w:tblCellMar>
          <w:left w:w="62" w:type="dxa"/>
          <w:right w:w="62" w:type="dxa"/>
        </w:tblCellMar>
        <w:tblLook w:val="0000"/>
      </w:tblPr>
      <w:tblGrid>
        <w:gridCol w:w="2802"/>
        <w:gridCol w:w="5720"/>
      </w:tblGrid>
      <w:tr w:rsidTr="00B254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r w:rsidRPr="00EA7F07">
              <w:t>This unit contains employability skills.</w:t>
            </w:r>
          </w:p>
        </w:tc>
      </w:tr>
    </w:tbl>
    <w:p w:rsidR="00B254FA" w:rsidP="00EA7F07">
      <w:pPr>
        <w:pStyle w:val="BodyText"/>
      </w:pPr>
    </w:p>
    <w:p w:rsidR="00B254FA" w:rsidP="00EA7F07">
      <w:pPr>
        <w:pStyle w:val="BodyText"/>
      </w:pPr>
    </w:p>
    <w:p w:rsidR="00000000" w:rsidRPr="00EA7F07" w:rsidP="00EA7F07">
      <w:pPr>
        <w:pStyle w:val="Heading1"/>
      </w:pPr>
      <w:bookmarkStart w:id="7" w:name="O_289553"/>
      <w:bookmarkEnd w:id="7"/>
      <w:r w:rsidRPr="00EA7F07">
        <w:t>Elements and Performance Criteria Pre-Content</w:t>
      </w:r>
    </w:p>
    <w:tbl>
      <w:tblPr>
        <w:tblW w:w="0" w:type="auto"/>
        <w:tblLayout w:type="fixed"/>
        <w:tblCellMar>
          <w:left w:w="62" w:type="dxa"/>
          <w:right w:w="62" w:type="dxa"/>
        </w:tblCellMar>
        <w:tblLook w:val="0000"/>
      </w:tblPr>
      <w:tblGrid>
        <w:gridCol w:w="2553"/>
        <w:gridCol w:w="5969"/>
      </w:tblGrid>
      <w:tr w:rsidTr="00B254F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r w:rsidRPr="00EA7F07">
              <w:t xml:space="preserve">Performance criteria describe the performance needed to demonstrate achievement of the element. Where bold italicised text is used, further </w:t>
            </w:r>
            <w:r w:rsidRPr="00EA7F07">
              <w:t>information is detailed in the required skills and knowledge section and the range statement. Assessment of performance is to be consistent with the evidence guide.</w:t>
            </w:r>
          </w:p>
        </w:tc>
      </w:tr>
    </w:tbl>
    <w:p w:rsidR="00000000" w:rsidRPr="00EA7F07" w:rsidP="00EA7F07">
      <w:pPr>
        <w:pStyle w:val="BodyText"/>
      </w:pPr>
    </w:p>
    <w:p w:rsidR="00000000" w:rsidRPr="00EA7F07" w:rsidP="00EA7F07">
      <w:pPr>
        <w:pStyle w:val="AllowPageBreak"/>
      </w:pPr>
    </w:p>
    <w:p w:rsidR="00000000" w:rsidRPr="00EA7F07" w:rsidP="00EA7F07">
      <w:pPr>
        <w:pStyle w:val="Heading1"/>
      </w:pPr>
      <w:bookmarkStart w:id="8" w:name="O_236220"/>
      <w:bookmarkEnd w:id="8"/>
      <w:r w:rsidRPr="00EA7F07">
        <w:t>Elements and Performance Criteria</w:t>
      </w:r>
    </w:p>
    <w:tbl>
      <w:tblPr>
        <w:tblW w:w="0" w:type="auto"/>
        <w:tblLayout w:type="fixed"/>
        <w:tblCellMar>
          <w:left w:w="62" w:type="dxa"/>
          <w:right w:w="62" w:type="dxa"/>
        </w:tblCellMar>
        <w:tblLook w:val="0000"/>
      </w:tblPr>
      <w:tblGrid>
        <w:gridCol w:w="2553"/>
        <w:gridCol w:w="5969"/>
      </w:tblGrid>
      <w:tr w:rsidTr="00B254FA">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r w:rsidRPr="00EA7F07">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PERFORMANCE CRITERIA</w:t>
            </w:r>
          </w:p>
        </w:tc>
      </w:tr>
      <w:tr w:rsidTr="00B254F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List"/>
              <w:rPr>
                <w:lang w:val="en-NZ"/>
              </w:rPr>
            </w:pPr>
            <w:r w:rsidRPr="00EA7F07">
              <w:t>1.</w:t>
            </w:r>
            <w:r w:rsidRPr="00EA7F07">
              <w:tab/>
              <w:t>Choos</w:t>
            </w:r>
            <w:r w:rsidRPr="00EA7F07">
              <w:t>e server application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2"/>
            </w:pPr>
            <w:r w:rsidRPr="00EA7F07">
              <w:t>1.1.</w:t>
            </w:r>
            <w:r w:rsidRPr="00EA7F07">
              <w:tab/>
              <w:t xml:space="preserve">Determine and analyse </w:t>
            </w:r>
            <w:r w:rsidRPr="00EA7F07">
              <w:rPr>
                <w:rStyle w:val="BoldandItalics"/>
              </w:rPr>
              <w:t>requirements</w:t>
            </w:r>
            <w:r w:rsidRPr="00EA7F07">
              <w:t xml:space="preserve"> and collect possible </w:t>
            </w:r>
            <w:r w:rsidRPr="00EA7F07">
              <w:rPr>
                <w:rStyle w:val="BoldandItalics"/>
              </w:rPr>
              <w:t>server</w:t>
            </w:r>
            <w:r w:rsidRPr="00EA7F07">
              <w:t xml:space="preserve"> designs</w:t>
            </w:r>
          </w:p>
          <w:p w:rsidR="00000000" w:rsidRPr="00EA7F07" w:rsidP="00EA7F07">
            <w:pPr>
              <w:pStyle w:val="List2"/>
            </w:pPr>
            <w:r w:rsidRPr="00EA7F07">
              <w:t>1.2.</w:t>
            </w:r>
            <w:r w:rsidRPr="00EA7F07">
              <w:tab/>
              <w:t xml:space="preserve">Analyse </w:t>
            </w:r>
            <w:r w:rsidRPr="00EA7F07">
              <w:rPr>
                <w:rStyle w:val="BoldandItalics"/>
              </w:rPr>
              <w:t>client</w:t>
            </w:r>
            <w:r w:rsidRPr="00EA7F07">
              <w:t xml:space="preserve"> needs to determine specifications of </w:t>
            </w:r>
            <w:r w:rsidRPr="00EA7F07">
              <w:rPr>
                <w:rStyle w:val="BoldandItalics"/>
              </w:rPr>
              <w:t>server</w:t>
            </w:r>
          </w:p>
          <w:p w:rsidR="00000000" w:rsidRPr="00EA7F07" w:rsidP="00EA7F07">
            <w:pPr>
              <w:pStyle w:val="List2"/>
            </w:pPr>
            <w:r w:rsidRPr="00EA7F07">
              <w:t>1.3.</w:t>
            </w:r>
            <w:r w:rsidRPr="00EA7F07">
              <w:tab/>
              <w:t>Identify and research available applications</w:t>
            </w:r>
          </w:p>
          <w:p w:rsidR="00000000" w:rsidRPr="00EA7F07" w:rsidP="00EA7F07">
            <w:pPr>
              <w:pStyle w:val="List2"/>
            </w:pPr>
            <w:r w:rsidRPr="00EA7F07">
              <w:t>1.4.</w:t>
            </w:r>
            <w:r w:rsidRPr="00EA7F07">
              <w:tab/>
              <w:t xml:space="preserve">Identify </w:t>
            </w:r>
            <w:r w:rsidRPr="00EA7F07">
              <w:rPr>
                <w:rStyle w:val="BoldandItalics"/>
              </w:rPr>
              <w:t>server applications</w:t>
            </w:r>
            <w:r w:rsidRPr="00EA7F07">
              <w:t xml:space="preserve"> and features</w:t>
            </w:r>
          </w:p>
          <w:p w:rsidR="00000000" w:rsidRPr="00EA7F07" w:rsidP="00EA7F07">
            <w:pPr>
              <w:pStyle w:val="List2"/>
            </w:pPr>
            <w:r w:rsidRPr="00EA7F07">
              <w:t>1.5.</w:t>
            </w:r>
            <w:r w:rsidRPr="00EA7F07">
              <w:tab/>
              <w:t xml:space="preserve">Analyse </w:t>
            </w:r>
            <w:r w:rsidRPr="00EA7F07">
              <w:rPr>
                <w:rStyle w:val="BoldandItalics"/>
              </w:rPr>
              <w:t>server applications</w:t>
            </w:r>
            <w:r w:rsidRPr="00EA7F07">
              <w:t xml:space="preserve"> with reference to identified </w:t>
            </w:r>
            <w:r w:rsidRPr="00EA7F07">
              <w:rPr>
                <w:rStyle w:val="BoldandItalics"/>
              </w:rPr>
              <w:t>requirements</w:t>
            </w:r>
          </w:p>
          <w:p w:rsidR="00000000" w:rsidRPr="00EA7F07" w:rsidP="00EA7F07">
            <w:pPr>
              <w:pStyle w:val="List2"/>
            </w:pPr>
            <w:r w:rsidRPr="00EA7F07">
              <w:t>1.6.</w:t>
            </w:r>
            <w:r w:rsidRPr="00EA7F07">
              <w:tab/>
              <w:t xml:space="preserve">Provide alternative </w:t>
            </w:r>
            <w:r w:rsidRPr="00EA7F07">
              <w:rPr>
                <w:rStyle w:val="BoldandItalics"/>
              </w:rPr>
              <w:t>solutions</w:t>
            </w:r>
            <w:r w:rsidRPr="00EA7F07">
              <w:t xml:space="preserve">, including </w:t>
            </w:r>
            <w:r w:rsidRPr="00EA7F07">
              <w:rPr>
                <w:rStyle w:val="BoldandItalics"/>
              </w:rPr>
              <w:t>system</w:t>
            </w:r>
            <w:r w:rsidRPr="00EA7F07">
              <w:t xml:space="preserve"> </w:t>
            </w:r>
            <w:r w:rsidRPr="00EA7F07">
              <w:rPr>
                <w:rStyle w:val="BoldandItalics"/>
              </w:rPr>
              <w:t>requirements</w:t>
            </w:r>
            <w:r w:rsidRPr="00EA7F07">
              <w:t xml:space="preserve"> and make options available to </w:t>
            </w:r>
            <w:r w:rsidRPr="00EA7F07">
              <w:rPr>
                <w:rStyle w:val="BoldandItalics"/>
              </w:rPr>
              <w:t>client</w:t>
            </w:r>
          </w:p>
          <w:p w:rsidR="00000000" w:rsidP="00EA7F07">
            <w:pPr>
              <w:pStyle w:val="List2"/>
              <w:rPr>
                <w:lang w:val="en-NZ"/>
              </w:rPr>
            </w:pPr>
            <w:r w:rsidRPr="00EA7F07">
              <w:t>1.7.</w:t>
            </w:r>
            <w:r w:rsidRPr="00EA7F07">
              <w:tab/>
              <w:t xml:space="preserve">Select and source </w:t>
            </w:r>
            <w:r w:rsidRPr="00EA7F07">
              <w:rPr>
                <w:rStyle w:val="BoldandItalics"/>
              </w:rPr>
              <w:t>server</w:t>
            </w:r>
            <w:r w:rsidRPr="00EA7F07">
              <w:t xml:space="preserve"> </w:t>
            </w:r>
            <w:r w:rsidRPr="00EA7F07">
              <w:rPr>
                <w:rStyle w:val="BoldandItalics"/>
              </w:rPr>
              <w:t>application</w:t>
            </w:r>
          </w:p>
        </w:tc>
      </w:tr>
      <w:tr w:rsidTr="00B254F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List"/>
              <w:rPr>
                <w:lang w:val="en-NZ"/>
              </w:rPr>
            </w:pPr>
            <w:r w:rsidRPr="00EA7F07">
              <w:t>2.</w:t>
            </w:r>
            <w:r w:rsidRPr="00EA7F07">
              <w:tab/>
              <w:t>Choose network ope</w:t>
            </w:r>
            <w:r w:rsidRPr="00EA7F07">
              <w:t>rating system</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2"/>
            </w:pPr>
            <w:r w:rsidRPr="00EA7F07">
              <w:t>2.1.</w:t>
            </w:r>
            <w:r w:rsidRPr="00EA7F07">
              <w:tab/>
              <w:t xml:space="preserve">Identify the </w:t>
            </w:r>
            <w:r w:rsidRPr="00EA7F07">
              <w:rPr>
                <w:rStyle w:val="BoldandItalics"/>
              </w:rPr>
              <w:t>network operating system</w:t>
            </w:r>
            <w:r w:rsidRPr="00EA7F07">
              <w:t xml:space="preserve"> features with reference to required </w:t>
            </w:r>
            <w:r w:rsidRPr="00EA7F07">
              <w:rPr>
                <w:rStyle w:val="BoldandItalics"/>
              </w:rPr>
              <w:t>server</w:t>
            </w:r>
            <w:r w:rsidRPr="00EA7F07">
              <w:t xml:space="preserve"> solution</w:t>
            </w:r>
          </w:p>
          <w:p w:rsidR="00000000" w:rsidRPr="00EA7F07" w:rsidP="00EA7F07">
            <w:pPr>
              <w:pStyle w:val="List2"/>
            </w:pPr>
            <w:r w:rsidRPr="00EA7F07">
              <w:t>2.2.</w:t>
            </w:r>
            <w:r w:rsidRPr="00EA7F07">
              <w:tab/>
              <w:t xml:space="preserve">Research available </w:t>
            </w:r>
            <w:r w:rsidRPr="00EA7F07">
              <w:rPr>
                <w:rStyle w:val="BoldandItalics"/>
              </w:rPr>
              <w:t>network operating system</w:t>
            </w:r>
            <w:r w:rsidRPr="00EA7F07">
              <w:t xml:space="preserve"> based on technical specification and capability and </w:t>
            </w:r>
            <w:r w:rsidRPr="00EA7F07">
              <w:rPr>
                <w:rStyle w:val="BoldandItalics"/>
              </w:rPr>
              <w:t>requirements</w:t>
            </w:r>
          </w:p>
          <w:p w:rsidR="00000000" w:rsidRPr="00EA7F07" w:rsidP="00EA7F07">
            <w:pPr>
              <w:pStyle w:val="List2"/>
            </w:pPr>
            <w:r w:rsidRPr="00EA7F07">
              <w:t>2.3.</w:t>
            </w:r>
            <w:r w:rsidRPr="00EA7F07">
              <w:tab/>
              <w:t xml:space="preserve">Analyse the most suitable </w:t>
            </w:r>
            <w:r w:rsidRPr="00EA7F07">
              <w:rPr>
                <w:rStyle w:val="BoldandItalics"/>
              </w:rPr>
              <w:t>ne</w:t>
            </w:r>
            <w:r w:rsidRPr="00EA7F07">
              <w:rPr>
                <w:rStyle w:val="BoldandItalics"/>
              </w:rPr>
              <w:t>twork operating system</w:t>
            </w:r>
            <w:r w:rsidRPr="00EA7F07">
              <w:t xml:space="preserve"> with reference to identified </w:t>
            </w:r>
            <w:r w:rsidRPr="00EA7F07">
              <w:rPr>
                <w:rStyle w:val="BoldandItalics"/>
              </w:rPr>
              <w:t>requirements</w:t>
            </w:r>
            <w:r w:rsidRPr="00EA7F07">
              <w:t xml:space="preserve"> and current and projected needs</w:t>
            </w:r>
          </w:p>
          <w:p w:rsidR="00000000" w:rsidP="00EA7F07">
            <w:pPr>
              <w:pStyle w:val="List2"/>
              <w:rPr>
                <w:lang w:val="en-NZ"/>
              </w:rPr>
            </w:pPr>
            <w:r w:rsidRPr="00EA7F07">
              <w:t>2.4.</w:t>
            </w:r>
            <w:r w:rsidRPr="00EA7F07">
              <w:tab/>
              <w:t xml:space="preserve">Choose the most suitable </w:t>
            </w:r>
            <w:r w:rsidRPr="00EA7F07">
              <w:rPr>
                <w:rStyle w:val="BoldandItalics"/>
              </w:rPr>
              <w:t>network operating system</w:t>
            </w:r>
            <w:r w:rsidRPr="00EA7F07">
              <w:t xml:space="preserve"> based on technical and </w:t>
            </w:r>
            <w:r w:rsidRPr="00EA7F07">
              <w:rPr>
                <w:rStyle w:val="BoldandItalics"/>
              </w:rPr>
              <w:t>business requirements</w:t>
            </w:r>
          </w:p>
        </w:tc>
      </w:tr>
      <w:tr w:rsidTr="00B254F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List"/>
              <w:rPr>
                <w:lang w:val="en-NZ"/>
              </w:rPr>
            </w:pPr>
            <w:r w:rsidRPr="00EA7F07">
              <w:t>3.</w:t>
            </w:r>
            <w:r w:rsidRPr="00EA7F07">
              <w:tab/>
              <w:t>Select server components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2"/>
            </w:pPr>
            <w:r w:rsidRPr="00EA7F07">
              <w:t>3.1.</w:t>
            </w:r>
            <w:r w:rsidRPr="00EA7F07">
              <w:tab/>
              <w:t xml:space="preserve">Identify </w:t>
            </w:r>
            <w:r w:rsidRPr="00EA7F07">
              <w:rPr>
                <w:rStyle w:val="BoldandItalics"/>
              </w:rPr>
              <w:t>server</w:t>
            </w:r>
            <w:r w:rsidRPr="00EA7F07">
              <w:t xml:space="preserve"> components with reference to required </w:t>
            </w:r>
            <w:r w:rsidRPr="00EA7F07">
              <w:rPr>
                <w:rStyle w:val="BoldandItalics"/>
              </w:rPr>
              <w:t>server application</w:t>
            </w:r>
            <w:r w:rsidRPr="00EA7F07">
              <w:t xml:space="preserve"> and server features</w:t>
            </w:r>
          </w:p>
          <w:p w:rsidR="00000000" w:rsidRPr="00EA7F07" w:rsidP="00EA7F07">
            <w:pPr>
              <w:pStyle w:val="List2"/>
            </w:pPr>
            <w:r w:rsidRPr="00EA7F07">
              <w:t>3.2.</w:t>
            </w:r>
            <w:r w:rsidRPr="00EA7F07">
              <w:tab/>
              <w:t>Identify product specifications and limitations</w:t>
            </w:r>
          </w:p>
          <w:p w:rsidR="00000000" w:rsidRPr="00EA7F07" w:rsidP="00EA7F07">
            <w:pPr>
              <w:pStyle w:val="List2"/>
            </w:pPr>
            <w:r w:rsidRPr="00EA7F07">
              <w:t>3.3.</w:t>
            </w:r>
            <w:r w:rsidRPr="00EA7F07">
              <w:tab/>
              <w:t xml:space="preserve">Identify and analyse </w:t>
            </w:r>
            <w:r w:rsidRPr="00EA7F07">
              <w:rPr>
                <w:rStyle w:val="BoldandItalics"/>
              </w:rPr>
              <w:t>system</w:t>
            </w:r>
            <w:r w:rsidRPr="00EA7F07">
              <w:t xml:space="preserve"> interdependencies, including </w:t>
            </w:r>
            <w:r w:rsidRPr="00EA7F07">
              <w:rPr>
                <w:rStyle w:val="BoldandItalics"/>
              </w:rPr>
              <w:t>hardware</w:t>
            </w:r>
            <w:r w:rsidRPr="00EA7F07">
              <w:t xml:space="preserve"> prior to selection</w:t>
            </w:r>
          </w:p>
          <w:p w:rsidR="00000000" w:rsidP="00EA7F07">
            <w:pPr>
              <w:pStyle w:val="List2"/>
              <w:rPr>
                <w:lang w:val="en-NZ"/>
              </w:rPr>
            </w:pPr>
            <w:r w:rsidRPr="00EA7F07">
              <w:t>3.4.</w:t>
            </w:r>
            <w:r w:rsidRPr="00EA7F07">
              <w:tab/>
              <w:t xml:space="preserve">Provide alternative </w:t>
            </w:r>
            <w:r w:rsidRPr="00EA7F07">
              <w:rPr>
                <w:rStyle w:val="BoldandItalics"/>
              </w:rPr>
              <w:t>solutions</w:t>
            </w:r>
            <w:r w:rsidRPr="00EA7F07">
              <w:t xml:space="preserve"> </w:t>
            </w:r>
            <w:r w:rsidRPr="00EA7F07">
              <w:t xml:space="preserve">with reference to required </w:t>
            </w:r>
            <w:r w:rsidRPr="00EA7F07">
              <w:rPr>
                <w:rStyle w:val="BoldandItalics"/>
              </w:rPr>
              <w:t>server application</w:t>
            </w:r>
            <w:r w:rsidRPr="00EA7F07">
              <w:t xml:space="preserve"> and </w:t>
            </w:r>
            <w:r w:rsidRPr="00EA7F07">
              <w:rPr>
                <w:rStyle w:val="BoldandItalics"/>
              </w:rPr>
              <w:t>server</w:t>
            </w:r>
            <w:r w:rsidRPr="00EA7F07">
              <w:t xml:space="preserve"> features</w:t>
            </w:r>
          </w:p>
        </w:tc>
      </w:tr>
      <w:tr w:rsidTr="00B254F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List"/>
              <w:rPr>
                <w:lang w:val="en-NZ"/>
              </w:rPr>
            </w:pPr>
            <w:r w:rsidRPr="00EA7F07">
              <w:t>4.</w:t>
            </w:r>
            <w:r w:rsidRPr="00EA7F07">
              <w:tab/>
              <w:t>Design server</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2"/>
            </w:pPr>
            <w:r w:rsidRPr="00EA7F07">
              <w:t>4.1.</w:t>
            </w:r>
            <w:r w:rsidRPr="00EA7F07">
              <w:tab/>
              <w:t xml:space="preserve">Review vendor design and specified </w:t>
            </w:r>
            <w:r w:rsidRPr="00EA7F07">
              <w:rPr>
                <w:rStyle w:val="BoldandItalics"/>
              </w:rPr>
              <w:t>server</w:t>
            </w:r>
            <w:r w:rsidRPr="00EA7F07">
              <w:t xml:space="preserve"> for design applicability</w:t>
            </w:r>
          </w:p>
          <w:p w:rsidR="00000000" w:rsidRPr="00EA7F07" w:rsidP="00EA7F07">
            <w:pPr>
              <w:pStyle w:val="List2"/>
            </w:pPr>
            <w:r w:rsidRPr="00EA7F07">
              <w:t>4.2.</w:t>
            </w:r>
            <w:r w:rsidRPr="00EA7F07">
              <w:tab/>
              <w:t xml:space="preserve">Document </w:t>
            </w:r>
            <w:r w:rsidRPr="00EA7F07">
              <w:rPr>
                <w:rStyle w:val="BoldandItalics"/>
              </w:rPr>
              <w:t>server</w:t>
            </w:r>
            <w:r w:rsidRPr="00EA7F07">
              <w:t xml:space="preserve"> design and specifications</w:t>
            </w:r>
          </w:p>
          <w:p w:rsidR="00000000" w:rsidRPr="00EA7F07" w:rsidP="00EA7F07">
            <w:pPr>
              <w:pStyle w:val="List2"/>
            </w:pPr>
            <w:r w:rsidRPr="00EA7F07">
              <w:t>4.3.</w:t>
            </w:r>
            <w:r w:rsidRPr="00EA7F07">
              <w:tab/>
              <w:t xml:space="preserve">Analyse </w:t>
            </w:r>
            <w:r w:rsidRPr="00EA7F07">
              <w:rPr>
                <w:rStyle w:val="BoldandItalics"/>
              </w:rPr>
              <w:t>server</w:t>
            </w:r>
            <w:r w:rsidRPr="00EA7F07">
              <w:t xml:space="preserve"> design against </w:t>
            </w:r>
            <w:r w:rsidRPr="00EA7F07">
              <w:rPr>
                <w:rStyle w:val="BoldandItalics"/>
              </w:rPr>
              <w:t>requirements</w:t>
            </w:r>
            <w:r w:rsidRPr="00EA7F07">
              <w:t xml:space="preserve"> of the </w:t>
            </w:r>
            <w:r w:rsidRPr="00EA7F07">
              <w:rPr>
                <w:rStyle w:val="BoldandItalics"/>
              </w:rPr>
              <w:t>client</w:t>
            </w:r>
          </w:p>
          <w:p w:rsidR="00000000" w:rsidRPr="00EA7F07" w:rsidP="00EA7F07">
            <w:pPr>
              <w:pStyle w:val="List2"/>
            </w:pPr>
            <w:r w:rsidRPr="00EA7F07">
              <w:t>4.4.</w:t>
            </w:r>
            <w:r w:rsidRPr="00EA7F07">
              <w:tab/>
              <w:t xml:space="preserve">Test server for benchmarking against </w:t>
            </w:r>
            <w:r w:rsidRPr="00EA7F07">
              <w:rPr>
                <w:rStyle w:val="BoldandItalics"/>
              </w:rPr>
              <w:t>client</w:t>
            </w:r>
            <w:r w:rsidRPr="00EA7F07">
              <w:t xml:space="preserve"> specification and </w:t>
            </w:r>
            <w:r w:rsidRPr="00EA7F07">
              <w:rPr>
                <w:rStyle w:val="BoldandItalics"/>
              </w:rPr>
              <w:t>requirements</w:t>
            </w:r>
          </w:p>
          <w:p w:rsidR="00000000" w:rsidRPr="00EA7F07" w:rsidP="00EA7F07">
            <w:pPr>
              <w:pStyle w:val="List2"/>
            </w:pPr>
            <w:r w:rsidRPr="00EA7F07">
              <w:t>4.5.</w:t>
            </w:r>
            <w:r w:rsidRPr="00EA7F07">
              <w:tab/>
              <w:t>Make required changes to the design from the outcomes of the design testing</w:t>
            </w:r>
          </w:p>
        </w:tc>
      </w:tr>
    </w:tbl>
    <w:p w:rsidR="00B254FA" w:rsidP="00EA7F07">
      <w:pPr>
        <w:pStyle w:val="BodyText"/>
      </w:pPr>
    </w:p>
    <w:p w:rsidR="00B254FA" w:rsidP="00EA7F07">
      <w:pPr>
        <w:pStyle w:val="BodyText"/>
      </w:pPr>
    </w:p>
    <w:p w:rsidR="00000000" w:rsidRPr="00EA7F07" w:rsidP="00EA7F07">
      <w:pPr>
        <w:pStyle w:val="Heading1"/>
      </w:pPr>
      <w:bookmarkStart w:id="9" w:name="O_260170"/>
      <w:bookmarkEnd w:id="9"/>
      <w:r w:rsidRPr="00EA7F07">
        <w:t>Required Skills and Knowledge</w:t>
      </w:r>
    </w:p>
    <w:tbl>
      <w:tblPr>
        <w:tblW w:w="0" w:type="auto"/>
        <w:tblLayout w:type="fixed"/>
        <w:tblCellMar>
          <w:left w:w="62" w:type="dxa"/>
          <w:right w:w="62" w:type="dxa"/>
        </w:tblCellMar>
        <w:tblLook w:val="0000"/>
      </w:tblPr>
      <w:tblGrid>
        <w:gridCol w:w="8522"/>
      </w:tblGrid>
      <w:tr w:rsidTr="00B254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REQUIRED SKILLS AND KNOWLEDGE</w:t>
            </w:r>
          </w:p>
        </w:tc>
      </w:tr>
      <w:tr w:rsidTr="00B254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t>This section describes the skills and knowledge required for this unit.</w:t>
            </w:r>
          </w:p>
        </w:tc>
      </w:tr>
      <w:tr w:rsidTr="00B254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Required skills</w:t>
            </w:r>
          </w:p>
        </w:tc>
      </w:tr>
      <w:tr w:rsidTr="00B254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Bullet"/>
            </w:pPr>
            <w:r w:rsidRPr="00EA7F07">
              <w:t>Planning and designing servers</w:t>
            </w:r>
          </w:p>
          <w:p w:rsidR="00000000" w:rsidRPr="00EA7F07" w:rsidP="00EA7F07">
            <w:pPr>
              <w:pStyle w:val="ListBullet"/>
            </w:pPr>
            <w:r w:rsidRPr="00EA7F07">
              <w:t>Performance analysis at the system and component level</w:t>
            </w:r>
          </w:p>
          <w:p w:rsidR="00000000" w:rsidRPr="00EA7F07" w:rsidP="00EA7F07">
            <w:pPr>
              <w:pStyle w:val="ListBullet"/>
            </w:pPr>
            <w:r w:rsidRPr="00EA7F07">
              <w:t>Basic cost-benefit comparisons (including return on investment (ROI) and total cost of ownership (TCO) in relation to applications, NOSs and overall server design</w:t>
            </w:r>
          </w:p>
          <w:p w:rsidR="00000000" w:rsidRPr="00EA7F07" w:rsidP="00EA7F07">
            <w:pPr>
              <w:pStyle w:val="ListBullet"/>
            </w:pPr>
            <w:r w:rsidRPr="00EA7F07">
              <w:t>Product analysis</w:t>
            </w:r>
          </w:p>
          <w:p w:rsidR="00000000" w:rsidP="00EA7F07">
            <w:pPr>
              <w:pStyle w:val="ListBullet"/>
              <w:rPr>
                <w:lang w:val="en-NZ"/>
              </w:rPr>
            </w:pPr>
            <w:r w:rsidRPr="00EA7F07">
              <w:t>The use of tools for measuring (e.g. generic benchmarks, software sizing mod</w:t>
            </w:r>
            <w:r w:rsidRPr="00EA7F07">
              <w:t>els, workload testing, performance monitoring)</w:t>
            </w:r>
          </w:p>
        </w:tc>
      </w:tr>
      <w:tr w:rsidTr="00B254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Required knowledge</w:t>
            </w:r>
          </w:p>
        </w:tc>
      </w:tr>
      <w:tr w:rsidTr="00B254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Bullet"/>
            </w:pPr>
            <w:r w:rsidRPr="00EA7F07">
              <w:t>Features of current server applications depending on requirements, (e.g. Lotus Notes/Novell GroupWise for messaging)</w:t>
            </w:r>
          </w:p>
          <w:p w:rsidR="00000000" w:rsidRPr="00EA7F07" w:rsidP="00EA7F07">
            <w:pPr>
              <w:pStyle w:val="ListBullet"/>
            </w:pPr>
            <w:r w:rsidRPr="00EA7F07">
              <w:t>Apache/MS IIS for web services</w:t>
            </w:r>
          </w:p>
          <w:p w:rsidR="00000000" w:rsidRPr="00EA7F07" w:rsidP="00EA7F07">
            <w:pPr>
              <w:pStyle w:val="ListBullet"/>
            </w:pPr>
            <w:r w:rsidRPr="00EA7F07">
              <w:t>Novel Border Manager/MS Proxy server fo</w:t>
            </w:r>
            <w:r w:rsidRPr="00EA7F07">
              <w:t>r network services</w:t>
            </w:r>
          </w:p>
          <w:p w:rsidR="00000000" w:rsidRPr="00EA7F07" w:rsidP="00EA7F07">
            <w:pPr>
              <w:pStyle w:val="ListBullet"/>
            </w:pPr>
            <w:r w:rsidRPr="00EA7F07">
              <w:t>Oracle/MS SQL server/IBM DB2 for databases and data warehousing, Novell Directory Services/iPlanet for directory services</w:t>
            </w:r>
          </w:p>
          <w:p w:rsidR="00000000" w:rsidRPr="00EA7F07" w:rsidP="00EA7F07">
            <w:pPr>
              <w:pStyle w:val="ListBullet"/>
            </w:pPr>
            <w:r w:rsidRPr="00EA7F07">
              <w:t>HP Openview/Intel LAN Desk Server Manager/CA UniCenter for management</w:t>
            </w:r>
          </w:p>
          <w:p w:rsidR="00000000" w:rsidRPr="00EA7F07" w:rsidP="00EA7F07">
            <w:pPr>
              <w:pStyle w:val="ListBullet"/>
            </w:pPr>
            <w:r w:rsidRPr="00EA7F07">
              <w:t>SAP/PeopleSoft/Baan for line of business appl</w:t>
            </w:r>
            <w:r w:rsidRPr="00EA7F07">
              <w:t>ications</w:t>
            </w:r>
          </w:p>
          <w:p w:rsidR="00000000" w:rsidRPr="00EA7F07" w:rsidP="00EA7F07">
            <w:pPr>
              <w:pStyle w:val="ListBullet"/>
            </w:pPr>
            <w:r w:rsidRPr="00EA7F07">
              <w:t>MS Terminal server/Citrix MetaFrame for terminal services</w:t>
            </w:r>
          </w:p>
          <w:p w:rsidR="00000000" w:rsidRPr="00EA7F07" w:rsidP="00EA7F07">
            <w:pPr>
              <w:pStyle w:val="ListBullet"/>
            </w:pPr>
            <w:r w:rsidRPr="00EA7F07">
              <w:t>Linux Terminal Services</w:t>
            </w:r>
          </w:p>
          <w:p w:rsidR="00000000" w:rsidRPr="00EA7F07" w:rsidP="00EA7F07">
            <w:pPr>
              <w:pStyle w:val="ListBullet"/>
            </w:pPr>
            <w:r w:rsidRPr="00EA7F07">
              <w:t>SMB servers (Linux, BSD-based)</w:t>
            </w:r>
          </w:p>
          <w:p w:rsidR="00000000" w:rsidRPr="00EA7F07" w:rsidP="00EA7F07">
            <w:pPr>
              <w:pStyle w:val="BodyText"/>
            </w:pPr>
          </w:p>
          <w:p w:rsidR="00000000" w:rsidRPr="00EA7F07" w:rsidP="00EA7F07">
            <w:pPr>
              <w:pStyle w:val="BodyText"/>
            </w:pPr>
            <w:r w:rsidRPr="00EA7F07">
              <w:t>Features of a range of hardware components, including:</w:t>
            </w:r>
          </w:p>
          <w:p w:rsidR="00000000" w:rsidRPr="00EA7F07" w:rsidP="00EA7F07">
            <w:pPr>
              <w:pStyle w:val="ListBullet"/>
            </w:pPr>
            <w:r w:rsidRPr="00EA7F07">
              <w:t>Single and multiple processors</w:t>
            </w:r>
          </w:p>
          <w:p w:rsidR="00000000" w:rsidRPr="00EA7F07" w:rsidP="00EA7F07">
            <w:pPr>
              <w:pStyle w:val="ListBullet"/>
            </w:pPr>
            <w:r w:rsidRPr="00EA7F07">
              <w:t>Memory (SD and RD RAM, memory leads, bandwidth)</w:t>
            </w:r>
          </w:p>
          <w:p w:rsidR="00000000" w:rsidRPr="00EA7F07" w:rsidP="00EA7F07">
            <w:pPr>
              <w:pStyle w:val="ListBullet"/>
            </w:pPr>
            <w:r w:rsidRPr="00EA7F07">
              <w:t>Chassis (size, thermals, EMI specifications, security, drive bays, cable management, ease of maintenance, LED/LCD panels, aesthetics)</w:t>
            </w:r>
          </w:p>
          <w:p w:rsidR="00000000" w:rsidRPr="00EA7F07" w:rsidP="00EA7F07">
            <w:pPr>
              <w:pStyle w:val="ListBullet"/>
            </w:pPr>
            <w:r w:rsidRPr="00EA7F07">
              <w:t>Disk drives and internal/external storage devices (RAID solutions and func</w:t>
            </w:r>
            <w:r w:rsidRPr="00EA7F07">
              <w:t>tionality, drive formats, back-up systems - DAT/DLT/AIT, storage area networks (SANs)</w:t>
            </w:r>
          </w:p>
          <w:p w:rsidR="00000000" w:rsidRPr="00EA7F07" w:rsidP="00EA7F07">
            <w:pPr>
              <w:pStyle w:val="ListBullet"/>
            </w:pPr>
            <w:r w:rsidRPr="00EA7F07">
              <w:t>Load balancers</w:t>
            </w:r>
          </w:p>
          <w:p w:rsidR="00000000" w:rsidRPr="00EA7F07" w:rsidP="00EA7F07">
            <w:pPr>
              <w:pStyle w:val="ListBullet"/>
            </w:pPr>
            <w:r w:rsidRPr="00EA7F07">
              <w:t>Power (supply requirements and management; protection: back-up/line-conditioning/surge suppression, power budgeting)</w:t>
            </w:r>
          </w:p>
          <w:p w:rsidR="00000000" w:rsidRPr="00EA7F07" w:rsidP="00EA7F07">
            <w:pPr>
              <w:pStyle w:val="ListBullet"/>
            </w:pPr>
            <w:r w:rsidRPr="00EA7F07">
              <w:t>Hot plug peripherals (PCI expansion ca</w:t>
            </w:r>
            <w:r w:rsidRPr="00EA7F07">
              <w:t>rds, power supplies, hard drives, fans)</w:t>
            </w:r>
          </w:p>
          <w:p w:rsidR="00000000" w:rsidRPr="00EA7F07" w:rsidP="00EA7F07">
            <w:pPr>
              <w:pStyle w:val="ListBullet"/>
            </w:pPr>
            <w:r w:rsidRPr="00EA7F07">
              <w:t>Ancillaries (racks, keyboard, monitor, cabinets, air flow)</w:t>
            </w:r>
          </w:p>
          <w:p w:rsidR="00000000" w:rsidRPr="00EA7F07" w:rsidP="00EA7F07">
            <w:pPr>
              <w:pStyle w:val="ListBullet"/>
            </w:pPr>
            <w:r w:rsidRPr="00EA7F07">
              <w:t>Scaling up and scaling out</w:t>
            </w:r>
          </w:p>
          <w:p w:rsidR="00000000" w:rsidRPr="00EA7F07" w:rsidP="00EA7F07">
            <w:pPr>
              <w:pStyle w:val="ListBullet"/>
            </w:pPr>
            <w:r w:rsidRPr="00EA7F07">
              <w:t>Fault tolerant failover clusters</w:t>
            </w:r>
          </w:p>
          <w:p w:rsidR="00000000" w:rsidRPr="00EA7F07" w:rsidP="00EA7F07">
            <w:pPr>
              <w:pStyle w:val="ListBullet"/>
            </w:pPr>
            <w:r w:rsidRPr="00EA7F07">
              <w:t>The data bus (SA bus, PCI bus)</w:t>
            </w:r>
          </w:p>
          <w:p w:rsidR="00000000" w:rsidRPr="00EA7F07" w:rsidP="00EA7F07">
            <w:pPr>
              <w:pStyle w:val="ListBullet"/>
            </w:pPr>
            <w:r w:rsidRPr="00EA7F07">
              <w:t>Memory cache and storage cache in relation to server performance a</w:t>
            </w:r>
            <w:r w:rsidRPr="00EA7F07">
              <w:t>nd scalability</w:t>
            </w:r>
          </w:p>
          <w:p w:rsidR="00000000" w:rsidRPr="00EA7F07" w:rsidP="00EA7F07">
            <w:pPr>
              <w:pStyle w:val="ListBullet"/>
            </w:pPr>
            <w:r w:rsidRPr="00EA7F07">
              <w:t>Current storage interfaces (IDE, SCSI, SSA and Fibre Channel) in relation to storage selection</w:t>
            </w:r>
          </w:p>
          <w:p w:rsidR="00000000" w:rsidRPr="00EA7F07" w:rsidP="00EA7F07">
            <w:pPr>
              <w:pStyle w:val="ListBullet"/>
            </w:pPr>
            <w:r w:rsidRPr="00EA7F07">
              <w:t>Australian Computer Society Code of Ethics</w:t>
            </w:r>
          </w:p>
        </w:tc>
      </w:tr>
    </w:tbl>
    <w:p w:rsidR="00B254FA" w:rsidP="00EA7F07">
      <w:pPr>
        <w:pStyle w:val="BodyText"/>
      </w:pPr>
    </w:p>
    <w:p w:rsidR="00B254FA" w:rsidP="00EA7F07">
      <w:pPr>
        <w:pStyle w:val="BodyText"/>
      </w:pPr>
    </w:p>
    <w:p w:rsidR="00000000" w:rsidRPr="00EA7F07" w:rsidP="00EA7F07">
      <w:pPr>
        <w:pStyle w:val="AllowPageBreak"/>
      </w:pPr>
    </w:p>
    <w:p w:rsidR="00000000" w:rsidRPr="00EA7F07" w:rsidP="00EA7F07">
      <w:pPr>
        <w:pStyle w:val="Heading1"/>
      </w:pPr>
      <w:bookmarkStart w:id="10" w:name="O_244204"/>
      <w:bookmarkEnd w:id="10"/>
      <w:r w:rsidRPr="00EA7F07">
        <w:t>Evidence Guide</w:t>
      </w:r>
    </w:p>
    <w:tbl>
      <w:tblPr>
        <w:tblW w:w="9570" w:type="dxa"/>
        <w:tblLayout w:type="fixed"/>
        <w:tblCellMar>
          <w:left w:w="62" w:type="dxa"/>
          <w:right w:w="62" w:type="dxa"/>
        </w:tblCellMar>
        <w:tblLook w:val="0000"/>
      </w:tblPr>
      <w:tblGrid>
        <w:gridCol w:w="3908"/>
        <w:gridCol w:w="5662"/>
      </w:tblGrid>
      <w:tr w:rsidTr="00B254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EVIDENCE GUIDE</w:t>
            </w:r>
          </w:p>
        </w:tc>
      </w:tr>
      <w:tr w:rsidTr="00B254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t>The evidence guide provides advice on assessment and must be read in conjunction with the performance criteria, required skills and knowledge, range statement and the Assessment Guidelines for the Training Package.</w:t>
            </w:r>
          </w:p>
        </w:tc>
      </w:tr>
      <w:tr w:rsidTr="00B254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p>
        </w:tc>
      </w:tr>
      <w:tr w:rsidTr="00B254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Critical aspec</w:t>
            </w:r>
            <w:r w:rsidRPr="00EA7F0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r w:rsidRPr="00EA7F07">
              <w:t>Evidence of the following is essential:</w:t>
            </w:r>
          </w:p>
          <w:p w:rsidR="00000000" w:rsidRPr="00EA7F07" w:rsidP="00EA7F07">
            <w:pPr>
              <w:pStyle w:val="ListBullet"/>
            </w:pPr>
            <w:r w:rsidRPr="00EA7F07">
              <w:t>Assessment must confirm the ability to select the required hardware and software and design the server based on business and technical r</w:t>
            </w:r>
            <w:r w:rsidRPr="00EA7F07">
              <w:t>equirements.</w:t>
            </w:r>
          </w:p>
          <w:p w:rsidR="00000000" w:rsidRPr="00EA7F07" w:rsidP="00EA7F07">
            <w:pPr>
              <w:pStyle w:val="BodyText"/>
            </w:pPr>
          </w:p>
          <w:p w:rsidR="00000000" w:rsidRPr="00EA7F07" w:rsidP="00EA7F07">
            <w:pPr>
              <w:pStyle w:val="BodyText"/>
            </w:pPr>
            <w:r w:rsidRPr="00EA7F07">
              <w:t>To demonstrate competency in this unit the learner will require access to:</w:t>
            </w:r>
          </w:p>
          <w:p w:rsidR="00000000" w:rsidRPr="00EA7F07" w:rsidP="00EA7F07">
            <w:pPr>
              <w:pStyle w:val="ListBullet"/>
            </w:pPr>
            <w:r w:rsidRPr="00EA7F07">
              <w:t>Server hardware</w:t>
            </w:r>
          </w:p>
          <w:p w:rsidR="00000000" w:rsidRPr="00EA7F07" w:rsidP="00EA7F07">
            <w:pPr>
              <w:pStyle w:val="ListBullet"/>
            </w:pPr>
            <w:r w:rsidRPr="00EA7F07">
              <w:t>Requirements documentation</w:t>
            </w:r>
          </w:p>
          <w:p w:rsidR="00000000" w:rsidRPr="00EA7F07" w:rsidP="00EA7F07">
            <w:pPr>
              <w:pStyle w:val="ListBullet"/>
            </w:pPr>
            <w:r w:rsidRPr="00EA7F07">
              <w:t>Business planning documentation</w:t>
            </w:r>
          </w:p>
          <w:p w:rsidR="00000000" w:rsidP="00EA7F07">
            <w:pPr>
              <w:pStyle w:val="ListBullet"/>
              <w:rPr>
                <w:lang w:val="en-NZ"/>
              </w:rPr>
            </w:pPr>
            <w:r w:rsidRPr="00EA7F07">
              <w:t>Network operating software</w:t>
            </w:r>
          </w:p>
        </w:tc>
      </w:tr>
      <w:tr w:rsidTr="00B254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r w:rsidRPr="00EA7F07">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EA7F07" w:rsidP="00EA7F07">
            <w:pPr>
              <w:pStyle w:val="BodyText"/>
            </w:pPr>
          </w:p>
          <w:p w:rsidR="00000000" w:rsidRPr="00EA7F07" w:rsidP="00EA7F07">
            <w:pPr>
              <w:pStyle w:val="BodyText"/>
            </w:pPr>
            <w:r w:rsidRPr="00EA7F07">
              <w:t>The dem</w:t>
            </w:r>
            <w:r w:rsidRPr="00EA7F07">
              <w:t>onstration of competency may also require self-directed application of knowledge and skills, with substantial depth in some areas where judgement is required in planning and selecting appropriate equipment, services and techniques for self and others.</w:t>
            </w:r>
          </w:p>
          <w:p w:rsidR="00000000" w:rsidRPr="00EA7F07" w:rsidP="00EA7F07">
            <w:pPr>
              <w:pStyle w:val="BodyText"/>
            </w:pPr>
          </w:p>
          <w:p w:rsidR="00000000" w:rsidRPr="00EA7F07" w:rsidP="00EA7F07">
            <w:pPr>
              <w:pStyle w:val="BodyText"/>
            </w:pPr>
            <w:r w:rsidRPr="00EA7F07">
              <w:t>Ass</w:t>
            </w:r>
            <w:r w:rsidRPr="00EA7F07">
              <w:t>essment must ensure:</w:t>
            </w:r>
          </w:p>
          <w:p w:rsidR="00000000" w:rsidP="00EA7F07">
            <w:pPr>
              <w:pStyle w:val="ListBullet"/>
              <w:rPr>
                <w:lang w:val="en-NZ"/>
              </w:rPr>
            </w:pPr>
            <w:r w:rsidRPr="00EA7F07">
              <w:t>Applications involve participation in development of strategic initiatives as well as personal responsibility and autonomy in performing complex technical operations or organising others. It may include participation in teams includin</w:t>
            </w:r>
            <w:r w:rsidRPr="00EA7F07">
              <w:t>g teams concerned with planning and evaluation functions. Group or team coordination may also be involved.</w:t>
            </w:r>
          </w:p>
        </w:tc>
      </w:tr>
      <w:tr w:rsidTr="00B254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r w:rsidRPr="00EA7F07">
              <w:t>The purpose of this unit is to define the standard of perf</w:t>
            </w:r>
            <w:r w:rsidRPr="00EA7F07">
              <w:t>ormance to be achieved in the workplace. In undertaking training and assessment activities related to this unit, consideration should be given to the implementation of appropriate diversity and accessibility practices in order to accommodate people who may</w:t>
            </w:r>
            <w:r w:rsidRPr="00EA7F07">
              <w:t xml:space="preserve"> have special needs. Additional guidance on these and related matters is provided in ICA05 Section 1.</w:t>
            </w:r>
          </w:p>
          <w:p w:rsidR="00000000" w:rsidRPr="00EA7F07" w:rsidP="00EA7F07">
            <w:pPr>
              <w:pStyle w:val="BodyText"/>
            </w:pPr>
          </w:p>
          <w:p w:rsidR="00000000" w:rsidRPr="00EA7F07" w:rsidP="00EA7F07">
            <w:pPr>
              <w:pStyle w:val="ListBullet"/>
            </w:pPr>
            <w:r w:rsidRPr="00EA7F07">
              <w:t>Competency in this unit should to be assessed using summative assessment to ensure consistency of performance in a range of contexts. This unit can be a</w:t>
            </w:r>
            <w:r w:rsidRPr="00EA7F07">
              <w:t>ssessed either in the workplace or in a simulated environment. However, simulated activities must closely reflect the workplace to enable full demonstration of competency.</w:t>
            </w:r>
          </w:p>
          <w:p w:rsidR="00000000" w:rsidRPr="00EA7F07" w:rsidP="00EA7F07">
            <w:pPr>
              <w:pStyle w:val="BodyText"/>
            </w:pPr>
          </w:p>
          <w:p w:rsidR="00000000" w:rsidP="00EA7F07">
            <w:pPr>
              <w:pStyle w:val="ListBullet"/>
              <w:rPr>
                <w:lang w:val="en-NZ"/>
              </w:rPr>
            </w:pPr>
            <w:r w:rsidRPr="00EA7F07">
              <w:t>Assessment will usually include observation of real or simulated work processes an</w:t>
            </w:r>
            <w:r w:rsidRPr="00EA7F07">
              <w:t>d procedures and/or performance in a project context as well as questioning on underpinning knowledge and skills. The questioning of team members, supervisors, subordinates, peers and clients where appropriate may provide valuable input to the assessment p</w:t>
            </w:r>
            <w:r w:rsidRPr="00EA7F07">
              <w:t>rocess. The interdependence of units for assessment purposes may vary with the particular project or scenario</w:t>
            </w:r>
          </w:p>
        </w:tc>
      </w:tr>
      <w:tr w:rsidTr="00B254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r w:rsidRPr="00EA7F07">
              <w:t>Holistic assessment with other units relevant to the industry sector, workplace and job role is recommended.</w:t>
            </w:r>
          </w:p>
          <w:p w:rsidR="00000000" w:rsidRPr="00EA7F07" w:rsidP="00EA7F07">
            <w:pPr>
              <w:pStyle w:val="BodyText"/>
            </w:pPr>
          </w:p>
          <w:p w:rsidR="00000000" w:rsidRPr="00EA7F07" w:rsidP="00EA7F07">
            <w:pPr>
              <w:pStyle w:val="BodyText"/>
            </w:pPr>
            <w:r w:rsidRPr="00EA7F07">
              <w:t>An individual demonstrating this competency would be able to:</w:t>
            </w:r>
          </w:p>
          <w:p w:rsidR="00000000" w:rsidRPr="00EA7F07" w:rsidP="00EA7F07">
            <w:pPr>
              <w:pStyle w:val="ListBullet"/>
            </w:pPr>
            <w:r w:rsidRPr="00EA7F07">
              <w:t>Demonstrate understanding of a broad knowledge base incorporating theoretical concepts, with substantial depth in some areas</w:t>
            </w:r>
          </w:p>
          <w:p w:rsidR="00000000" w:rsidRPr="00EA7F07" w:rsidP="00EA7F07">
            <w:pPr>
              <w:pStyle w:val="ListBullet"/>
            </w:pPr>
            <w:r w:rsidRPr="00EA7F07">
              <w:t>Analyse and plan approaches to technical problems or management req</w:t>
            </w:r>
            <w:r w:rsidRPr="00EA7F07">
              <w:t>uirements</w:t>
            </w:r>
          </w:p>
          <w:p w:rsidR="00000000" w:rsidRPr="00EA7F07" w:rsidP="00EA7F07">
            <w:pPr>
              <w:pStyle w:val="ListBullet"/>
            </w:pPr>
            <w:r w:rsidRPr="00EA7F07">
              <w:t>Transfer and apply theoretical concepts and/or technical or creative skills to a range of situations</w:t>
            </w:r>
          </w:p>
          <w:p w:rsidR="00000000" w:rsidRPr="00EA7F07" w:rsidP="00EA7F07">
            <w:pPr>
              <w:pStyle w:val="ListBullet"/>
            </w:pPr>
            <w:r w:rsidRPr="00EA7F07">
              <w:t>Evaluate information, using it to forecast for planning or research purposes</w:t>
            </w:r>
          </w:p>
          <w:p w:rsidR="00000000" w:rsidRPr="00EA7F07" w:rsidP="00EA7F07">
            <w:pPr>
              <w:pStyle w:val="ListBullet"/>
            </w:pPr>
            <w:r w:rsidRPr="00EA7F07">
              <w:t>Take responsibility for own outputs in relation to broad quantity and quality parameters</w:t>
            </w:r>
          </w:p>
          <w:p w:rsidR="00000000" w:rsidRPr="00EA7F07" w:rsidP="00EA7F07">
            <w:pPr>
              <w:pStyle w:val="ListBullet"/>
            </w:pPr>
            <w:r w:rsidRPr="00EA7F07">
              <w:t>Take some responsibility for the achievement of group outcomes</w:t>
            </w:r>
          </w:p>
          <w:p w:rsidR="00000000" w:rsidRPr="00EA7F07" w:rsidP="00EA7F07">
            <w:pPr>
              <w:pStyle w:val="ListBullet"/>
            </w:pPr>
            <w:r w:rsidRPr="00EA7F07">
              <w:t>Maintain knowledge of industry products and services</w:t>
            </w:r>
          </w:p>
        </w:tc>
      </w:tr>
    </w:tbl>
    <w:p w:rsidR="00B254FA" w:rsidP="00EA7F07">
      <w:pPr>
        <w:pStyle w:val="BodyText"/>
      </w:pPr>
    </w:p>
    <w:p w:rsidR="00B254FA" w:rsidP="00EA7F07">
      <w:pPr>
        <w:pStyle w:val="BodyText"/>
      </w:pPr>
    </w:p>
    <w:p w:rsidR="00000000" w:rsidRPr="00EA7F07" w:rsidP="00EA7F07">
      <w:pPr>
        <w:pStyle w:val="Heading1"/>
      </w:pPr>
      <w:bookmarkStart w:id="11" w:name="O_252187"/>
      <w:bookmarkEnd w:id="11"/>
      <w:r w:rsidRPr="00EA7F07">
        <w:t>Range Statement</w:t>
      </w:r>
    </w:p>
    <w:tbl>
      <w:tblPr>
        <w:tblW w:w="0" w:type="auto"/>
        <w:tblLayout w:type="fixed"/>
        <w:tblCellMar>
          <w:left w:w="62" w:type="dxa"/>
          <w:right w:w="62" w:type="dxa"/>
        </w:tblCellMar>
        <w:tblLook w:val="0000"/>
      </w:tblPr>
      <w:tblGrid>
        <w:gridCol w:w="3517"/>
        <w:gridCol w:w="5005"/>
      </w:tblGrid>
      <w:tr w:rsidTr="00B254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RANGE STATEME</w:t>
            </w:r>
            <w:r w:rsidRPr="00EA7F07">
              <w:rPr>
                <w:rStyle w:val="SpecialBold"/>
              </w:rPr>
              <w:t>NT</w:t>
            </w:r>
          </w:p>
        </w:tc>
      </w:tr>
      <w:tr w:rsidTr="00B254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t xml:space="preserve">The range statement relates to the unit of competency as a whole. It allows for different work environments and situations that may affect </w:t>
            </w:r>
            <w:r w:rsidRPr="00EA7F07">
              <w:t>performance. Bold italicised wording, if used in the performance criteria, is detailed below. Essential operating conditions that may be present with training and assessment (depending on the work situation, needs of the candidate, accessibility of the ite</w:t>
            </w:r>
            <w:r w:rsidRPr="00EA7F07">
              <w:t>m, and local industry and regional contexts) may also be included.</w:t>
            </w:r>
          </w:p>
        </w:tc>
      </w:tr>
      <w:tr w:rsidTr="00B254F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Client</w:t>
            </w:r>
            <w:r w:rsidRPr="00EA7F07">
              <w:t xml:space="preserve"> may include but is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Bullet"/>
            </w:pPr>
            <w:r w:rsidRPr="00EA7F07">
              <w:t>internal departments,</w:t>
            </w:r>
          </w:p>
          <w:p w:rsidR="00000000" w:rsidRPr="00EA7F07" w:rsidP="00EA7F07">
            <w:pPr>
              <w:pStyle w:val="ListBullet"/>
            </w:pPr>
            <w:r w:rsidRPr="00EA7F07">
              <w:t>external organisations,</w:t>
            </w:r>
          </w:p>
          <w:p w:rsidR="00000000" w:rsidRPr="00EA7F07" w:rsidP="00EA7F07">
            <w:pPr>
              <w:pStyle w:val="ListBullet"/>
            </w:pPr>
            <w:r w:rsidRPr="00EA7F07">
              <w:t>individual people</w:t>
            </w:r>
          </w:p>
          <w:p w:rsidR="00000000" w:rsidP="00EA7F07">
            <w:pPr>
              <w:pStyle w:val="ListBullet"/>
              <w:rPr>
                <w:lang w:val="en-NZ"/>
              </w:rPr>
            </w:pPr>
            <w:r w:rsidRPr="00EA7F07">
              <w:t>employees</w:t>
            </w:r>
          </w:p>
        </w:tc>
      </w:tr>
      <w:tr w:rsidTr="00B254F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Requirements</w:t>
            </w:r>
            <w:r w:rsidRPr="00EA7F07">
              <w:t xml:space="preserve"> may be in reference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Bullet"/>
            </w:pPr>
            <w:r w:rsidRPr="00EA7F07">
              <w:t>business,</w:t>
            </w:r>
          </w:p>
          <w:p w:rsidR="00000000" w:rsidRPr="00EA7F07" w:rsidP="00EA7F07">
            <w:pPr>
              <w:pStyle w:val="ListBullet"/>
            </w:pPr>
            <w:r w:rsidRPr="00EA7F07">
              <w:t>system,</w:t>
            </w:r>
          </w:p>
          <w:p w:rsidR="00000000" w:rsidRPr="00EA7F07" w:rsidP="00EA7F07">
            <w:pPr>
              <w:pStyle w:val="ListBullet"/>
            </w:pPr>
            <w:r w:rsidRPr="00EA7F07">
              <w:t>application,</w:t>
            </w:r>
          </w:p>
          <w:p w:rsidR="00000000" w:rsidRPr="00EA7F07" w:rsidP="00EA7F07">
            <w:pPr>
              <w:pStyle w:val="ListBullet"/>
            </w:pPr>
            <w:r w:rsidRPr="00EA7F07">
              <w:t>network</w:t>
            </w:r>
          </w:p>
          <w:p w:rsidR="00000000" w:rsidP="00EA7F07">
            <w:pPr>
              <w:pStyle w:val="ListBullet"/>
              <w:rPr>
                <w:lang w:val="en-NZ"/>
              </w:rPr>
            </w:pPr>
            <w:r w:rsidRPr="00EA7F07">
              <w:t>people in the organisation</w:t>
            </w:r>
          </w:p>
        </w:tc>
      </w:tr>
      <w:tr w:rsidTr="00B254F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Server</w:t>
            </w:r>
            <w:r w:rsidRPr="00EA7F07">
              <w:t xml:space="preserve"> -one or more servers depending on size and functionality of website and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Bullet"/>
            </w:pPr>
            <w:r w:rsidRPr="00EA7F07">
              <w:t>Apache HTTP</w:t>
            </w:r>
          </w:p>
          <w:p w:rsidR="00000000" w:rsidRPr="00EA7F07" w:rsidP="00EA7F07">
            <w:pPr>
              <w:pStyle w:val="ListBullet"/>
            </w:pPr>
            <w:r w:rsidRPr="00EA7F07">
              <w:t>IBM VisualAge and WebSphere</w:t>
            </w:r>
          </w:p>
          <w:p w:rsidR="00000000" w:rsidRPr="00EA7F07" w:rsidP="00EA7F07">
            <w:pPr>
              <w:pStyle w:val="ListBullet"/>
            </w:pPr>
            <w:r w:rsidRPr="00EA7F07">
              <w:t>Microsoft-Internet-Information-Server, Microsoft-IIS, Microsoft-IIS-W</w:t>
            </w:r>
          </w:p>
          <w:p w:rsidR="00000000" w:rsidRPr="00EA7F07" w:rsidP="00EA7F07">
            <w:pPr>
              <w:pStyle w:val="ListBullet"/>
            </w:pPr>
            <w:r w:rsidRPr="00EA7F07">
              <w:t>Windows Server Fa</w:t>
            </w:r>
            <w:r w:rsidRPr="00EA7F07">
              <w:t>mily Products</w:t>
            </w:r>
          </w:p>
          <w:p w:rsidR="00000000" w:rsidRPr="00EA7F07" w:rsidP="00EA7F07">
            <w:pPr>
              <w:pStyle w:val="ListBullet"/>
            </w:pPr>
            <w:r w:rsidRPr="00EA7F07">
              <w:t>NetDynamics</w:t>
            </w:r>
          </w:p>
          <w:p w:rsidR="00000000" w:rsidRPr="00EA7F07" w:rsidP="00EA7F07">
            <w:pPr>
              <w:pStyle w:val="ListBullet"/>
            </w:pPr>
            <w:r w:rsidRPr="00EA7F07">
              <w:t>Lotus Domino</w:t>
            </w:r>
          </w:p>
          <w:p w:rsidR="00000000" w:rsidRPr="00EA7F07" w:rsidP="00EA7F07">
            <w:pPr>
              <w:pStyle w:val="ListBullet"/>
            </w:pPr>
            <w:r w:rsidRPr="00EA7F07">
              <w:t>Netscape Enterprise server, Netscape-FastTrack, Netscape-Commerce</w:t>
            </w:r>
          </w:p>
          <w:p w:rsidR="00000000" w:rsidRPr="00EA7F07" w:rsidP="00EA7F07">
            <w:pPr>
              <w:pStyle w:val="ListBullet"/>
            </w:pPr>
            <w:r w:rsidRPr="00EA7F07">
              <w:t>Sun Microsystems iPlanet web server</w:t>
            </w:r>
          </w:p>
          <w:p w:rsidR="00000000" w:rsidRPr="00EA7F07" w:rsidP="00EA7F07">
            <w:pPr>
              <w:pStyle w:val="ListBullet"/>
            </w:pPr>
            <w:r w:rsidRPr="00EA7F07">
              <w:t>iPlanet-Enterprise</w:t>
            </w:r>
          </w:p>
          <w:p w:rsidR="00000000" w:rsidRPr="00EA7F07" w:rsidP="00EA7F07">
            <w:pPr>
              <w:pStyle w:val="ListBullet"/>
            </w:pPr>
            <w:r w:rsidRPr="00EA7F07">
              <w:t>Sun Microsystems Java web server</w:t>
            </w:r>
          </w:p>
          <w:p w:rsidR="00000000" w:rsidRPr="00EA7F07" w:rsidP="00EA7F07">
            <w:pPr>
              <w:pStyle w:val="ListBullet"/>
            </w:pPr>
            <w:r w:rsidRPr="00EA7F07">
              <w:t>Email servers</w:t>
            </w:r>
          </w:p>
          <w:p w:rsidR="00000000" w:rsidRPr="00EA7F07" w:rsidP="00EA7F07">
            <w:pPr>
              <w:pStyle w:val="ListBullet"/>
            </w:pPr>
            <w:r w:rsidRPr="00EA7F07">
              <w:t>File and print servers</w:t>
            </w:r>
          </w:p>
          <w:p w:rsidR="00000000" w:rsidRPr="00EA7F07" w:rsidP="00EA7F07">
            <w:pPr>
              <w:pStyle w:val="ListBullet"/>
            </w:pPr>
            <w:r w:rsidRPr="00EA7F07">
              <w:t>FTP servers</w:t>
            </w:r>
          </w:p>
          <w:p w:rsidR="00000000" w:rsidP="00EA7F07">
            <w:pPr>
              <w:pStyle w:val="ListBullet"/>
              <w:rPr>
                <w:lang w:val="en-NZ"/>
              </w:rPr>
            </w:pPr>
            <w:r w:rsidRPr="00EA7F07">
              <w:t>Proxy servers</w:t>
            </w:r>
          </w:p>
        </w:tc>
      </w:tr>
      <w:tr w:rsidTr="00B254F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Server application</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Bullet"/>
            </w:pPr>
            <w:r w:rsidRPr="00EA7F07">
              <w:t>File sharing,</w:t>
            </w:r>
          </w:p>
          <w:p w:rsidR="00000000" w:rsidRPr="00EA7F07" w:rsidP="00EA7F07">
            <w:pPr>
              <w:pStyle w:val="ListBullet"/>
            </w:pPr>
            <w:r w:rsidRPr="00EA7F07">
              <w:t>printer sharing,</w:t>
            </w:r>
          </w:p>
          <w:p w:rsidR="00000000" w:rsidRPr="00EA7F07" w:rsidP="00EA7F07">
            <w:pPr>
              <w:pStyle w:val="ListBullet"/>
            </w:pPr>
            <w:r w:rsidRPr="00EA7F07">
              <w:t>messaging,</w:t>
            </w:r>
          </w:p>
          <w:p w:rsidR="00000000" w:rsidRPr="00EA7F07" w:rsidP="00EA7F07">
            <w:pPr>
              <w:pStyle w:val="ListBullet"/>
            </w:pPr>
            <w:r w:rsidRPr="00EA7F07">
              <w:t>web services,</w:t>
            </w:r>
          </w:p>
          <w:p w:rsidR="00000000" w:rsidRPr="00EA7F07" w:rsidP="00EA7F07">
            <w:pPr>
              <w:pStyle w:val="ListBullet"/>
            </w:pPr>
            <w:r w:rsidRPr="00EA7F07">
              <w:t>network and remote access,</w:t>
            </w:r>
          </w:p>
          <w:p w:rsidR="00000000" w:rsidRPr="00EA7F07" w:rsidP="00EA7F07">
            <w:pPr>
              <w:pStyle w:val="ListBullet"/>
            </w:pPr>
            <w:r w:rsidRPr="00EA7F07">
              <w:t>database and data warehousing,</w:t>
            </w:r>
          </w:p>
          <w:p w:rsidR="00000000" w:rsidRPr="00EA7F07" w:rsidP="00EA7F07">
            <w:pPr>
              <w:pStyle w:val="ListBullet"/>
            </w:pPr>
            <w:r w:rsidRPr="00EA7F07">
              <w:t>directory services,</w:t>
            </w:r>
          </w:p>
          <w:p w:rsidR="00000000" w:rsidRPr="00EA7F07" w:rsidP="00EA7F07">
            <w:pPr>
              <w:pStyle w:val="ListBullet"/>
            </w:pPr>
            <w:r w:rsidRPr="00EA7F07">
              <w:t>management,</w:t>
            </w:r>
          </w:p>
          <w:p w:rsidR="00000000" w:rsidRPr="00EA7F07" w:rsidP="00EA7F07">
            <w:pPr>
              <w:pStyle w:val="ListBullet"/>
            </w:pPr>
            <w:r w:rsidRPr="00EA7F07">
              <w:t>line of business applications,</w:t>
            </w:r>
          </w:p>
          <w:p w:rsidR="00000000" w:rsidRPr="00EA7F07" w:rsidP="00EA7F07">
            <w:pPr>
              <w:pStyle w:val="ListBullet"/>
            </w:pPr>
            <w:r w:rsidRPr="00EA7F07">
              <w:t>terminal services,</w:t>
            </w:r>
          </w:p>
          <w:p w:rsidR="00000000" w:rsidRPr="00EA7F07" w:rsidP="00EA7F07">
            <w:pPr>
              <w:pStyle w:val="ListBullet"/>
            </w:pPr>
            <w:r w:rsidRPr="00EA7F07">
              <w:t>virtual private networks,</w:t>
            </w:r>
          </w:p>
          <w:p w:rsidR="00000000" w:rsidP="00EA7F07">
            <w:pPr>
              <w:pStyle w:val="ListBullet"/>
              <w:rPr>
                <w:lang w:val="en-NZ"/>
              </w:rPr>
            </w:pPr>
            <w:r w:rsidRPr="00EA7F07">
              <w:t>web-DAV directory sharing</w:t>
            </w:r>
          </w:p>
        </w:tc>
      </w:tr>
      <w:tr w:rsidTr="00B254F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Network operating system</w:t>
            </w:r>
            <w:r w:rsidRPr="00EA7F07">
              <w:t xml:space="preserve"> may include features relating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Bullet"/>
            </w:pPr>
            <w:r w:rsidRPr="00EA7F07">
              <w:t>architecture,</w:t>
            </w:r>
          </w:p>
          <w:p w:rsidR="00000000" w:rsidRPr="00EA7F07" w:rsidP="00EA7F07">
            <w:pPr>
              <w:pStyle w:val="ListBullet"/>
            </w:pPr>
            <w:r w:rsidRPr="00EA7F07">
              <w:t>scalability,</w:t>
            </w:r>
          </w:p>
          <w:p w:rsidR="00000000" w:rsidRPr="00EA7F07" w:rsidP="00EA7F07">
            <w:pPr>
              <w:pStyle w:val="ListBullet"/>
            </w:pPr>
            <w:r w:rsidRPr="00EA7F07">
              <w:t>availability and reliability,</w:t>
            </w:r>
          </w:p>
          <w:p w:rsidR="00000000" w:rsidRPr="00EA7F07" w:rsidP="00EA7F07">
            <w:pPr>
              <w:pStyle w:val="ListBullet"/>
            </w:pPr>
            <w:r w:rsidRPr="00EA7F07">
              <w:t>client support,</w:t>
            </w:r>
          </w:p>
          <w:p w:rsidR="00000000" w:rsidRPr="00EA7F07" w:rsidP="00EA7F07">
            <w:pPr>
              <w:pStyle w:val="ListBullet"/>
            </w:pPr>
            <w:r w:rsidRPr="00EA7F07">
              <w:t>functionality (both features and limitations),</w:t>
            </w:r>
          </w:p>
          <w:p w:rsidR="00000000" w:rsidRPr="00EA7F07" w:rsidP="00EA7F07">
            <w:pPr>
              <w:pStyle w:val="ListBullet"/>
            </w:pPr>
            <w:r w:rsidRPr="00EA7F07">
              <w:t>server management,</w:t>
            </w:r>
          </w:p>
          <w:p w:rsidR="00000000" w:rsidRPr="00EA7F07" w:rsidP="00EA7F07">
            <w:pPr>
              <w:pStyle w:val="ListBullet"/>
            </w:pPr>
            <w:r w:rsidRPr="00EA7F07">
              <w:t>security,</w:t>
            </w:r>
          </w:p>
          <w:p w:rsidR="00000000" w:rsidRPr="00EA7F07" w:rsidP="00EA7F07">
            <w:pPr>
              <w:pStyle w:val="ListBullet"/>
            </w:pPr>
            <w:r w:rsidRPr="00EA7F07">
              <w:t>application development tools,</w:t>
            </w:r>
          </w:p>
          <w:p w:rsidR="00000000" w:rsidRPr="00EA7F07" w:rsidP="00EA7F07">
            <w:pPr>
              <w:pStyle w:val="ListBullet"/>
            </w:pPr>
            <w:r w:rsidRPr="00EA7F07">
              <w:t>middleware,</w:t>
            </w:r>
          </w:p>
          <w:p w:rsidR="00000000" w:rsidRPr="00EA7F07" w:rsidP="00EA7F07">
            <w:pPr>
              <w:pStyle w:val="ListBullet"/>
            </w:pPr>
            <w:r w:rsidRPr="00EA7F07">
              <w:t>maintenance</w:t>
            </w:r>
          </w:p>
          <w:p w:rsidR="00000000" w:rsidP="00EA7F07">
            <w:pPr>
              <w:pStyle w:val="ListBullet"/>
              <w:rPr>
                <w:lang w:val="en-NZ"/>
              </w:rPr>
            </w:pPr>
            <w:r w:rsidRPr="00EA7F07">
              <w:t>cost</w:t>
            </w:r>
          </w:p>
        </w:tc>
      </w:tr>
      <w:tr w:rsidTr="00B254F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Business requirements</w:t>
            </w:r>
            <w:r w:rsidRPr="00EA7F07">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Bullet"/>
            </w:pPr>
            <w:r w:rsidRPr="00EA7F07">
              <w:t>customer,</w:t>
            </w:r>
          </w:p>
          <w:p w:rsidR="00000000" w:rsidRPr="00EA7F07" w:rsidP="00EA7F07">
            <w:pPr>
              <w:pStyle w:val="ListBullet"/>
            </w:pPr>
            <w:r w:rsidRPr="00EA7F07">
              <w:t>supplier,</w:t>
            </w:r>
          </w:p>
          <w:p w:rsidR="00000000" w:rsidRPr="00EA7F07" w:rsidP="00EA7F07">
            <w:pPr>
              <w:pStyle w:val="ListBullet"/>
            </w:pPr>
            <w:r w:rsidRPr="00EA7F07">
              <w:t>payroll,</w:t>
            </w:r>
          </w:p>
          <w:p w:rsidR="00000000" w:rsidRPr="00EA7F07" w:rsidP="00EA7F07">
            <w:pPr>
              <w:pStyle w:val="ListBullet"/>
            </w:pPr>
            <w:r w:rsidRPr="00EA7F07">
              <w:t>inventory</w:t>
            </w:r>
          </w:p>
          <w:p w:rsidR="00000000" w:rsidP="00EA7F07">
            <w:pPr>
              <w:pStyle w:val="ListBullet"/>
              <w:rPr>
                <w:lang w:val="en-NZ"/>
              </w:rPr>
            </w:pPr>
            <w:r w:rsidRPr="00EA7F07">
              <w:t>tax requirements of the organisation</w:t>
            </w:r>
          </w:p>
        </w:tc>
      </w:tr>
      <w:tr w:rsidTr="00B254F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System</w:t>
            </w:r>
            <w:r w:rsidRPr="00EA7F07">
              <w:t xml:space="preserve"> may include but is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ListBullet"/>
              <w:rPr>
                <w:lang w:val="en-NZ"/>
              </w:rPr>
            </w:pPr>
            <w:r w:rsidRPr="00EA7F07">
              <w:t>hardware and software components that r</w:t>
            </w:r>
            <w:r w:rsidRPr="00EA7F07">
              <w:t>un a computer</w:t>
            </w:r>
          </w:p>
        </w:tc>
      </w:tr>
      <w:tr w:rsidTr="00B254F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Hardware</w:t>
            </w:r>
            <w:r w:rsidRPr="00EA7F07">
              <w:t xml:space="preserve"> may include but is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Bullet"/>
            </w:pPr>
            <w:r w:rsidRPr="00EA7F07">
              <w:t>workstations,</w:t>
            </w:r>
          </w:p>
          <w:p w:rsidR="00000000" w:rsidRPr="00EA7F07" w:rsidP="00EA7F07">
            <w:pPr>
              <w:pStyle w:val="ListBullet"/>
            </w:pPr>
            <w:r w:rsidRPr="00EA7F07">
              <w:t>personal computers,</w:t>
            </w:r>
          </w:p>
          <w:p w:rsidR="00000000" w:rsidRPr="00EA7F07" w:rsidP="00EA7F07">
            <w:pPr>
              <w:pStyle w:val="ListBullet"/>
            </w:pPr>
            <w:r w:rsidRPr="00EA7F07">
              <w:t>modems and other connectivity devices,</w:t>
            </w:r>
          </w:p>
          <w:p w:rsidR="00000000" w:rsidRPr="00EA7F07" w:rsidP="00EA7F07">
            <w:pPr>
              <w:pStyle w:val="ListBullet"/>
            </w:pPr>
            <w:r w:rsidRPr="00EA7F07">
              <w:t>networks,</w:t>
            </w:r>
          </w:p>
          <w:p w:rsidR="00000000" w:rsidRPr="00EA7F07" w:rsidP="00EA7F07">
            <w:pPr>
              <w:pStyle w:val="ListBullet"/>
            </w:pPr>
            <w:r w:rsidRPr="00EA7F07">
              <w:t>DSL modems,</w:t>
            </w:r>
          </w:p>
          <w:p w:rsidR="00000000" w:rsidRPr="00EA7F07" w:rsidP="00EA7F07">
            <w:pPr>
              <w:pStyle w:val="ListBullet"/>
            </w:pPr>
            <w:r w:rsidRPr="00EA7F07">
              <w:t>remote sites</w:t>
            </w:r>
          </w:p>
          <w:p w:rsidR="00000000" w:rsidP="00EA7F07">
            <w:pPr>
              <w:pStyle w:val="ListBullet"/>
              <w:rPr>
                <w:lang w:val="en-NZ"/>
              </w:rPr>
            </w:pPr>
            <w:r w:rsidRPr="00EA7F07">
              <w:t>servers</w:t>
            </w:r>
          </w:p>
        </w:tc>
      </w:tr>
      <w:tr w:rsidTr="00B254F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Solution</w:t>
            </w:r>
            <w:r w:rsidRPr="00EA7F07">
              <w:t xml:space="preserve"> may include but is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ListBullet"/>
            </w:pPr>
            <w:r w:rsidRPr="00EA7F07">
              <w:t>new hardware,</w:t>
            </w:r>
          </w:p>
          <w:p w:rsidR="00000000" w:rsidRPr="00EA7F07" w:rsidP="00EA7F07">
            <w:pPr>
              <w:pStyle w:val="ListBullet"/>
            </w:pPr>
            <w:r w:rsidRPr="00EA7F07">
              <w:t>hardware upgrades,</w:t>
            </w:r>
          </w:p>
          <w:p w:rsidR="00000000" w:rsidRPr="00EA7F07" w:rsidP="00EA7F07">
            <w:pPr>
              <w:pStyle w:val="ListBullet"/>
            </w:pPr>
            <w:r w:rsidRPr="00EA7F07">
              <w:t>new software,</w:t>
            </w:r>
          </w:p>
          <w:p w:rsidR="00000000" w:rsidRPr="00EA7F07" w:rsidP="00EA7F07">
            <w:pPr>
              <w:pStyle w:val="ListBullet"/>
            </w:pPr>
            <w:r w:rsidRPr="00EA7F07">
              <w:t>software upgrades,</w:t>
            </w:r>
          </w:p>
          <w:p w:rsidR="00000000" w:rsidRPr="00EA7F07" w:rsidP="00EA7F07">
            <w:pPr>
              <w:pStyle w:val="ListBullet"/>
            </w:pPr>
            <w:r w:rsidRPr="00EA7F07">
              <w:t>user training</w:t>
            </w:r>
          </w:p>
          <w:p w:rsidR="00000000" w:rsidRPr="00EA7F07" w:rsidP="00EA7F07">
            <w:pPr>
              <w:pStyle w:val="ListBullet"/>
            </w:pPr>
            <w:r w:rsidRPr="00EA7F07">
              <w:t>implementing a new system</w:t>
            </w:r>
          </w:p>
        </w:tc>
      </w:tr>
    </w:tbl>
    <w:p w:rsidR="00B254FA" w:rsidP="00EA7F07">
      <w:pPr>
        <w:pStyle w:val="BodyText"/>
      </w:pPr>
    </w:p>
    <w:p w:rsidR="00B254FA" w:rsidP="00EA7F07">
      <w:pPr>
        <w:pStyle w:val="BodyText"/>
      </w:pPr>
    </w:p>
    <w:p w:rsidR="00000000" w:rsidRPr="00EA7F07" w:rsidP="00EA7F07">
      <w:pPr>
        <w:pStyle w:val="Heading1"/>
      </w:pPr>
      <w:bookmarkStart w:id="12" w:name="O_206994"/>
      <w:bookmarkEnd w:id="12"/>
      <w:r w:rsidRPr="00EA7F07">
        <w:t>Unit Sector(s)</w:t>
      </w:r>
    </w:p>
    <w:tbl>
      <w:tblPr>
        <w:tblW w:w="0" w:type="auto"/>
        <w:tblLayout w:type="fixed"/>
        <w:tblCellMar>
          <w:left w:w="62" w:type="dxa"/>
          <w:right w:w="62" w:type="dxa"/>
        </w:tblCellMar>
        <w:tblLook w:val="0000"/>
      </w:tblPr>
      <w:tblGrid>
        <w:gridCol w:w="2617"/>
        <w:gridCol w:w="5905"/>
      </w:tblGrid>
      <w:tr w:rsidTr="00B254F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r w:rsidRPr="00EA7F07">
              <w:t>Analyse and Design</w:t>
            </w:r>
          </w:p>
        </w:tc>
      </w:tr>
    </w:tbl>
    <w:p w:rsidR="00B254FA" w:rsidP="00EA7F07">
      <w:pPr>
        <w:pStyle w:val="BodyText"/>
      </w:pPr>
    </w:p>
    <w:p w:rsidR="00B254FA" w:rsidP="00EA7F07">
      <w:pPr>
        <w:pStyle w:val="BodyText"/>
      </w:pPr>
    </w:p>
    <w:p w:rsidR="00000000" w:rsidRPr="00EA7F07" w:rsidP="00EA7F07">
      <w:pPr>
        <w:pStyle w:val="Heading1"/>
      </w:pPr>
      <w:bookmarkStart w:id="13" w:name="O_206991"/>
      <w:bookmarkEnd w:id="13"/>
      <w:r w:rsidRPr="00EA7F07">
        <w:t>Co-requisite units</w:t>
      </w:r>
    </w:p>
    <w:tbl>
      <w:tblPr>
        <w:tblW w:w="0" w:type="auto"/>
        <w:tblLayout w:type="fixed"/>
        <w:tblCellMar>
          <w:left w:w="62" w:type="dxa"/>
          <w:right w:w="62" w:type="dxa"/>
        </w:tblCellMar>
        <w:tblLook w:val="0000"/>
      </w:tblPr>
      <w:tblGrid>
        <w:gridCol w:w="2641"/>
        <w:gridCol w:w="1322"/>
        <w:gridCol w:w="4559"/>
      </w:tblGrid>
      <w:tr w:rsidTr="00B254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254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p>
        </w:tc>
      </w:tr>
      <w:tr w:rsidTr="00B254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p>
        </w:tc>
      </w:tr>
    </w:tbl>
    <w:p w:rsidR="00B254FA" w:rsidP="00EA7F07">
      <w:pPr>
        <w:pStyle w:val="BodyText"/>
      </w:pPr>
    </w:p>
    <w:p w:rsidR="00B254FA" w:rsidP="00EA7F07">
      <w:pPr>
        <w:pStyle w:val="BodyText"/>
      </w:pPr>
    </w:p>
    <w:p w:rsidR="00000000" w:rsidRPr="00EA7F07" w:rsidP="00EA7F07">
      <w:pPr>
        <w:pStyle w:val="Heading1"/>
      </w:pPr>
      <w:bookmarkStart w:id="14" w:name="O_206993"/>
      <w:bookmarkEnd w:id="14"/>
      <w:r w:rsidRPr="00EA7F07">
        <w:t>Competency field</w:t>
      </w:r>
    </w:p>
    <w:tbl>
      <w:tblPr>
        <w:tblW w:w="0" w:type="auto"/>
        <w:tblLayout w:type="fixed"/>
        <w:tblCellMar>
          <w:left w:w="62" w:type="dxa"/>
          <w:right w:w="62" w:type="dxa"/>
        </w:tblCellMar>
        <w:tblLook w:val="0000"/>
      </w:tblPr>
      <w:tblGrid>
        <w:gridCol w:w="2784"/>
        <w:gridCol w:w="5738"/>
      </w:tblGrid>
      <w:tr w:rsidTr="00B254F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F07">
            <w:pPr>
              <w:pStyle w:val="BodyText"/>
              <w:rPr>
                <w:lang w:val="en-NZ"/>
              </w:rPr>
            </w:pPr>
            <w:r w:rsidRPr="00EA7F0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F07" w:rsidP="00EA7F07">
            <w:pPr>
              <w:pStyle w:val="BodyText"/>
            </w:pPr>
          </w:p>
        </w:tc>
      </w:tr>
    </w:tbl>
    <w:p w:rsidR="00B254FA" w:rsidP="00EA7F07">
      <w:pPr>
        <w:pStyle w:val="BodyText"/>
      </w:pPr>
    </w:p>
    <w:p w:rsidR="00B254FA" w:rsidP="00EA7F07">
      <w:pPr>
        <w:pStyle w:val="BodyText"/>
      </w:pPr>
    </w:p>
    <w:p w:rsidR="00000000" w:rsidRPr="00EA7F07" w:rsidP="00EA7F07"/>
    <w:sectPr w:rsidSect="00EA7F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4FA" w:rsidP="00B25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FA" w:rsidP="00EA7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254FA" w:rsidP="00EA7F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54FA" w:rsidP="00EA7F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4FA" w:rsidP="00B254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FA" w:rsidP="00EA7F07">
    <w:pPr>
      <w:pStyle w:val="Header"/>
      <w:framePr w:wrap="around"/>
    </w:pPr>
    <w:r>
      <w:fldChar w:fldCharType="begin"/>
    </w:r>
    <w:r>
      <w:instrText xml:space="preserve"> TITLE   \* MERGEFORMAT </w:instrText>
    </w:r>
    <w:r>
      <w:fldChar w:fldCharType="separate"/>
    </w:r>
    <w:r>
      <w:t>ICAA5140C Design a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54FA" w:rsidP="00EA7F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A649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D4C7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F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7F07"/>
    <w:pPr>
      <w:spacing w:before="360" w:after="60"/>
      <w:outlineLvl w:val="0"/>
    </w:pPr>
    <w:rPr>
      <w:sz w:val="32"/>
    </w:rPr>
  </w:style>
  <w:style w:type="paragraph" w:styleId="Heading2">
    <w:name w:val="heading 2"/>
    <w:basedOn w:val="HeadingBase"/>
    <w:next w:val="BodyText"/>
    <w:link w:val="Heading2Char"/>
    <w:qFormat/>
    <w:rsid w:val="00EA7F07"/>
    <w:pPr>
      <w:keepLines/>
      <w:spacing w:before="240" w:after="120"/>
      <w:outlineLvl w:val="1"/>
    </w:pPr>
    <w:rPr>
      <w:sz w:val="28"/>
      <w:szCs w:val="40"/>
    </w:rPr>
  </w:style>
  <w:style w:type="paragraph" w:styleId="Heading3">
    <w:name w:val="heading 3"/>
    <w:basedOn w:val="HeadingBase"/>
    <w:next w:val="BodyText"/>
    <w:link w:val="Heading3Char"/>
    <w:qFormat/>
    <w:rsid w:val="00EA7F07"/>
    <w:pPr>
      <w:spacing w:before="180" w:after="120"/>
      <w:outlineLvl w:val="2"/>
    </w:pPr>
    <w:rPr>
      <w:spacing w:val="-10"/>
      <w:kern w:val="32"/>
    </w:rPr>
  </w:style>
  <w:style w:type="paragraph" w:styleId="Heading4">
    <w:name w:val="heading 4"/>
    <w:basedOn w:val="HeadingBase"/>
    <w:next w:val="BodyText"/>
    <w:link w:val="Heading4Char"/>
    <w:qFormat/>
    <w:rsid w:val="00EA7F07"/>
    <w:pPr>
      <w:spacing w:before="160" w:after="120"/>
      <w:outlineLvl w:val="3"/>
    </w:pPr>
    <w:rPr>
      <w:sz w:val="22"/>
    </w:rPr>
  </w:style>
  <w:style w:type="paragraph" w:styleId="Heading5">
    <w:name w:val="heading 5"/>
    <w:basedOn w:val="HeadingBase"/>
    <w:next w:val="Normal"/>
    <w:link w:val="Heading5Char"/>
    <w:qFormat/>
    <w:rsid w:val="00EA7F07"/>
    <w:pPr>
      <w:spacing w:before="80"/>
      <w:outlineLvl w:val="4"/>
    </w:pPr>
    <w:rPr>
      <w:color w:val="918585"/>
      <w:sz w:val="20"/>
    </w:rPr>
  </w:style>
  <w:style w:type="paragraph" w:styleId="Heading6">
    <w:name w:val="heading 6"/>
    <w:basedOn w:val="HeadingBase"/>
    <w:next w:val="Normal"/>
    <w:link w:val="Heading6Char"/>
    <w:qFormat/>
    <w:rsid w:val="00EA7F07"/>
    <w:pPr>
      <w:spacing w:before="60"/>
      <w:outlineLvl w:val="5"/>
    </w:pPr>
    <w:rPr>
      <w:color w:val="918585"/>
      <w:sz w:val="20"/>
    </w:rPr>
  </w:style>
  <w:style w:type="paragraph" w:styleId="Heading7">
    <w:name w:val="heading 7"/>
    <w:basedOn w:val="Normal"/>
    <w:next w:val="Normal"/>
    <w:link w:val="Heading7Char"/>
    <w:qFormat/>
    <w:rsid w:val="00EA7F07"/>
    <w:pPr>
      <w:ind w:left="720"/>
      <w:outlineLvl w:val="6"/>
    </w:pPr>
    <w:rPr>
      <w:i/>
    </w:rPr>
  </w:style>
  <w:style w:type="paragraph" w:styleId="Heading8">
    <w:name w:val="heading 8"/>
    <w:basedOn w:val="Normal"/>
    <w:next w:val="Normal"/>
    <w:link w:val="Heading8Char"/>
    <w:qFormat/>
    <w:rsid w:val="00EA7F07"/>
    <w:pPr>
      <w:ind w:left="720"/>
      <w:outlineLvl w:val="7"/>
    </w:pPr>
    <w:rPr>
      <w:i/>
    </w:rPr>
  </w:style>
  <w:style w:type="paragraph" w:styleId="Heading9">
    <w:name w:val="heading 9"/>
    <w:basedOn w:val="Normal"/>
    <w:next w:val="Normal"/>
    <w:link w:val="Heading9Char"/>
    <w:qFormat/>
    <w:rsid w:val="00EA7F07"/>
    <w:pPr>
      <w:ind w:left="720"/>
      <w:outlineLvl w:val="8"/>
    </w:pPr>
    <w:rPr>
      <w:i/>
    </w:rPr>
  </w:style>
  <w:style w:type="character" w:default="1" w:styleId="DefaultParagraphFont">
    <w:name w:val="Default Paragraph Font"/>
    <w:uiPriority w:val="1"/>
    <w:unhideWhenUsed/>
    <w:rsid w:val="00EA7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F07"/>
  </w:style>
  <w:style w:type="character" w:customStyle="1" w:styleId="Heading1Char">
    <w:name w:val="Heading 1 Char"/>
    <w:basedOn w:val="DefaultParagraphFont"/>
    <w:link w:val="Heading1"/>
    <w:rsid w:val="00EA7F07"/>
    <w:rPr>
      <w:rFonts w:ascii="Times New Roman" w:eastAsia="Times New Roman" w:hAnsi="Times New Roman" w:cs="Times New Roman"/>
      <w:b/>
      <w:sz w:val="32"/>
      <w:szCs w:val="20"/>
      <w:lang w:eastAsia="en-US"/>
    </w:rPr>
  </w:style>
  <w:style w:type="paragraph" w:styleId="BodyText">
    <w:name w:val="Body Text"/>
    <w:basedOn w:val="Normal"/>
    <w:link w:val="BodyTextChar"/>
    <w:rsid w:val="00EA7F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7F07"/>
    <w:rPr>
      <w:rFonts w:ascii="Times New Roman" w:eastAsia="Times New Roman" w:hAnsi="Times New Roman" w:cs="Times New Roman"/>
      <w:sz w:val="24"/>
      <w:lang w:val="en-US" w:eastAsia="en-US"/>
    </w:rPr>
  </w:style>
  <w:style w:type="paragraph" w:styleId="Footer">
    <w:name w:val="footer"/>
    <w:basedOn w:val="Normal"/>
    <w:link w:val="FooterChar"/>
    <w:rsid w:val="00EA7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F07"/>
    <w:rPr>
      <w:rFonts w:ascii="Times New Roman" w:eastAsia="Times New Roman" w:hAnsi="Times New Roman" w:cs="Times New Roman"/>
      <w:sz w:val="16"/>
      <w:lang w:val="en-US" w:eastAsia="en-US"/>
    </w:rPr>
  </w:style>
  <w:style w:type="paragraph" w:styleId="List">
    <w:name w:val="List"/>
    <w:basedOn w:val="BodyText"/>
    <w:next w:val="BodyText"/>
    <w:rsid w:val="00EA7F07"/>
    <w:pPr>
      <w:tabs>
        <w:tab w:val="left" w:pos="340"/>
      </w:tabs>
      <w:spacing w:before="60" w:after="60"/>
      <w:ind w:left="340" w:hanging="340"/>
    </w:pPr>
  </w:style>
  <w:style w:type="paragraph" w:styleId="ListBullet">
    <w:name w:val="List Bullet"/>
    <w:basedOn w:val="List"/>
    <w:rsid w:val="00EA7F07"/>
    <w:pPr>
      <w:numPr>
        <w:numId w:val="12"/>
      </w:numPr>
      <w:tabs>
        <w:tab w:val="clear" w:pos="340"/>
      </w:tabs>
      <w:spacing w:before="40" w:after="40"/>
    </w:pPr>
  </w:style>
  <w:style w:type="character" w:customStyle="1" w:styleId="SpecialBold">
    <w:name w:val="Special Bold"/>
    <w:basedOn w:val="DefaultParagraphFont"/>
    <w:rsid w:val="00EA7F07"/>
    <w:rPr>
      <w:b/>
      <w:spacing w:val="0"/>
    </w:rPr>
  </w:style>
  <w:style w:type="paragraph" w:styleId="Header">
    <w:name w:val="header"/>
    <w:basedOn w:val="Normal"/>
    <w:link w:val="HeaderChar"/>
    <w:rsid w:val="00EA7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F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7F07"/>
    <w:pPr>
      <w:spacing w:before="240" w:after="120"/>
      <w:outlineLvl w:val="0"/>
    </w:pPr>
    <w:rPr>
      <w:rFonts w:ascii="Times New Roman" w:hAnsi="Times New Roman"/>
      <w:b/>
      <w:sz w:val="28"/>
    </w:rPr>
  </w:style>
  <w:style w:type="paragraph" w:customStyle="1" w:styleId="AllowPageBreak">
    <w:name w:val="AllowPageBreak"/>
    <w:rsid w:val="00EA7F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7F07"/>
    <w:pPr>
      <w:tabs>
        <w:tab w:val="left" w:pos="680"/>
      </w:tabs>
      <w:spacing w:before="60" w:after="60"/>
      <w:ind w:left="680" w:hanging="340"/>
    </w:pPr>
  </w:style>
  <w:style w:type="character" w:customStyle="1" w:styleId="BoldandItalics">
    <w:name w:val="Bold and Italics"/>
    <w:qFormat/>
    <w:rsid w:val="00EA7F07"/>
    <w:rPr>
      <w:b/>
      <w:i/>
      <w:u w:val="none"/>
    </w:rPr>
  </w:style>
  <w:style w:type="character" w:customStyle="1" w:styleId="Heading2Char">
    <w:name w:val="Heading 2 Char"/>
    <w:basedOn w:val="DefaultParagraphFont"/>
    <w:link w:val="Heading2"/>
    <w:rsid w:val="00EA7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F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7F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7F07"/>
    <w:rPr>
      <w:rFonts w:ascii="Courier New" w:eastAsia="Times New Roman" w:hAnsi="Courier New" w:cs="Times New Roman"/>
      <w:i/>
      <w:szCs w:val="20"/>
      <w:lang w:val="en-US" w:eastAsia="en-US"/>
    </w:rPr>
  </w:style>
  <w:style w:type="paragraph" w:customStyle="1" w:styleId="HeadingBase">
    <w:name w:val="Heading Base"/>
    <w:rsid w:val="00EA7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F07"/>
    <w:pPr>
      <w:tabs>
        <w:tab w:val="right" w:leader="dot" w:pos="9072"/>
      </w:tabs>
      <w:ind w:left="567"/>
    </w:pPr>
    <w:rPr>
      <w:szCs w:val="22"/>
    </w:rPr>
  </w:style>
  <w:style w:type="paragraph" w:customStyle="1" w:styleId="TOCBase">
    <w:name w:val="TOC Base"/>
    <w:rsid w:val="00EA7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F07"/>
    <w:pPr>
      <w:tabs>
        <w:tab w:val="right" w:leader="dot" w:pos="9072"/>
      </w:tabs>
      <w:spacing w:before="40" w:after="40"/>
      <w:ind w:left="284"/>
    </w:pPr>
    <w:rPr>
      <w:rFonts w:ascii="Times New Roman" w:hAnsi="Times New Roman"/>
    </w:rPr>
  </w:style>
  <w:style w:type="paragraph" w:styleId="TOC1">
    <w:name w:val="toc 1"/>
    <w:basedOn w:val="TOCBase"/>
    <w:next w:val="Normal"/>
    <w:rsid w:val="00EA7F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7F07"/>
    <w:pPr>
      <w:spacing w:before="5040"/>
      <w:jc w:val="center"/>
    </w:pPr>
    <w:rPr>
      <w:sz w:val="48"/>
      <w:szCs w:val="72"/>
      <w:lang w:val="en-US"/>
    </w:rPr>
  </w:style>
  <w:style w:type="character" w:customStyle="1" w:styleId="TitleChar">
    <w:name w:val="Title Char"/>
    <w:basedOn w:val="DefaultParagraphFont"/>
    <w:link w:val="Title"/>
    <w:rsid w:val="00EA7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F07"/>
    <w:pPr>
      <w:tabs>
        <w:tab w:val="left" w:pos="3600"/>
        <w:tab w:val="left" w:pos="3958"/>
      </w:tabs>
    </w:pPr>
  </w:style>
  <w:style w:type="paragraph" w:customStyle="1" w:styleId="Note">
    <w:name w:val="Note"/>
    <w:basedOn w:val="BodyText"/>
    <w:rsid w:val="00EA7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F07"/>
    <w:pPr>
      <w:framePr w:wrap="auto" w:hAnchor="text" w:y="6049"/>
    </w:pPr>
    <w:rPr>
      <w:color w:val="000000"/>
      <w:sz w:val="40"/>
    </w:rPr>
  </w:style>
  <w:style w:type="paragraph" w:customStyle="1" w:styleId="TOCTitle">
    <w:name w:val="TOCTitle"/>
    <w:basedOn w:val="Heading1"/>
    <w:rsid w:val="00EA7F07"/>
    <w:pPr>
      <w:spacing w:after="240"/>
      <w:jc w:val="center"/>
      <w:outlineLvl w:val="9"/>
    </w:pPr>
    <w:rPr>
      <w:caps/>
    </w:rPr>
  </w:style>
  <w:style w:type="paragraph" w:customStyle="1" w:styleId="Version">
    <w:name w:val="Version"/>
    <w:rsid w:val="00EA7F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F07"/>
    <w:pPr>
      <w:numPr>
        <w:numId w:val="13"/>
      </w:numPr>
      <w:tabs>
        <w:tab w:val="clear" w:pos="680"/>
      </w:tabs>
    </w:pPr>
  </w:style>
  <w:style w:type="paragraph" w:styleId="Index1">
    <w:name w:val="index 1"/>
    <w:basedOn w:val="Normal"/>
    <w:next w:val="Normal"/>
    <w:semiHidden/>
    <w:rsid w:val="00EA7F07"/>
    <w:pPr>
      <w:keepNext w:val="0"/>
      <w:tabs>
        <w:tab w:val="right" w:pos="4176"/>
      </w:tabs>
      <w:ind w:left="198" w:hanging="198"/>
    </w:pPr>
    <w:rPr>
      <w:rFonts w:ascii="Garamond" w:hAnsi="Garamond"/>
    </w:rPr>
  </w:style>
  <w:style w:type="paragraph" w:styleId="IndexHeading">
    <w:name w:val="index heading"/>
    <w:basedOn w:val="Normal"/>
    <w:next w:val="Index1"/>
    <w:semiHidden/>
    <w:rsid w:val="00EA7F07"/>
    <w:pPr>
      <w:spacing w:before="120" w:after="120"/>
    </w:pPr>
    <w:rPr>
      <w:rFonts w:ascii="Arial" w:hAnsi="Arial"/>
      <w:b/>
      <w:color w:val="918585"/>
      <w:sz w:val="24"/>
    </w:rPr>
  </w:style>
  <w:style w:type="paragraph" w:customStyle="1" w:styleId="Chapter">
    <w:name w:val="Chapter"/>
    <w:basedOn w:val="Normal"/>
    <w:rsid w:val="00EA7F07"/>
    <w:pPr>
      <w:spacing w:before="240"/>
    </w:pPr>
    <w:rPr>
      <w:rFonts w:ascii="Times New Roman" w:hAnsi="Times New Roman"/>
      <w:smallCaps/>
      <w:spacing w:val="80"/>
      <w:sz w:val="28"/>
    </w:rPr>
  </w:style>
  <w:style w:type="paragraph" w:customStyle="1" w:styleId="InChapter">
    <w:name w:val="InChapter"/>
    <w:basedOn w:val="Heading3"/>
    <w:rsid w:val="00EA7F07"/>
    <w:pPr>
      <w:spacing w:after="240"/>
      <w:outlineLvl w:val="9"/>
    </w:pPr>
    <w:rPr>
      <w:noProof/>
    </w:rPr>
  </w:style>
  <w:style w:type="paragraph" w:styleId="Index2">
    <w:name w:val="index 2"/>
    <w:basedOn w:val="Normal"/>
    <w:next w:val="Normal"/>
    <w:semiHidden/>
    <w:rsid w:val="00EA7F07"/>
    <w:pPr>
      <w:tabs>
        <w:tab w:val="right" w:pos="4176"/>
      </w:tabs>
      <w:ind w:left="568" w:hanging="284"/>
    </w:pPr>
    <w:rPr>
      <w:rFonts w:ascii="Garamond" w:hAnsi="Garamond"/>
    </w:rPr>
  </w:style>
  <w:style w:type="paragraph" w:customStyle="1" w:styleId="Byline">
    <w:name w:val="Byline"/>
    <w:rsid w:val="00EA7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F07"/>
    <w:pPr>
      <w:tabs>
        <w:tab w:val="clear" w:pos="3600"/>
        <w:tab w:val="clear" w:pos="3958"/>
      </w:tabs>
      <w:jc w:val="right"/>
    </w:pPr>
  </w:style>
  <w:style w:type="character" w:styleId="Emphasis">
    <w:name w:val="Emphasis"/>
    <w:basedOn w:val="DefaultParagraphFont"/>
    <w:qFormat/>
    <w:rsid w:val="00EA7F07"/>
    <w:rPr>
      <w:i/>
    </w:rPr>
  </w:style>
  <w:style w:type="paragraph" w:styleId="Caption">
    <w:name w:val="caption"/>
    <w:basedOn w:val="BodyText"/>
    <w:next w:val="Normal"/>
    <w:qFormat/>
    <w:rsid w:val="00EA7F07"/>
    <w:pPr>
      <w:framePr w:w="2268" w:hSpace="181" w:vSpace="181" w:wrap="around" w:vAnchor="text" w:hAnchor="page" w:x="1135" w:y="285" w:anchorLock="1"/>
    </w:pPr>
    <w:rPr>
      <w:i/>
    </w:rPr>
  </w:style>
  <w:style w:type="paragraph" w:customStyle="1" w:styleId="MiniTOCTitle">
    <w:name w:val="MiniTOCTitle"/>
    <w:basedOn w:val="Heading4"/>
    <w:rsid w:val="00EA7F07"/>
    <w:pPr>
      <w:spacing w:before="240"/>
      <w:outlineLvl w:val="9"/>
    </w:pPr>
    <w:rPr>
      <w:noProof/>
      <w:sz w:val="24"/>
    </w:rPr>
  </w:style>
  <w:style w:type="paragraph" w:customStyle="1" w:styleId="MiniTOCItem">
    <w:name w:val="MiniTOCItem"/>
    <w:basedOn w:val="ListBullet"/>
    <w:rsid w:val="00EA7F07"/>
    <w:pPr>
      <w:numPr>
        <w:numId w:val="0"/>
      </w:numPr>
      <w:tabs>
        <w:tab w:val="right" w:leader="dot" w:pos="6521"/>
      </w:tabs>
      <w:spacing w:before="0" w:after="0"/>
    </w:pPr>
  </w:style>
  <w:style w:type="paragraph" w:customStyle="1" w:styleId="TOFTitle">
    <w:name w:val="TOFTitle"/>
    <w:basedOn w:val="TOCTitle"/>
    <w:rsid w:val="00EA7F07"/>
  </w:style>
  <w:style w:type="paragraph" w:styleId="TableofFigures">
    <w:name w:val="table of figures"/>
    <w:basedOn w:val="Normal"/>
    <w:next w:val="Normal"/>
    <w:semiHidden/>
    <w:rsid w:val="00EA7F07"/>
    <w:pPr>
      <w:tabs>
        <w:tab w:val="right" w:leader="dot" w:pos="9072"/>
      </w:tabs>
      <w:ind w:left="970" w:hanging="403"/>
    </w:pPr>
    <w:rPr>
      <w:rFonts w:ascii="Times New Roman" w:hAnsi="Times New Roman"/>
      <w:b/>
    </w:rPr>
  </w:style>
  <w:style w:type="paragraph" w:styleId="ListNumber">
    <w:name w:val="List Number"/>
    <w:basedOn w:val="List"/>
    <w:rsid w:val="00EA7F07"/>
    <w:pPr>
      <w:numPr>
        <w:numId w:val="10"/>
      </w:numPr>
    </w:pPr>
  </w:style>
  <w:style w:type="character" w:customStyle="1" w:styleId="WingdingSymbols">
    <w:name w:val="Wingding Symbols"/>
    <w:rsid w:val="00EA7F07"/>
    <w:rPr>
      <w:rFonts w:ascii="Wingdings" w:hAnsi="Wingdings"/>
    </w:rPr>
  </w:style>
  <w:style w:type="paragraph" w:customStyle="1" w:styleId="TableHeading">
    <w:name w:val="Table Heading"/>
    <w:basedOn w:val="HeadingBase"/>
    <w:rsid w:val="00EA7F07"/>
    <w:pPr>
      <w:keepLines/>
      <w:pBdr>
        <w:bottom w:val="single" w:sz="6" w:space="1" w:color="918585"/>
      </w:pBdr>
      <w:spacing w:before="240"/>
    </w:pPr>
  </w:style>
  <w:style w:type="character" w:customStyle="1" w:styleId="HotSpot">
    <w:name w:val="HotSpot"/>
    <w:rsid w:val="00EA7F07"/>
    <w:rPr>
      <w:color w:val="0033CC"/>
      <w:u w:val="none"/>
    </w:rPr>
  </w:style>
  <w:style w:type="paragraph" w:customStyle="1" w:styleId="BodyTextRight">
    <w:name w:val="Body Text Right"/>
    <w:basedOn w:val="BodyText"/>
    <w:rsid w:val="00EA7F07"/>
    <w:pPr>
      <w:spacing w:before="0" w:after="0"/>
      <w:jc w:val="right"/>
    </w:pPr>
  </w:style>
  <w:style w:type="paragraph" w:styleId="Index3">
    <w:name w:val="index 3"/>
    <w:basedOn w:val="ListNumber2"/>
    <w:next w:val="Normal"/>
    <w:semiHidden/>
    <w:rsid w:val="00EA7F07"/>
    <w:pPr>
      <w:numPr>
        <w:numId w:val="0"/>
      </w:numPr>
      <w:tabs>
        <w:tab w:val="right" w:leader="dot" w:pos="4176"/>
      </w:tabs>
    </w:pPr>
  </w:style>
  <w:style w:type="paragraph" w:styleId="ListNumber2">
    <w:name w:val="List Number 2"/>
    <w:basedOn w:val="List2"/>
    <w:rsid w:val="00EA7F07"/>
    <w:pPr>
      <w:numPr>
        <w:numId w:val="9"/>
      </w:numPr>
      <w:tabs>
        <w:tab w:val="clear" w:pos="1060"/>
      </w:tabs>
    </w:pPr>
  </w:style>
  <w:style w:type="paragraph" w:customStyle="1" w:styleId="MarginNote">
    <w:name w:val="Margin Note"/>
    <w:basedOn w:val="BodyText"/>
    <w:rsid w:val="00EA7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F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7F07"/>
    <w:rPr>
      <w:sz w:val="32"/>
    </w:rPr>
  </w:style>
  <w:style w:type="paragraph" w:customStyle="1" w:styleId="HeadingProcedure">
    <w:name w:val="Heading Procedure"/>
    <w:basedOn w:val="HeadingBase"/>
    <w:next w:val="Normal"/>
    <w:rsid w:val="00EA7F07"/>
    <w:pPr>
      <w:tabs>
        <w:tab w:val="left" w:pos="0"/>
      </w:tabs>
      <w:spacing w:before="120" w:after="60"/>
    </w:pPr>
    <w:rPr>
      <w:i/>
      <w:color w:val="918585"/>
      <w:sz w:val="22"/>
    </w:rPr>
  </w:style>
  <w:style w:type="paragraph" w:customStyle="1" w:styleId="TableBodyText">
    <w:name w:val="Table Body Text"/>
    <w:basedOn w:val="BodyText"/>
    <w:rsid w:val="00EA7F07"/>
    <w:pPr>
      <w:spacing w:before="60" w:after="60"/>
    </w:pPr>
  </w:style>
  <w:style w:type="paragraph" w:styleId="ListContinue">
    <w:name w:val="List Continue"/>
    <w:basedOn w:val="List"/>
    <w:rsid w:val="00EA7F07"/>
    <w:pPr>
      <w:ind w:firstLine="0"/>
    </w:pPr>
  </w:style>
  <w:style w:type="paragraph" w:customStyle="1" w:styleId="ListNote">
    <w:name w:val="List Note"/>
    <w:basedOn w:val="List"/>
    <w:rsid w:val="00EA7F07"/>
    <w:pPr>
      <w:pBdr>
        <w:top w:val="single" w:sz="6" w:space="2" w:color="918585"/>
        <w:bottom w:val="single" w:sz="6" w:space="2" w:color="918585"/>
      </w:pBdr>
      <w:tabs>
        <w:tab w:val="left" w:pos="1021"/>
      </w:tabs>
      <w:ind w:firstLine="0"/>
    </w:pPr>
  </w:style>
  <w:style w:type="paragraph" w:customStyle="1" w:styleId="Warning">
    <w:name w:val="Warning"/>
    <w:basedOn w:val="BodyText"/>
    <w:rsid w:val="00EA7F07"/>
    <w:pPr>
      <w:shd w:val="clear" w:color="auto" w:fill="D9D9D9"/>
      <w:tabs>
        <w:tab w:val="left" w:pos="992"/>
      </w:tabs>
      <w:ind w:left="119" w:right="119"/>
    </w:pPr>
    <w:rPr>
      <w:sz w:val="20"/>
    </w:rPr>
  </w:style>
  <w:style w:type="paragraph" w:customStyle="1" w:styleId="MarginIcons">
    <w:name w:val="Margin Icons"/>
    <w:basedOn w:val="BodyText"/>
    <w:rsid w:val="00EA7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F07"/>
    <w:rPr>
      <w:rFonts w:ascii="Courier New" w:hAnsi="Courier New"/>
    </w:rPr>
  </w:style>
  <w:style w:type="paragraph" w:customStyle="1" w:styleId="NoteBullet">
    <w:name w:val="Note Bullet"/>
    <w:basedOn w:val="Note"/>
    <w:rsid w:val="00EA7F07"/>
    <w:pPr>
      <w:tabs>
        <w:tab w:val="clear" w:pos="680"/>
      </w:tabs>
      <w:spacing w:before="60" w:after="60"/>
    </w:pPr>
  </w:style>
  <w:style w:type="paragraph" w:customStyle="1" w:styleId="SubHeading2">
    <w:name w:val="SubHeading2"/>
    <w:basedOn w:val="HeadingBase"/>
    <w:rsid w:val="00EA7F07"/>
    <w:pPr>
      <w:spacing w:before="240" w:after="60"/>
    </w:pPr>
    <w:rPr>
      <w:sz w:val="20"/>
    </w:rPr>
  </w:style>
  <w:style w:type="paragraph" w:customStyle="1" w:styleId="SubHeading1">
    <w:name w:val="SubHeading1"/>
    <w:basedOn w:val="HeadingBase"/>
    <w:rsid w:val="00EA7F07"/>
    <w:pPr>
      <w:spacing w:before="240" w:after="60"/>
    </w:pPr>
    <w:rPr>
      <w:color w:val="918585"/>
      <w:sz w:val="22"/>
    </w:rPr>
  </w:style>
  <w:style w:type="paragraph" w:customStyle="1" w:styleId="SideHeading">
    <w:name w:val="Side Heading"/>
    <w:basedOn w:val="HeadingBase"/>
    <w:rsid w:val="00EA7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F07"/>
    <w:pPr>
      <w:tabs>
        <w:tab w:val="num" w:pos="360"/>
      </w:tabs>
    </w:pPr>
  </w:style>
  <w:style w:type="paragraph" w:styleId="PlainText">
    <w:name w:val="Plain Text"/>
    <w:basedOn w:val="Normal"/>
    <w:link w:val="PlainTextChar"/>
    <w:rsid w:val="00EA7F07"/>
    <w:rPr>
      <w:sz w:val="20"/>
    </w:rPr>
  </w:style>
  <w:style w:type="character" w:customStyle="1" w:styleId="PlainTextChar">
    <w:name w:val="Plain Text Char"/>
    <w:basedOn w:val="DefaultParagraphFont"/>
    <w:link w:val="PlainText"/>
    <w:rsid w:val="00EA7F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7F07"/>
    <w:rPr>
      <w:b/>
      <w:smallCaps/>
    </w:rPr>
  </w:style>
  <w:style w:type="paragraph" w:customStyle="1" w:styleId="TableListNumber">
    <w:name w:val="Table List Number"/>
    <w:basedOn w:val="ListNumber"/>
    <w:rsid w:val="00EA7F07"/>
    <w:pPr>
      <w:numPr>
        <w:numId w:val="0"/>
      </w:numPr>
    </w:pPr>
  </w:style>
  <w:style w:type="paragraph" w:styleId="TOC4">
    <w:name w:val="toc 4"/>
    <w:basedOn w:val="TOCBase"/>
    <w:next w:val="Normal"/>
    <w:semiHidden/>
    <w:rsid w:val="00EA7F07"/>
    <w:pPr>
      <w:tabs>
        <w:tab w:val="right" w:leader="dot" w:pos="9071"/>
      </w:tabs>
      <w:ind w:left="1701"/>
    </w:pPr>
  </w:style>
  <w:style w:type="paragraph" w:customStyle="1" w:styleId="ListAlpha">
    <w:name w:val="List Alpha"/>
    <w:basedOn w:val="List"/>
    <w:rsid w:val="00EA7F07"/>
    <w:pPr>
      <w:numPr>
        <w:numId w:val="8"/>
      </w:numPr>
    </w:pPr>
  </w:style>
  <w:style w:type="paragraph" w:customStyle="1" w:styleId="ListAlpha2">
    <w:name w:val="List Alpha 2"/>
    <w:basedOn w:val="List2"/>
    <w:rsid w:val="00EA7F07"/>
    <w:pPr>
      <w:numPr>
        <w:numId w:val="7"/>
      </w:numPr>
    </w:pPr>
  </w:style>
  <w:style w:type="paragraph" w:styleId="List3">
    <w:name w:val="List 3"/>
    <w:basedOn w:val="BodyText"/>
    <w:rsid w:val="00EA7F07"/>
    <w:pPr>
      <w:tabs>
        <w:tab w:val="left" w:pos="1021"/>
      </w:tabs>
      <w:spacing w:before="60" w:after="60"/>
      <w:ind w:left="1020" w:hanging="340"/>
    </w:pPr>
  </w:style>
  <w:style w:type="paragraph" w:styleId="List4">
    <w:name w:val="List 4"/>
    <w:basedOn w:val="BodyText"/>
    <w:rsid w:val="00EA7F07"/>
    <w:pPr>
      <w:tabs>
        <w:tab w:val="left" w:pos="1361"/>
      </w:tabs>
      <w:spacing w:before="60" w:after="60"/>
      <w:ind w:left="1361" w:hanging="340"/>
    </w:pPr>
  </w:style>
  <w:style w:type="paragraph" w:styleId="List5">
    <w:name w:val="List 5"/>
    <w:basedOn w:val="BodyText"/>
    <w:rsid w:val="00EA7F07"/>
    <w:pPr>
      <w:tabs>
        <w:tab w:val="left" w:pos="1701"/>
      </w:tabs>
      <w:spacing w:before="60" w:after="60"/>
      <w:ind w:left="1701" w:hanging="340"/>
    </w:pPr>
  </w:style>
  <w:style w:type="paragraph" w:styleId="ListBullet3">
    <w:name w:val="List Bullet 3"/>
    <w:basedOn w:val="List3"/>
    <w:rsid w:val="00EA7F07"/>
    <w:pPr>
      <w:numPr>
        <w:numId w:val="14"/>
      </w:numPr>
      <w:tabs>
        <w:tab w:val="clear" w:pos="1021"/>
      </w:tabs>
      <w:ind w:left="1037" w:hanging="357"/>
    </w:pPr>
  </w:style>
  <w:style w:type="paragraph" w:styleId="ListBullet4">
    <w:name w:val="List Bullet 4"/>
    <w:basedOn w:val="List4"/>
    <w:rsid w:val="00EA7F07"/>
    <w:pPr>
      <w:numPr>
        <w:numId w:val="2"/>
      </w:numPr>
    </w:pPr>
  </w:style>
  <w:style w:type="paragraph" w:styleId="ListBullet5">
    <w:name w:val="List Bullet 5"/>
    <w:basedOn w:val="List5"/>
    <w:rsid w:val="00EA7F07"/>
    <w:pPr>
      <w:numPr>
        <w:numId w:val="3"/>
      </w:numPr>
    </w:pPr>
  </w:style>
  <w:style w:type="paragraph" w:styleId="ListContinue2">
    <w:name w:val="List Continue 2"/>
    <w:basedOn w:val="List2"/>
    <w:rsid w:val="00EA7F07"/>
    <w:pPr>
      <w:ind w:firstLine="0"/>
    </w:pPr>
  </w:style>
  <w:style w:type="paragraph" w:styleId="ListContinue3">
    <w:name w:val="List Continue 3"/>
    <w:basedOn w:val="List3"/>
    <w:rsid w:val="00EA7F07"/>
    <w:pPr>
      <w:ind w:left="1021" w:firstLine="0"/>
    </w:pPr>
  </w:style>
  <w:style w:type="paragraph" w:styleId="ListContinue4">
    <w:name w:val="List Continue 4"/>
    <w:basedOn w:val="List4"/>
    <w:rsid w:val="00EA7F07"/>
    <w:pPr>
      <w:ind w:firstLine="0"/>
    </w:pPr>
  </w:style>
  <w:style w:type="paragraph" w:styleId="ListContinue5">
    <w:name w:val="List Continue 5"/>
    <w:basedOn w:val="List5"/>
    <w:rsid w:val="00EA7F07"/>
    <w:pPr>
      <w:ind w:firstLine="0"/>
    </w:pPr>
  </w:style>
  <w:style w:type="paragraph" w:styleId="ListNumber3">
    <w:name w:val="List Number 3"/>
    <w:basedOn w:val="List3"/>
    <w:rsid w:val="00EA7F07"/>
    <w:pPr>
      <w:numPr>
        <w:numId w:val="4"/>
      </w:numPr>
    </w:pPr>
  </w:style>
  <w:style w:type="paragraph" w:styleId="ListNumber4">
    <w:name w:val="List Number 4"/>
    <w:basedOn w:val="List4"/>
    <w:rsid w:val="00EA7F07"/>
    <w:pPr>
      <w:numPr>
        <w:numId w:val="5"/>
      </w:numPr>
    </w:pPr>
  </w:style>
  <w:style w:type="paragraph" w:styleId="ListNumber5">
    <w:name w:val="List Number 5"/>
    <w:basedOn w:val="List5"/>
    <w:rsid w:val="00EA7F07"/>
    <w:pPr>
      <w:numPr>
        <w:numId w:val="6"/>
      </w:numPr>
    </w:pPr>
  </w:style>
  <w:style w:type="paragraph" w:styleId="BlockText">
    <w:name w:val="Block Text"/>
    <w:basedOn w:val="Normal"/>
    <w:rsid w:val="00EA7F07"/>
    <w:pPr>
      <w:spacing w:after="120"/>
      <w:ind w:left="1440" w:right="1440"/>
    </w:pPr>
  </w:style>
  <w:style w:type="character" w:customStyle="1" w:styleId="Subscript">
    <w:name w:val="Subscript"/>
    <w:basedOn w:val="DefaultParagraphFont"/>
    <w:rsid w:val="00EA7F07"/>
    <w:rPr>
      <w:sz w:val="16"/>
      <w:vertAlign w:val="subscript"/>
    </w:rPr>
  </w:style>
  <w:style w:type="character" w:customStyle="1" w:styleId="Superscript">
    <w:name w:val="Superscript"/>
    <w:basedOn w:val="DefaultParagraphFont"/>
    <w:rsid w:val="00EA7F07"/>
    <w:rPr>
      <w:sz w:val="16"/>
      <w:vertAlign w:val="superscript"/>
    </w:rPr>
  </w:style>
  <w:style w:type="character" w:customStyle="1" w:styleId="Symbols">
    <w:name w:val="Symbols"/>
    <w:basedOn w:val="DefaultParagraphFont"/>
    <w:rsid w:val="00EA7F07"/>
    <w:rPr>
      <w:rFonts w:ascii="Symbol" w:hAnsi="Symbol"/>
    </w:rPr>
  </w:style>
  <w:style w:type="character" w:customStyle="1" w:styleId="MenuOptions">
    <w:name w:val="Menu Options"/>
    <w:basedOn w:val="DefaultParagraphFont"/>
    <w:rsid w:val="00EA7F07"/>
    <w:rPr>
      <w:rFonts w:ascii="Arial Narrow" w:hAnsi="Arial Narrow"/>
      <w:smallCaps/>
    </w:rPr>
  </w:style>
  <w:style w:type="character" w:customStyle="1" w:styleId="Buttons">
    <w:name w:val="Buttons"/>
    <w:basedOn w:val="DefaultParagraphFont"/>
    <w:rsid w:val="00EA7F07"/>
    <w:rPr>
      <w:b/>
    </w:rPr>
  </w:style>
  <w:style w:type="character" w:customStyle="1" w:styleId="Underlined">
    <w:name w:val="Underlined"/>
    <w:basedOn w:val="DefaultParagraphFont"/>
    <w:rsid w:val="00EA7F07"/>
    <w:rPr>
      <w:u w:val="single"/>
    </w:rPr>
  </w:style>
  <w:style w:type="paragraph" w:customStyle="1" w:styleId="TableBodyTextRight">
    <w:name w:val="Table Body Text Right"/>
    <w:basedOn w:val="TableBodyText"/>
    <w:rsid w:val="00EA7F07"/>
    <w:pPr>
      <w:widowControl w:val="0"/>
      <w:autoSpaceDE w:val="0"/>
      <w:autoSpaceDN w:val="0"/>
      <w:adjustRightInd w:val="0"/>
      <w:jc w:val="right"/>
    </w:pPr>
    <w:rPr>
      <w:rFonts w:cs="Arial"/>
      <w:szCs w:val="18"/>
    </w:rPr>
  </w:style>
  <w:style w:type="paragraph" w:customStyle="1" w:styleId="CopyrightText">
    <w:name w:val="Copyright Text"/>
    <w:basedOn w:val="BodyText"/>
    <w:rsid w:val="00EA7F07"/>
    <w:rPr>
      <w:sz w:val="18"/>
    </w:rPr>
  </w:style>
  <w:style w:type="paragraph" w:customStyle="1" w:styleId="BodySmallRight">
    <w:name w:val="Body Small Right"/>
    <w:basedOn w:val="BodyTextRight"/>
    <w:rsid w:val="00EA7F07"/>
    <w:rPr>
      <w:sz w:val="18"/>
      <w:szCs w:val="18"/>
    </w:rPr>
  </w:style>
  <w:style w:type="paragraph" w:customStyle="1" w:styleId="MarginEdition">
    <w:name w:val="Margin Edition"/>
    <w:basedOn w:val="MarginNote"/>
    <w:rsid w:val="00EA7F07"/>
    <w:pPr>
      <w:spacing w:before="0" w:after="0"/>
    </w:pPr>
    <w:rPr>
      <w:rFonts w:ascii="Times New Roman" w:hAnsi="Times New Roman"/>
      <w:color w:val="999999"/>
    </w:rPr>
  </w:style>
  <w:style w:type="paragraph" w:customStyle="1" w:styleId="Spacer">
    <w:name w:val="Spacer"/>
    <w:basedOn w:val="Normal"/>
    <w:rsid w:val="00EA7F07"/>
    <w:rPr>
      <w:sz w:val="2"/>
      <w:szCs w:val="2"/>
    </w:rPr>
  </w:style>
  <w:style w:type="character" w:customStyle="1" w:styleId="Small">
    <w:name w:val="Small"/>
    <w:basedOn w:val="DefaultParagraphFont"/>
    <w:rsid w:val="00EA7F07"/>
    <w:rPr>
      <w:sz w:val="16"/>
    </w:rPr>
  </w:style>
  <w:style w:type="paragraph" w:customStyle="1" w:styleId="WideTable">
    <w:name w:val="Wide Table"/>
    <w:basedOn w:val="Normal"/>
    <w:rsid w:val="00EA7F07"/>
    <w:pPr>
      <w:ind w:left="-1418"/>
    </w:pPr>
    <w:rPr>
      <w:sz w:val="2"/>
      <w:szCs w:val="2"/>
    </w:rPr>
  </w:style>
  <w:style w:type="character" w:styleId="PageNumber">
    <w:name w:val="page number"/>
    <w:basedOn w:val="DefaultParagraphFont"/>
    <w:rsid w:val="00EA7F07"/>
  </w:style>
  <w:style w:type="paragraph" w:styleId="Quote">
    <w:name w:val="Quote"/>
    <w:basedOn w:val="Heading1"/>
    <w:link w:val="QuoteChar"/>
    <w:qFormat/>
    <w:rsid w:val="00EA7F07"/>
    <w:rPr>
      <w:b w:val="0"/>
      <w:sz w:val="72"/>
      <w:szCs w:val="72"/>
      <w:lang w:val="en-NZ"/>
    </w:rPr>
  </w:style>
  <w:style w:type="character" w:customStyle="1" w:styleId="QuoteChar">
    <w:name w:val="Quote Char"/>
    <w:basedOn w:val="DefaultParagraphFont"/>
    <w:link w:val="Quote"/>
    <w:rsid w:val="00EA7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F07"/>
    <w:pPr>
      <w:pageBreakBefore/>
    </w:pPr>
  </w:style>
  <w:style w:type="paragraph" w:customStyle="1" w:styleId="Border">
    <w:name w:val="Border"/>
    <w:basedOn w:val="Normal"/>
    <w:qFormat/>
    <w:rsid w:val="00EA7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F07"/>
    <w:rPr>
      <w:b/>
      <w:bCs/>
      <w:i/>
      <w:iCs/>
      <w:color w:val="auto"/>
    </w:rPr>
  </w:style>
  <w:style w:type="paragraph" w:styleId="IntenseQuote">
    <w:name w:val="Intense Quote"/>
    <w:basedOn w:val="Normal"/>
    <w:next w:val="Normal"/>
    <w:link w:val="IntenseQuoteChar"/>
    <w:uiPriority w:val="30"/>
    <w:qFormat/>
    <w:rsid w:val="00EA7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F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7F07"/>
    <w:rPr>
      <w:smallCaps/>
      <w:color w:val="auto"/>
      <w:u w:val="single"/>
    </w:rPr>
  </w:style>
  <w:style w:type="character" w:styleId="IntenseReference">
    <w:name w:val="Intense Reference"/>
    <w:basedOn w:val="DefaultParagraphFont"/>
    <w:uiPriority w:val="32"/>
    <w:qFormat/>
    <w:rsid w:val="00EA7F07"/>
    <w:rPr>
      <w:b/>
      <w:bCs/>
      <w:smallCaps/>
      <w:color w:val="auto"/>
      <w:spacing w:val="5"/>
      <w:u w:val="single"/>
    </w:rPr>
  </w:style>
  <w:style w:type="paragraph" w:customStyle="1" w:styleId="2ColumnHeading">
    <w:name w:val="2Column Heading"/>
    <w:basedOn w:val="BodyText"/>
    <w:qFormat/>
    <w:rsid w:val="00EA7F07"/>
    <w:pPr>
      <w:spacing w:after="60"/>
      <w:ind w:left="-2268"/>
    </w:pPr>
    <w:rPr>
      <w:b/>
    </w:rPr>
  </w:style>
  <w:style w:type="paragraph" w:customStyle="1" w:styleId="Heading1TOC">
    <w:name w:val="Heading1 TOC"/>
    <w:basedOn w:val="Normal"/>
    <w:qFormat/>
    <w:rsid w:val="00EA7F07"/>
    <w:pPr>
      <w:spacing w:before="240" w:after="120"/>
    </w:pPr>
    <w:rPr>
      <w:rFonts w:ascii="Times New Roman" w:hAnsi="Times New Roman"/>
      <w:b/>
      <w:sz w:val="32"/>
    </w:rPr>
  </w:style>
  <w:style w:type="paragraph" w:customStyle="1" w:styleId="Heading2TOC">
    <w:name w:val="Heading2 TOC"/>
    <w:basedOn w:val="Normal"/>
    <w:qFormat/>
    <w:rsid w:val="00EA7F07"/>
    <w:pPr>
      <w:spacing w:before="240" w:after="60"/>
    </w:pPr>
    <w:rPr>
      <w:rFonts w:ascii="Times New Roman" w:hAnsi="Times New Roman"/>
      <w:b/>
      <w:sz w:val="28"/>
    </w:rPr>
  </w:style>
  <w:style w:type="character" w:customStyle="1" w:styleId="Underline">
    <w:name w:val="Underline"/>
    <w:basedOn w:val="DefaultParagraphFont"/>
    <w:qFormat/>
    <w:rsid w:val="00EA7F07"/>
    <w:rPr>
      <w:u w:val="single"/>
    </w:rPr>
  </w:style>
  <w:style w:type="paragraph" w:styleId="BalloonText">
    <w:name w:val="Balloon Text"/>
    <w:basedOn w:val="Normal"/>
    <w:link w:val="BalloonTextChar"/>
    <w:rsid w:val="00EA7F07"/>
    <w:rPr>
      <w:rFonts w:ascii="Tahoma" w:hAnsi="Tahoma" w:cs="Tahoma"/>
      <w:sz w:val="16"/>
      <w:szCs w:val="16"/>
    </w:rPr>
  </w:style>
  <w:style w:type="character" w:customStyle="1" w:styleId="BalloonTextChar">
    <w:name w:val="Balloon Text Char"/>
    <w:basedOn w:val="DefaultParagraphFont"/>
    <w:link w:val="BalloonText"/>
    <w:rsid w:val="00EA7F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7F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7F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1497</Words>
  <Characters>9686</Characters>
  <Application>Microsoft Office Word</Application>
  <DocSecurity>0</DocSecurity>
  <Lines>371</Lines>
  <Paragraphs>203</Paragraphs>
  <ScaleCrop>false</ScaleCrop>
  <Company>Author-it Software Corporation Ltd.</Company>
  <LinksUpToDate>false</LinksUpToDate>
  <CharactersWithSpaces>11087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ICAA5140C Design a server</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2012-05-27T00:43:00Z</dcterms:created>
  <dcterms:modified xsi:type="dcterms:W3CDTF">2012-05-27T00:43:00Z</dcterms:modified>
</cp:coreProperties>
</file>