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0B4" w:rsidP="002020B4">
      <w:pPr>
        <w:pStyle w:val="Title"/>
      </w:pPr>
      <w:bookmarkStart w:id="0" w:name="_GoBack"/>
      <w:bookmarkEnd w:id="0"/>
      <w:r>
        <w:fldChar w:fldCharType="begin"/>
      </w:r>
      <w:r>
        <w:instrText xml:space="preserve"> TITLE   \* MERGEFORMAT </w:instrText>
      </w:r>
      <w:r>
        <w:fldChar w:fldCharType="separate"/>
      </w:r>
      <w:r>
        <w:t>HLTTH404C Provide routine care and handling of equipment within the operating suite</w:t>
      </w:r>
      <w:r>
        <w:fldChar w:fldCharType="end"/>
      </w:r>
    </w:p>
    <w:p w:rsidR="002020B4" w:rsidP="002020B4">
      <w:pPr>
        <w:pStyle w:val="Version"/>
        <w:sectPr w:rsidSect="001B1B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B12" w:rsidP="001B1B12">
      <w:pPr>
        <w:pStyle w:val="SuperHeading"/>
      </w:pPr>
      <w:r w:rsidRPr="001B1B12">
        <w:t>HLTTH404C Provide routine care and handling of equipment within the operating suite</w:t>
      </w:r>
    </w:p>
    <w:p w:rsidR="00000000" w:rsidRPr="001B1B12" w:rsidP="001B1B12">
      <w:pPr>
        <w:pStyle w:val="Heading1"/>
      </w:pPr>
      <w:bookmarkStart w:id="1" w:name="O_271486"/>
      <w:bookmarkEnd w:id="1"/>
      <w:r w:rsidRPr="001B1B12">
        <w:t>Modification History</w:t>
      </w:r>
    </w:p>
    <w:p w:rsidR="00000000" w:rsidRPr="001B1B12" w:rsidP="001B1B12">
      <w:pPr>
        <w:pStyle w:val="BodyText"/>
      </w:pPr>
      <w:r w:rsidRPr="001B1B12">
        <w:t>Not Applicable</w:t>
      </w:r>
    </w:p>
    <w:p w:rsidR="00000000" w:rsidRPr="001B1B12" w:rsidP="001B1B12">
      <w:pPr>
        <w:pStyle w:val="AllowPageBreak"/>
      </w:pPr>
    </w:p>
    <w:p w:rsidR="00000000" w:rsidRPr="001B1B12" w:rsidP="001B1B12">
      <w:pPr>
        <w:pStyle w:val="Heading1"/>
      </w:pPr>
      <w:bookmarkStart w:id="2" w:name="O_206852"/>
      <w:bookmarkEnd w:id="2"/>
      <w:r w:rsidRPr="001B1B12">
        <w:t>Unit Descript</w:t>
      </w:r>
      <w:r w:rsidRPr="001B1B12">
        <w:t>or</w:t>
      </w:r>
    </w:p>
    <w:tbl>
      <w:tblPr>
        <w:tblW w:w="0" w:type="auto"/>
        <w:tblLayout w:type="fixed"/>
        <w:tblCellMar>
          <w:left w:w="62" w:type="dxa"/>
          <w:right w:w="62" w:type="dxa"/>
        </w:tblCellMar>
        <w:tblLook w:val="0000"/>
      </w:tblPr>
      <w:tblGrid>
        <w:gridCol w:w="3339"/>
        <w:gridCol w:w="5217"/>
      </w:tblGrid>
      <w:tr w:rsidTr="002020B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B1B12" w:rsidP="001B1B12">
            <w:pPr>
              <w:pStyle w:val="BodyText"/>
            </w:pPr>
            <w:r w:rsidRPr="001B1B12">
              <w:t>This unit of competency describes the skills and knowledge required to provide basic maintenance support, equipment set-up and other routine duties in relation to operating theatre equipment</w:t>
            </w:r>
          </w:p>
        </w:tc>
      </w:tr>
    </w:tbl>
    <w:p w:rsidR="002020B4" w:rsidP="001B1B12">
      <w:pPr>
        <w:pStyle w:val="BodyText"/>
      </w:pPr>
    </w:p>
    <w:p w:rsidR="002020B4" w:rsidP="001B1B12">
      <w:pPr>
        <w:pStyle w:val="BodyText"/>
      </w:pPr>
    </w:p>
    <w:p w:rsidR="00000000" w:rsidRPr="001B1B12" w:rsidP="001B1B12">
      <w:pPr>
        <w:pStyle w:val="Heading1"/>
      </w:pPr>
      <w:bookmarkStart w:id="3" w:name="O_206854"/>
      <w:bookmarkEnd w:id="3"/>
      <w:r w:rsidRPr="001B1B12">
        <w:t>Application of the Unit</w:t>
      </w:r>
    </w:p>
    <w:tbl>
      <w:tblPr>
        <w:tblW w:w="0" w:type="auto"/>
        <w:tblLayout w:type="fixed"/>
        <w:tblCellMar>
          <w:left w:w="62" w:type="dxa"/>
          <w:right w:w="62" w:type="dxa"/>
        </w:tblCellMar>
        <w:tblLook w:val="0000"/>
      </w:tblPr>
      <w:tblGrid>
        <w:gridCol w:w="3348"/>
        <w:gridCol w:w="5208"/>
      </w:tblGrid>
      <w:tr w:rsidTr="002020B4">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1B1B12" w:rsidP="001B1B12">
            <w:pPr>
              <w:pStyle w:val="BodyText"/>
            </w:pPr>
            <w:r w:rsidRPr="001B1B12">
              <w:t>Work performed requires a broad knowledge, a range of well developed skills and the ability to apply known solutions to a range of predictable problems. Individuals use discretion and judgement and take responsibility for their own outputs</w:t>
            </w:r>
          </w:p>
          <w:p w:rsidR="00000000" w:rsidRPr="001B1B12" w:rsidP="001B1B12">
            <w:pPr>
              <w:pStyle w:val="BodyText"/>
            </w:pPr>
            <w:r w:rsidRPr="001B1B12">
              <w:t xml:space="preserve">All </w:t>
            </w:r>
            <w:r w:rsidRPr="001B1B12">
              <w:t>tasks are conducted in accordance with organisation policies and procedures including OHS and infection control guidelines</w:t>
            </w:r>
          </w:p>
        </w:tc>
      </w:tr>
    </w:tbl>
    <w:p w:rsidR="002020B4" w:rsidP="001B1B12">
      <w:pPr>
        <w:pStyle w:val="BodyText"/>
      </w:pPr>
    </w:p>
    <w:p w:rsidR="002020B4" w:rsidP="001B1B12">
      <w:pPr>
        <w:pStyle w:val="BodyText"/>
      </w:pPr>
    </w:p>
    <w:p w:rsidR="00000000" w:rsidRPr="001B1B12" w:rsidP="001B1B12">
      <w:pPr>
        <w:pStyle w:val="Heading1"/>
      </w:pPr>
      <w:bookmarkStart w:id="4" w:name="O_279746"/>
      <w:bookmarkEnd w:id="4"/>
      <w:r w:rsidRPr="001B1B12">
        <w:t>Licensing/Regulatory Information</w:t>
      </w:r>
    </w:p>
    <w:p w:rsidR="00000000" w:rsidRPr="001B1B12" w:rsidP="001B1B12">
      <w:pPr>
        <w:pStyle w:val="BodyText"/>
      </w:pPr>
      <w:r w:rsidRPr="001B1B12">
        <w:t>Not Applicable</w:t>
      </w:r>
    </w:p>
    <w:p w:rsidR="00000000" w:rsidRPr="001B1B12" w:rsidP="001B1B12">
      <w:pPr>
        <w:pStyle w:val="AllowPageBreak"/>
      </w:pPr>
    </w:p>
    <w:p w:rsidR="00000000" w:rsidRPr="001B1B12" w:rsidP="001B1B12">
      <w:pPr>
        <w:pStyle w:val="Heading1"/>
      </w:pPr>
      <w:bookmarkStart w:id="5" w:name="O_284399"/>
      <w:bookmarkEnd w:id="5"/>
      <w:r w:rsidRPr="001B1B12">
        <w:t>Pre-Requisites</w:t>
      </w:r>
    </w:p>
    <w:p w:rsidR="00000000" w:rsidRPr="001B1B12" w:rsidP="001B1B12">
      <w:pPr>
        <w:pStyle w:val="BodyText"/>
      </w:pPr>
      <w:r w:rsidRPr="001B1B12">
        <w:t>Not Applicable</w:t>
      </w:r>
    </w:p>
    <w:p w:rsidR="00000000" w:rsidRPr="001B1B12" w:rsidP="001B1B12">
      <w:pPr>
        <w:pStyle w:val="AllowPageBreak"/>
      </w:pPr>
    </w:p>
    <w:p w:rsidR="00000000" w:rsidRPr="001B1B12" w:rsidP="001B1B12">
      <w:pPr>
        <w:pStyle w:val="Heading1"/>
      </w:pPr>
      <w:bookmarkStart w:id="6" w:name="O_206853"/>
      <w:bookmarkEnd w:id="6"/>
      <w:r w:rsidRPr="001B1B12">
        <w:t>Employability Skills Information</w:t>
      </w:r>
    </w:p>
    <w:tbl>
      <w:tblPr>
        <w:tblW w:w="0" w:type="auto"/>
        <w:tblLayout w:type="fixed"/>
        <w:tblCellMar>
          <w:left w:w="62" w:type="dxa"/>
          <w:right w:w="62" w:type="dxa"/>
        </w:tblCellMar>
        <w:tblLook w:val="0000"/>
      </w:tblPr>
      <w:tblGrid>
        <w:gridCol w:w="3320"/>
        <w:gridCol w:w="5236"/>
      </w:tblGrid>
      <w:tr w:rsidTr="002020B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B1B12" w:rsidP="001B1B12">
            <w:pPr>
              <w:pStyle w:val="BodyText"/>
            </w:pPr>
            <w:r w:rsidRPr="001B1B12">
              <w:t>This unit contains Employability Skills</w:t>
            </w:r>
          </w:p>
        </w:tc>
      </w:tr>
    </w:tbl>
    <w:p w:rsidR="002020B4" w:rsidP="001B1B12">
      <w:pPr>
        <w:pStyle w:val="BodyText"/>
      </w:pPr>
    </w:p>
    <w:p w:rsidR="002020B4" w:rsidP="001B1B12">
      <w:pPr>
        <w:pStyle w:val="BodyText"/>
      </w:pPr>
    </w:p>
    <w:p w:rsidR="00000000" w:rsidRPr="001B1B12" w:rsidP="001B1B12">
      <w:pPr>
        <w:pStyle w:val="Heading1"/>
      </w:pPr>
      <w:bookmarkStart w:id="7" w:name="O_289532"/>
      <w:bookmarkEnd w:id="7"/>
      <w:r w:rsidRPr="001B1B12">
        <w:t>Elements and Performance Criteria Pre-Content</w:t>
      </w:r>
    </w:p>
    <w:tbl>
      <w:tblPr>
        <w:tblW w:w="0" w:type="auto"/>
        <w:tblLayout w:type="fixed"/>
        <w:tblCellMar>
          <w:left w:w="62" w:type="dxa"/>
          <w:right w:w="62" w:type="dxa"/>
        </w:tblCellMar>
        <w:tblLook w:val="0000"/>
      </w:tblPr>
      <w:tblGrid>
        <w:gridCol w:w="3369"/>
        <w:gridCol w:w="5702"/>
      </w:tblGrid>
      <w:tr w:rsidTr="002020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B1B12" w:rsidP="001B1B12">
            <w:pPr>
              <w:pStyle w:val="BodyText"/>
            </w:pPr>
            <w:r w:rsidRPr="001B1B12">
              <w:t>The Performance Criteria</w:t>
            </w:r>
            <w:r w:rsidRPr="001B1B12">
              <w:t xml:space="preserve"> specify the level of performance required to demonstrate achievement of the Element. Terms in italics are elaborated in the Range Statement. </w:t>
            </w:r>
          </w:p>
        </w:tc>
      </w:tr>
    </w:tbl>
    <w:p w:rsidR="00000000" w:rsidRPr="001B1B12" w:rsidP="001B1B12">
      <w:pPr>
        <w:pStyle w:val="BodyText"/>
      </w:pPr>
    </w:p>
    <w:p w:rsidR="00000000" w:rsidRPr="001B1B12" w:rsidP="001B1B12">
      <w:pPr>
        <w:pStyle w:val="AllowPageBreak"/>
      </w:pPr>
    </w:p>
    <w:p w:rsidR="00000000" w:rsidRPr="001B1B12" w:rsidP="001B1B12">
      <w:pPr>
        <w:pStyle w:val="Heading1"/>
      </w:pPr>
      <w:bookmarkStart w:id="8" w:name="O_236199"/>
      <w:bookmarkEnd w:id="8"/>
      <w:r w:rsidRPr="001B1B12">
        <w:t>Elements and Performance Criteria</w:t>
      </w:r>
    </w:p>
    <w:tbl>
      <w:tblPr>
        <w:tblW w:w="0" w:type="auto"/>
        <w:tblLayout w:type="fixed"/>
        <w:tblCellMar>
          <w:left w:w="62" w:type="dxa"/>
          <w:right w:w="62" w:type="dxa"/>
        </w:tblCellMar>
        <w:tblLook w:val="0000"/>
      </w:tblPr>
      <w:tblGrid>
        <w:gridCol w:w="3369"/>
        <w:gridCol w:w="5702"/>
      </w:tblGrid>
      <w:tr w:rsidTr="002020B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B1B12" w:rsidP="001B1B12">
            <w:pPr>
              <w:pStyle w:val="BodyText"/>
            </w:pPr>
            <w:r w:rsidRPr="001B1B1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SpecialBold"/>
              </w:rPr>
              <w:t>PERFORMANCE CRITERIA</w:t>
            </w:r>
          </w:p>
        </w:tc>
      </w:tr>
      <w:tr w:rsidTr="002020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1B12">
            <w:pPr>
              <w:pStyle w:val="List"/>
              <w:rPr>
                <w:lang w:val="en-NZ"/>
              </w:rPr>
            </w:pPr>
            <w:r w:rsidRPr="001B1B12">
              <w:t>1.</w:t>
            </w:r>
            <w:r w:rsidRPr="001B1B12">
              <w:tab/>
            </w:r>
            <w:r w:rsidRPr="001B1B12">
              <w:t>Select and prepare operating theatre equipment for use by the operating team</w:t>
            </w:r>
          </w:p>
        </w:tc>
        <w:tc>
          <w:tcPr>
            <w:tcW w:w="5702" w:type="dxa"/>
            <w:tcBorders>
              <w:top w:val="nil"/>
              <w:left w:val="nil"/>
              <w:bottom w:val="nil"/>
              <w:right w:val="nil"/>
            </w:tcBorders>
            <w:tcMar>
              <w:top w:w="0" w:type="dxa"/>
              <w:left w:w="62" w:type="dxa"/>
              <w:bottom w:w="0" w:type="dxa"/>
              <w:right w:w="62" w:type="dxa"/>
            </w:tcMar>
          </w:tcPr>
          <w:p w:rsidR="00000000" w:rsidRPr="001B1B12" w:rsidP="001B1B12">
            <w:pPr>
              <w:pStyle w:val="BodyText"/>
            </w:pPr>
            <w:r w:rsidRPr="001B1B12">
              <w:t>1.1</w:t>
            </w:r>
            <w:r w:rsidRPr="001B1B12">
              <w:tab/>
              <w:t xml:space="preserve">Identify </w:t>
            </w:r>
            <w:r w:rsidRPr="001B1B12">
              <w:rPr>
                <w:rStyle w:val="Emphasis"/>
              </w:rPr>
              <w:t>equipment and equipment consumables</w:t>
            </w:r>
            <w:r w:rsidRPr="001B1B12">
              <w:t xml:space="preserve"> required for each theatre case , referencing with the </w:t>
            </w:r>
            <w:r w:rsidRPr="001B1B12">
              <w:rPr>
                <w:rStyle w:val="Emphasis"/>
              </w:rPr>
              <w:t>operating theatre team</w:t>
            </w:r>
            <w:r w:rsidRPr="001B1B12">
              <w:t>, operating list and surgeon preferences</w:t>
            </w:r>
          </w:p>
          <w:p w:rsidR="00000000" w:rsidRPr="001B1B12" w:rsidP="001B1B12">
            <w:pPr>
              <w:pStyle w:val="BodyText"/>
            </w:pPr>
            <w:r w:rsidRPr="001B1B12">
              <w:t>1.2</w:t>
            </w:r>
            <w:r w:rsidRPr="001B1B12">
              <w:tab/>
              <w:t>Set up eq</w:t>
            </w:r>
            <w:r w:rsidRPr="001B1B12">
              <w:t xml:space="preserve">uipment and consumables, correctly position and </w:t>
            </w:r>
            <w:r w:rsidRPr="001B1B12">
              <w:rPr>
                <w:rStyle w:val="Emphasis"/>
              </w:rPr>
              <w:t>check</w:t>
            </w:r>
            <w:r w:rsidRPr="001B1B12">
              <w:t xml:space="preserve"> in accordance with </w:t>
            </w:r>
            <w:r w:rsidRPr="001B1B12">
              <w:rPr>
                <w:rStyle w:val="Emphasis"/>
              </w:rPr>
              <w:t>organisation policy and procedures</w:t>
            </w:r>
            <w:r w:rsidRPr="001B1B12">
              <w:t xml:space="preserve"> and manufacturer's specifications</w:t>
            </w:r>
          </w:p>
          <w:p w:rsidR="00000000" w:rsidRPr="001B1B12" w:rsidP="001B1B12">
            <w:pPr>
              <w:pStyle w:val="BodyText"/>
            </w:pPr>
            <w:r w:rsidRPr="001B1B12">
              <w:t>1.3</w:t>
            </w:r>
            <w:r w:rsidRPr="001B1B12">
              <w:tab/>
              <w:t>Assemble, connect and test components as required</w:t>
            </w:r>
          </w:p>
          <w:p w:rsidR="00000000" w:rsidRPr="001B1B12" w:rsidP="001B1B12">
            <w:pPr>
              <w:pStyle w:val="BodyText"/>
            </w:pPr>
            <w:r w:rsidRPr="001B1B12">
              <w:t>1.4</w:t>
            </w:r>
            <w:r w:rsidRPr="001B1B12">
              <w:tab/>
              <w:t>Re-position equipment during theatre procedures as requi</w:t>
            </w:r>
            <w:r w:rsidRPr="001B1B12">
              <w:t>red</w:t>
            </w:r>
          </w:p>
          <w:p w:rsidR="00000000" w:rsidRPr="001B1B12" w:rsidP="001B1B12">
            <w:pPr>
              <w:pStyle w:val="BodyText"/>
            </w:pPr>
            <w:r w:rsidRPr="001B1B12">
              <w:t>1.5</w:t>
            </w:r>
            <w:r w:rsidRPr="001B1B12">
              <w:tab/>
              <w:t>Document the use of theatre equipment if required</w:t>
            </w:r>
          </w:p>
          <w:p w:rsidR="00000000" w:rsidP="001B1B12">
            <w:pPr>
              <w:pStyle w:val="BodyText"/>
              <w:rPr>
                <w:lang w:val="en-NZ"/>
              </w:rPr>
            </w:pPr>
            <w:r w:rsidRPr="001B1B12">
              <w:t>1.6</w:t>
            </w:r>
            <w:r w:rsidRPr="001B1B12">
              <w:tab/>
              <w:t>Withdraw from use and replace equipment if considered not safe for use</w:t>
            </w:r>
          </w:p>
        </w:tc>
      </w:tr>
      <w:tr w:rsidTr="002020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1B12">
            <w:pPr>
              <w:pStyle w:val="List"/>
              <w:rPr>
                <w:lang w:val="en-NZ"/>
              </w:rPr>
            </w:pPr>
            <w:r w:rsidRPr="001B1B12">
              <w:t>2.</w:t>
            </w:r>
            <w:r w:rsidRPr="001B1B12">
              <w:tab/>
              <w:t>Provide operational and maintenance support to operating theatre equipment</w:t>
            </w:r>
          </w:p>
        </w:tc>
        <w:tc>
          <w:tcPr>
            <w:tcW w:w="5702" w:type="dxa"/>
            <w:tcBorders>
              <w:top w:val="nil"/>
              <w:left w:val="nil"/>
              <w:bottom w:val="nil"/>
              <w:right w:val="nil"/>
            </w:tcBorders>
            <w:tcMar>
              <w:top w:w="0" w:type="dxa"/>
              <w:left w:w="62" w:type="dxa"/>
              <w:bottom w:w="0" w:type="dxa"/>
              <w:right w:w="62" w:type="dxa"/>
            </w:tcMar>
          </w:tcPr>
          <w:p w:rsidR="00000000" w:rsidRPr="001B1B12" w:rsidP="001B1B12">
            <w:pPr>
              <w:pStyle w:val="BodyText"/>
            </w:pPr>
            <w:r w:rsidRPr="001B1B12">
              <w:t>2.1</w:t>
            </w:r>
            <w:r w:rsidRPr="001B1B12">
              <w:tab/>
              <w:t xml:space="preserve">Identify </w:t>
            </w:r>
            <w:r w:rsidRPr="001B1B12">
              <w:rPr>
                <w:rStyle w:val="Emphasis"/>
              </w:rPr>
              <w:t>minor equipment problems</w:t>
            </w:r>
            <w:r w:rsidRPr="001B1B12">
              <w:t xml:space="preserve"> </w:t>
            </w:r>
          </w:p>
          <w:p w:rsidR="00000000" w:rsidRPr="001B1B12" w:rsidP="001B1B12">
            <w:pPr>
              <w:pStyle w:val="BodyText"/>
            </w:pPr>
            <w:r w:rsidRPr="001B1B12">
              <w:t>2.2</w:t>
            </w:r>
            <w:r w:rsidRPr="001B1B12">
              <w:tab/>
              <w:t xml:space="preserve">Correct </w:t>
            </w:r>
            <w:r w:rsidRPr="001B1B12">
              <w:rPr>
                <w:rStyle w:val="Emphasis"/>
              </w:rPr>
              <w:t>minor equipment problems</w:t>
            </w:r>
            <w:r w:rsidRPr="001B1B12">
              <w:t xml:space="preserve"> are corrected</w:t>
            </w:r>
          </w:p>
          <w:p w:rsidR="00000000" w:rsidRPr="001B1B12" w:rsidP="001B1B12">
            <w:pPr>
              <w:pStyle w:val="BodyText"/>
            </w:pPr>
            <w:r w:rsidRPr="001B1B12">
              <w:t>2.3</w:t>
            </w:r>
            <w:r w:rsidRPr="001B1B12">
              <w:tab/>
              <w:t xml:space="preserve">Ensure equipment is referred to a </w:t>
            </w:r>
            <w:r w:rsidRPr="001B1B12">
              <w:rPr>
                <w:rStyle w:val="Emphasis"/>
              </w:rPr>
              <w:t>maintenance specialist</w:t>
            </w:r>
            <w:r w:rsidRPr="001B1B12">
              <w:t xml:space="preserve"> for </w:t>
            </w:r>
            <w:r w:rsidRPr="001B1B12">
              <w:rPr>
                <w:rStyle w:val="Emphasis"/>
              </w:rPr>
              <w:t>appropriate maintenance</w:t>
            </w:r>
            <w:r w:rsidRPr="001B1B12">
              <w:t xml:space="preserve"> </w:t>
            </w:r>
          </w:p>
          <w:p w:rsidR="00000000" w:rsidRPr="001B1B12" w:rsidP="001B1B12">
            <w:pPr>
              <w:pStyle w:val="BodyText"/>
            </w:pPr>
            <w:r w:rsidRPr="001B1B12">
              <w:t>2.4</w:t>
            </w:r>
            <w:r w:rsidRPr="001B1B12">
              <w:tab/>
              <w:t>Maintain maintenance log book as required by organisation policy and procedure</w:t>
            </w:r>
          </w:p>
          <w:p w:rsidR="00000000" w:rsidRPr="001B1B12" w:rsidP="001B1B12">
            <w:pPr>
              <w:pStyle w:val="BodyText"/>
            </w:pPr>
            <w:r w:rsidRPr="001B1B12">
              <w:t>2.5</w:t>
            </w:r>
            <w:r w:rsidRPr="001B1B12">
              <w:tab/>
              <w:t>Schedule equipment for maint</w:t>
            </w:r>
            <w:r w:rsidRPr="001B1B12">
              <w:t>enance according to the needs of the operating theatre</w:t>
            </w:r>
          </w:p>
          <w:p w:rsidR="00000000" w:rsidP="001B1B12">
            <w:pPr>
              <w:pStyle w:val="BodyText"/>
              <w:rPr>
                <w:lang w:val="en-NZ"/>
              </w:rPr>
            </w:pPr>
            <w:r w:rsidRPr="001B1B12">
              <w:t>2.6</w:t>
            </w:r>
            <w:r w:rsidRPr="001B1B12">
              <w:tab/>
              <w:t>Maintain communication with relevant operating theatre staff in relation to equipment maintenance</w:t>
            </w:r>
          </w:p>
        </w:tc>
      </w:tr>
      <w:tr w:rsidTr="002020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1B12">
            <w:pPr>
              <w:pStyle w:val="List"/>
              <w:rPr>
                <w:lang w:val="en-NZ"/>
              </w:rPr>
            </w:pPr>
            <w:r w:rsidRPr="001B1B12">
              <w:t>3.</w:t>
            </w:r>
            <w:r w:rsidRPr="001B1B12">
              <w:tab/>
              <w:t>Disassemble and store operating theatre equipment safely</w:t>
            </w:r>
          </w:p>
        </w:tc>
        <w:tc>
          <w:tcPr>
            <w:tcW w:w="5702" w:type="dxa"/>
            <w:tcBorders>
              <w:top w:val="nil"/>
              <w:left w:val="nil"/>
              <w:bottom w:val="nil"/>
              <w:right w:val="nil"/>
            </w:tcBorders>
            <w:tcMar>
              <w:top w:w="0" w:type="dxa"/>
              <w:left w:w="62" w:type="dxa"/>
              <w:bottom w:w="0" w:type="dxa"/>
              <w:right w:w="62" w:type="dxa"/>
            </w:tcMar>
          </w:tcPr>
          <w:p w:rsidR="00000000" w:rsidRPr="001B1B12" w:rsidP="001B1B12">
            <w:pPr>
              <w:pStyle w:val="BodyText"/>
            </w:pPr>
            <w:r w:rsidRPr="001B1B12">
              <w:t>3.1</w:t>
            </w:r>
            <w:r w:rsidRPr="001B1B12">
              <w:tab/>
              <w:t xml:space="preserve">Follow shut-down procedures in </w:t>
            </w:r>
            <w:r w:rsidRPr="001B1B12">
              <w:t>accordance with manufacturer's recommendations</w:t>
            </w:r>
          </w:p>
          <w:p w:rsidR="00000000" w:rsidRPr="001B1B12" w:rsidP="001B1B12">
            <w:pPr>
              <w:pStyle w:val="BodyText"/>
            </w:pPr>
            <w:r w:rsidRPr="001B1B12">
              <w:t>3.2</w:t>
            </w:r>
            <w:r w:rsidRPr="001B1B12">
              <w:tab/>
              <w:t xml:space="preserve">Correctly assemble and disassemble </w:t>
            </w:r>
            <w:r w:rsidRPr="001B1B12">
              <w:rPr>
                <w:rStyle w:val="Emphasis"/>
              </w:rPr>
              <w:t>equipment</w:t>
            </w:r>
            <w:r w:rsidRPr="001B1B12">
              <w:t xml:space="preserve"> as required</w:t>
            </w:r>
          </w:p>
          <w:p w:rsidR="00000000" w:rsidRPr="001B1B12" w:rsidP="001B1B12">
            <w:pPr>
              <w:pStyle w:val="BodyText"/>
            </w:pPr>
            <w:r w:rsidRPr="001B1B12">
              <w:t>3.3</w:t>
            </w:r>
            <w:r w:rsidRPr="001B1B12">
              <w:tab/>
              <w:t xml:space="preserve">Clean </w:t>
            </w:r>
            <w:r w:rsidRPr="001B1B12">
              <w:rPr>
                <w:rStyle w:val="Emphasis"/>
              </w:rPr>
              <w:t>equipment</w:t>
            </w:r>
            <w:r w:rsidRPr="001B1B12">
              <w:t xml:space="preserve"> in accordance with </w:t>
            </w:r>
            <w:r w:rsidRPr="001B1B12">
              <w:rPr>
                <w:rStyle w:val="Emphasis"/>
              </w:rPr>
              <w:t>organisation policy and procedures</w:t>
            </w:r>
          </w:p>
          <w:p w:rsidR="00000000" w:rsidP="001B1B12">
            <w:pPr>
              <w:pStyle w:val="BodyText"/>
              <w:rPr>
                <w:lang w:val="en-NZ"/>
              </w:rPr>
            </w:pPr>
            <w:r w:rsidRPr="001B1B12">
              <w:t>3.4</w:t>
            </w:r>
            <w:r w:rsidRPr="001B1B12">
              <w:tab/>
              <w:t>Safely store equipment in accordance with manufacturer's recommendatio</w:t>
            </w:r>
            <w:r w:rsidRPr="001B1B12">
              <w:t>ns</w:t>
            </w:r>
          </w:p>
        </w:tc>
      </w:tr>
      <w:tr w:rsidTr="002020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1B12">
            <w:pPr>
              <w:pStyle w:val="List"/>
              <w:rPr>
                <w:lang w:val="en-NZ"/>
              </w:rPr>
            </w:pPr>
            <w:r w:rsidRPr="001B1B12">
              <w:t>4.</w:t>
            </w:r>
            <w:r w:rsidRPr="001B1B12">
              <w:tab/>
              <w:t>Orient theatre team to operating theatre equipment</w:t>
            </w:r>
          </w:p>
        </w:tc>
        <w:tc>
          <w:tcPr>
            <w:tcW w:w="5702" w:type="dxa"/>
            <w:tcBorders>
              <w:top w:val="nil"/>
              <w:left w:val="nil"/>
              <w:bottom w:val="nil"/>
              <w:right w:val="nil"/>
            </w:tcBorders>
            <w:tcMar>
              <w:top w:w="0" w:type="dxa"/>
              <w:left w:w="62" w:type="dxa"/>
              <w:bottom w:w="0" w:type="dxa"/>
              <w:right w:w="62" w:type="dxa"/>
            </w:tcMar>
          </w:tcPr>
          <w:p w:rsidR="00000000" w:rsidRPr="001B1B12" w:rsidP="001B1B12">
            <w:pPr>
              <w:pStyle w:val="BodyText"/>
            </w:pPr>
            <w:r w:rsidRPr="001B1B12">
              <w:t>4.1</w:t>
            </w:r>
            <w:r w:rsidRPr="001B1B12">
              <w:tab/>
              <w:t xml:space="preserve">Provide </w:t>
            </w:r>
            <w:r w:rsidRPr="001B1B12">
              <w:rPr>
                <w:rStyle w:val="Emphasis"/>
              </w:rPr>
              <w:t>instruction on equipment operation</w:t>
            </w:r>
            <w:r w:rsidRPr="001B1B12">
              <w:t xml:space="preserve"> to individual members of the theatre team as required by supervisor</w:t>
            </w:r>
          </w:p>
          <w:p w:rsidR="00000000" w:rsidP="001B1B12">
            <w:pPr>
              <w:pStyle w:val="BodyText"/>
              <w:rPr>
                <w:lang w:val="en-NZ"/>
              </w:rPr>
            </w:pPr>
            <w:r w:rsidRPr="001B1B12">
              <w:t>4.2</w:t>
            </w:r>
            <w:r w:rsidRPr="001B1B12">
              <w:tab/>
              <w:t xml:space="preserve">Provide </w:t>
            </w:r>
            <w:r w:rsidRPr="001B1B12">
              <w:rPr>
                <w:rStyle w:val="Emphasis"/>
              </w:rPr>
              <w:t>in</w:t>
            </w:r>
            <w:r w:rsidRPr="001B1B12">
              <w:t>-</w:t>
            </w:r>
            <w:r w:rsidRPr="001B1B12">
              <w:rPr>
                <w:rStyle w:val="Emphasis"/>
              </w:rPr>
              <w:t>service training on basic equipment operation</w:t>
            </w:r>
            <w:r w:rsidRPr="001B1B12">
              <w:t xml:space="preserve"> as required</w:t>
            </w:r>
          </w:p>
        </w:tc>
      </w:tr>
      <w:tr w:rsidTr="002020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1B12">
            <w:pPr>
              <w:pStyle w:val="List"/>
              <w:rPr>
                <w:lang w:val="en-NZ"/>
              </w:rPr>
            </w:pPr>
            <w:r w:rsidRPr="001B1B12">
              <w:t>5.</w:t>
            </w:r>
            <w:r w:rsidRPr="001B1B12">
              <w:tab/>
            </w:r>
            <w:r w:rsidRPr="001B1B12">
              <w:t>Participate in operating theatre equipment evaluations</w:t>
            </w:r>
          </w:p>
        </w:tc>
        <w:tc>
          <w:tcPr>
            <w:tcW w:w="5702" w:type="dxa"/>
            <w:tcBorders>
              <w:top w:val="nil"/>
              <w:left w:val="nil"/>
              <w:bottom w:val="nil"/>
              <w:right w:val="nil"/>
            </w:tcBorders>
            <w:tcMar>
              <w:top w:w="0" w:type="dxa"/>
              <w:left w:w="62" w:type="dxa"/>
              <w:bottom w:w="0" w:type="dxa"/>
              <w:right w:w="62" w:type="dxa"/>
            </w:tcMar>
          </w:tcPr>
          <w:p w:rsidR="00000000" w:rsidRPr="001B1B12" w:rsidP="001B1B12">
            <w:pPr>
              <w:pStyle w:val="BodyText"/>
            </w:pPr>
            <w:r w:rsidRPr="001B1B12">
              <w:t>5.1</w:t>
            </w:r>
            <w:r w:rsidRPr="001B1B12">
              <w:tab/>
              <w:t xml:space="preserve">Participate as required in team evaluations of </w:t>
            </w:r>
            <w:r w:rsidRPr="001B1B12">
              <w:rPr>
                <w:rStyle w:val="Emphasis"/>
              </w:rPr>
              <w:t>equipment</w:t>
            </w:r>
            <w:r w:rsidRPr="001B1B12">
              <w:t xml:space="preserve"> being considered for potential purchase</w:t>
            </w:r>
          </w:p>
          <w:p w:rsidR="00000000" w:rsidRPr="001B1B12" w:rsidP="001B1B12">
            <w:pPr>
              <w:pStyle w:val="BodyText"/>
            </w:pPr>
            <w:r w:rsidRPr="001B1B12">
              <w:t>5.2</w:t>
            </w:r>
            <w:r w:rsidRPr="001B1B12">
              <w:tab/>
              <w:t xml:space="preserve">Assess </w:t>
            </w:r>
            <w:r w:rsidRPr="001B1B12">
              <w:rPr>
                <w:rStyle w:val="Emphasis"/>
              </w:rPr>
              <w:t>equipment</w:t>
            </w:r>
            <w:r w:rsidRPr="001B1B12">
              <w:t xml:space="preserve"> from a theatre technician's perspective</w:t>
            </w:r>
          </w:p>
          <w:p w:rsidR="00000000" w:rsidRPr="001B1B12" w:rsidP="001B1B12">
            <w:pPr>
              <w:pStyle w:val="BodyText"/>
            </w:pPr>
            <w:r w:rsidRPr="001B1B12">
              <w:t>5.3</w:t>
            </w:r>
            <w:r w:rsidRPr="001B1B12">
              <w:tab/>
              <w:t>Provide advice to the team evaluati</w:t>
            </w:r>
            <w:r w:rsidRPr="001B1B12">
              <w:t>on as required</w:t>
            </w:r>
          </w:p>
        </w:tc>
      </w:tr>
    </w:tbl>
    <w:p w:rsidR="002020B4" w:rsidP="001B1B12">
      <w:pPr>
        <w:pStyle w:val="BodyText"/>
      </w:pPr>
    </w:p>
    <w:p w:rsidR="002020B4" w:rsidP="001B1B12">
      <w:pPr>
        <w:pStyle w:val="BodyText"/>
      </w:pPr>
    </w:p>
    <w:p w:rsidR="00000000" w:rsidRPr="001B1B12" w:rsidP="001B1B12">
      <w:pPr>
        <w:pStyle w:val="Heading1"/>
      </w:pPr>
      <w:bookmarkStart w:id="9" w:name="O_260149"/>
      <w:bookmarkEnd w:id="9"/>
      <w:r w:rsidRPr="001B1B12">
        <w:t>Required Skills and Knowledge</w:t>
      </w:r>
    </w:p>
    <w:tbl>
      <w:tblPr>
        <w:tblW w:w="0" w:type="auto"/>
        <w:tblLayout w:type="fixed"/>
        <w:tblCellMar>
          <w:left w:w="62" w:type="dxa"/>
          <w:right w:w="62" w:type="dxa"/>
        </w:tblCellMar>
        <w:tblLook w:val="0000"/>
      </w:tblPr>
      <w:tblGrid>
        <w:gridCol w:w="9072"/>
      </w:tblGrid>
      <w:tr w:rsidTr="002020B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SpecialBold"/>
              </w:rPr>
              <w:t>REQUIRED SKILLS AND KNOWLEDGE</w:t>
            </w:r>
          </w:p>
        </w:tc>
      </w:tr>
      <w:tr w:rsidTr="002020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t>This describes the essential skills and knowledge and their level required for this unit.</w:t>
            </w:r>
          </w:p>
        </w:tc>
      </w:tr>
      <w:tr w:rsidTr="002020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1B12" w:rsidP="001B1B12">
            <w:pPr>
              <w:pStyle w:val="BodyText"/>
            </w:pPr>
            <w:r w:rsidRPr="001B1B12">
              <w:rPr>
                <w:rStyle w:val="Emphasis"/>
              </w:rPr>
              <w:t>Essential knowledge</w:t>
            </w:r>
            <w:r w:rsidRPr="001B1B12">
              <w:t>:</w:t>
            </w:r>
          </w:p>
          <w:p w:rsidR="00000000" w:rsidRPr="001B1B12" w:rsidP="001B1B12">
            <w:pPr>
              <w:pStyle w:val="BodyText"/>
            </w:pPr>
            <w:r w:rsidRPr="001B1B1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B1B12" w:rsidP="001B1B12">
            <w:pPr>
              <w:pStyle w:val="BodyText"/>
            </w:pPr>
            <w:r w:rsidRPr="001B1B12">
              <w:t xml:space="preserve">This includes </w:t>
            </w:r>
            <w:r w:rsidRPr="001B1B12">
              <w:t>knowledge of:</w:t>
            </w:r>
          </w:p>
          <w:p w:rsidR="00000000" w:rsidRPr="001B1B12" w:rsidP="001B1B12">
            <w:pPr>
              <w:pStyle w:val="ListBullet"/>
            </w:pPr>
            <w:r w:rsidRPr="001B1B12">
              <w:t>Infection control policy and procedures in relation to operating theatre equipment</w:t>
            </w:r>
          </w:p>
          <w:p w:rsidR="00000000" w:rsidRPr="001B1B12" w:rsidP="001B1B12">
            <w:pPr>
              <w:pStyle w:val="ListBullet"/>
            </w:pPr>
            <w:r w:rsidRPr="001B1B12">
              <w:t>Intra-operative client safety concerning the location and movement of equipment</w:t>
            </w:r>
          </w:p>
          <w:p w:rsidR="00000000" w:rsidRPr="001B1B12" w:rsidP="001B1B12">
            <w:pPr>
              <w:pStyle w:val="ListBullet"/>
            </w:pPr>
            <w:r w:rsidRPr="001B1B12">
              <w:t>Medical and operating room terms used relevant to the worker's role</w:t>
            </w:r>
          </w:p>
          <w:p w:rsidR="00000000" w:rsidRPr="001B1B12" w:rsidP="001B1B12">
            <w:pPr>
              <w:pStyle w:val="ListBullet"/>
            </w:pPr>
            <w:r w:rsidRPr="001B1B12">
              <w:t>Medico-legal implications in relation to the use of equipment by the technician in the operating suite environment</w:t>
            </w:r>
          </w:p>
          <w:p w:rsidR="00000000" w:rsidRPr="001B1B12" w:rsidP="001B1B12">
            <w:pPr>
              <w:pStyle w:val="ListBullet"/>
            </w:pPr>
            <w:r w:rsidRPr="001B1B12">
              <w:t>Occupational health and safety procedures in relation to operating theatre equipment</w:t>
            </w:r>
          </w:p>
          <w:p w:rsidR="00000000" w:rsidRPr="001B1B12" w:rsidP="001B1B12">
            <w:pPr>
              <w:pStyle w:val="ListBullet"/>
            </w:pPr>
            <w:r w:rsidRPr="001B1B12">
              <w:t>Relevant anatomy and physiology required to appreciate t</w:t>
            </w:r>
            <w:r w:rsidRPr="001B1B12">
              <w:t>he set-up and operation of operating theatre equipment</w:t>
            </w:r>
          </w:p>
          <w:p w:rsidR="00000000" w:rsidP="001B1B12">
            <w:pPr>
              <w:pStyle w:val="ListBullet"/>
              <w:rPr>
                <w:lang w:val="en-NZ"/>
              </w:rPr>
            </w:pPr>
            <w:r w:rsidRPr="001B1B12">
              <w:t>Surgical and interventional procedures undertaken in the operating theatre</w:t>
            </w:r>
          </w:p>
        </w:tc>
      </w:tr>
      <w:tr w:rsidTr="002020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1B12" w:rsidP="001B1B12">
            <w:pPr>
              <w:pStyle w:val="BodyText"/>
            </w:pPr>
            <w:r w:rsidRPr="001B1B12">
              <w:rPr>
                <w:rStyle w:val="Emphasis"/>
              </w:rPr>
              <w:t>Essential skills</w:t>
            </w:r>
            <w:r w:rsidRPr="001B1B12">
              <w:t>:</w:t>
            </w:r>
          </w:p>
          <w:p w:rsidR="00000000" w:rsidRPr="001B1B12" w:rsidP="001B1B12">
            <w:pPr>
              <w:pStyle w:val="BodyText"/>
            </w:pPr>
            <w:r w:rsidRPr="001B1B12">
              <w:t>It is critical that the candidate demonstrate the ability to:</w:t>
            </w:r>
          </w:p>
          <w:p w:rsidR="00000000" w:rsidRPr="001B1B12" w:rsidP="001B1B12">
            <w:pPr>
              <w:pStyle w:val="ListBullet"/>
            </w:pPr>
            <w:r w:rsidRPr="001B1B12">
              <w:t xml:space="preserve">Apply operating theatre equipment cleaning </w:t>
            </w:r>
            <w:r w:rsidRPr="001B1B12">
              <w:t>procedures</w:t>
            </w:r>
          </w:p>
          <w:p w:rsidR="00000000" w:rsidRPr="001B1B12" w:rsidP="001B1B12">
            <w:pPr>
              <w:pStyle w:val="ListBullet"/>
            </w:pPr>
            <w:r w:rsidRPr="001B1B12">
              <w:t>Comply with client privacy requirements</w:t>
            </w:r>
          </w:p>
          <w:p w:rsidR="00000000" w:rsidRPr="001B1B12" w:rsidP="001B1B12">
            <w:pPr>
              <w:pStyle w:val="ListBullet"/>
            </w:pPr>
            <w:r w:rsidRPr="001B1B12">
              <w:t>Follow procedures for timely set-up, trouble-shooting, shut-down, cleaning and storage of operating theatre equipment</w:t>
            </w:r>
          </w:p>
          <w:p w:rsidR="00000000" w:rsidRPr="001B1B12" w:rsidP="001B1B12">
            <w:pPr>
              <w:pStyle w:val="ListBullet"/>
            </w:pPr>
            <w:r w:rsidRPr="001B1B12">
              <w:t>Identify basic and routine faults and problems with operating theatre equipment</w:t>
            </w:r>
          </w:p>
          <w:p w:rsidR="00000000" w:rsidRPr="001B1B12" w:rsidP="001B1B12">
            <w:pPr>
              <w:pStyle w:val="ListBullet"/>
            </w:pPr>
            <w:r w:rsidRPr="001B1B12">
              <w:t>Identif</w:t>
            </w:r>
            <w:r w:rsidRPr="001B1B12">
              <w:t>y the range and purpose of a range of operating theatre equipment and consumables</w:t>
            </w:r>
          </w:p>
          <w:p w:rsidR="00000000" w:rsidRPr="001B1B12" w:rsidP="001B1B12">
            <w:pPr>
              <w:pStyle w:val="ListBullet"/>
            </w:pPr>
            <w:r w:rsidRPr="001B1B12">
              <w:t>Perform minor maintenance procedures</w:t>
            </w:r>
          </w:p>
          <w:p w:rsidR="00000000" w:rsidRPr="001B1B12" w:rsidP="001B1B12">
            <w:pPr>
              <w:pStyle w:val="ListBullet"/>
            </w:pPr>
            <w:r w:rsidRPr="001B1B12">
              <w:t>Recognise boundary of role in relation to maintenance of operating theatre equipment</w:t>
            </w:r>
          </w:p>
          <w:p w:rsidR="00000000" w:rsidRPr="001B1B12" w:rsidP="001B1B12">
            <w:pPr>
              <w:pStyle w:val="ListBullet"/>
            </w:pPr>
            <w:r w:rsidRPr="001B1B12">
              <w:t>Recognise hazards related to the use of each item of</w:t>
            </w:r>
            <w:r w:rsidRPr="001B1B12">
              <w:t xml:space="preserve"> a range of operating theatre equipment</w:t>
            </w:r>
          </w:p>
          <w:p w:rsidR="00000000" w:rsidRPr="001B1B12" w:rsidP="001B1B12">
            <w:pPr>
              <w:pStyle w:val="BodyText"/>
            </w:pPr>
          </w:p>
          <w:p w:rsidR="00000000" w:rsidRPr="001B1B12" w:rsidP="001B1B12">
            <w:pPr>
              <w:pStyle w:val="BodyText"/>
            </w:pPr>
            <w:r w:rsidRPr="001B1B12">
              <w:t>In addition, the candidate must be able to effectively do the task outlined in elements and performance criteria of this unit, manage the task and manage contingencies in the context of the identified work role</w:t>
            </w:r>
          </w:p>
          <w:p w:rsidR="00000000" w:rsidRPr="001B1B12" w:rsidP="001B1B12">
            <w:pPr>
              <w:pStyle w:val="BodyText"/>
            </w:pPr>
            <w:r w:rsidRPr="001B1B12">
              <w:t>This includes the ability to:</w:t>
            </w:r>
          </w:p>
          <w:p w:rsidR="00000000" w:rsidRPr="001B1B12" w:rsidP="001B1B12">
            <w:pPr>
              <w:pStyle w:val="ListBullet"/>
            </w:pPr>
            <w:r w:rsidRPr="001B1B12">
              <w:t>Communicate with health professionals</w:t>
            </w:r>
          </w:p>
          <w:p w:rsidR="00000000" w:rsidRPr="001B1B12" w:rsidP="001B1B12">
            <w:pPr>
              <w:pStyle w:val="ListBullet"/>
            </w:pPr>
            <w:r w:rsidRPr="001B1B12">
              <w:t>Communicate with maintenance engineers and technicians</w:t>
            </w:r>
          </w:p>
          <w:p w:rsidR="00000000" w:rsidRPr="001B1B12" w:rsidP="001B1B12">
            <w:pPr>
              <w:pStyle w:val="ListBullet"/>
            </w:pPr>
            <w:r w:rsidRPr="001B1B12">
              <w:t>Deal with conflict</w:t>
            </w:r>
          </w:p>
          <w:p w:rsidR="00000000" w:rsidRPr="001B1B12" w:rsidP="001B1B12">
            <w:pPr>
              <w:pStyle w:val="ListBullet"/>
            </w:pPr>
            <w:r w:rsidRPr="001B1B12">
              <w:t>Display empathy with clients and relatives</w:t>
            </w:r>
          </w:p>
          <w:p w:rsidR="00000000" w:rsidRPr="001B1B12" w:rsidP="001B1B12">
            <w:pPr>
              <w:pStyle w:val="ListBullet"/>
            </w:pPr>
            <w:r w:rsidRPr="001B1B12">
              <w:t>Solve problems including an ability to use available resources</w:t>
            </w:r>
          </w:p>
          <w:p w:rsidR="00000000" w:rsidP="001B1B12">
            <w:pPr>
              <w:pStyle w:val="BodyText"/>
              <w:rPr>
                <w:lang w:val="en-NZ"/>
              </w:rPr>
            </w:pPr>
            <w:r w:rsidRPr="001B1B12">
              <w:rPr>
                <w:rStyle w:val="Emphasis"/>
              </w:rPr>
              <w:t>continue</w:t>
            </w:r>
            <w:r w:rsidRPr="001B1B12">
              <w:rPr>
                <w:rStyle w:val="Emphasis"/>
              </w:rPr>
              <w:t>d</w:t>
            </w:r>
            <w:r w:rsidRPr="001B1B12">
              <w:t xml:space="preserve"> ...</w:t>
            </w:r>
          </w:p>
        </w:tc>
      </w:tr>
      <w:tr w:rsidTr="002020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1B12" w:rsidP="001B1B12">
            <w:pPr>
              <w:pStyle w:val="BodyText"/>
            </w:pPr>
            <w:r w:rsidRPr="001B1B12">
              <w:rPr>
                <w:rStyle w:val="Emphasis"/>
              </w:rPr>
              <w:t>Essential skills</w:t>
            </w:r>
            <w:r w:rsidRPr="001B1B12">
              <w:t xml:space="preserve"> (</w:t>
            </w:r>
            <w:r w:rsidRPr="001B1B12">
              <w:rPr>
                <w:rStyle w:val="Emphasis"/>
              </w:rPr>
              <w:t>contd</w:t>
            </w:r>
            <w:r w:rsidRPr="001B1B12">
              <w:t>):</w:t>
            </w:r>
          </w:p>
          <w:p w:rsidR="00000000" w:rsidRPr="001B1B12" w:rsidP="001B1B12">
            <w:pPr>
              <w:pStyle w:val="ListBullet"/>
            </w:pPr>
            <w:r w:rsidRPr="001B1B12">
              <w:t>Take into account opportunities to address waste minimisation, environmental responsibility and sustainable practice issues</w:t>
            </w:r>
          </w:p>
          <w:p w:rsidR="00000000" w:rsidRPr="001B1B12" w:rsidP="001B1B12">
            <w:pPr>
              <w:pStyle w:val="ListBullet"/>
            </w:pPr>
            <w:r w:rsidRPr="001B1B12">
              <w:t>Undertake basic training and instruction skills</w:t>
            </w:r>
          </w:p>
          <w:p w:rsidR="00000000" w:rsidRPr="001B1B12" w:rsidP="001B1B12">
            <w:pPr>
              <w:pStyle w:val="ListBullet"/>
            </w:pPr>
            <w:r w:rsidRPr="001B1B12">
              <w:t>Undertake use of appropriate cleaning chemicals</w:t>
            </w:r>
          </w:p>
          <w:p w:rsidR="00000000" w:rsidRPr="001B1B12" w:rsidP="001B1B12">
            <w:pPr>
              <w:pStyle w:val="ListBullet"/>
            </w:pPr>
            <w:r w:rsidRPr="001B1B12">
              <w:t>Use</w:t>
            </w:r>
            <w:r w:rsidRPr="001B1B12">
              <w:t xml:space="preserve"> and position client padding and other aids for adult and/or paediatric clients</w:t>
            </w:r>
          </w:p>
          <w:p w:rsidR="00000000" w:rsidRPr="001B1B12" w:rsidP="001B1B12">
            <w:pPr>
              <w:pStyle w:val="ListBullet"/>
            </w:pPr>
            <w:r w:rsidRPr="001B1B12">
              <w:t>Use oral communication skills as required to fulfil job roles in a safe manner and as specified by the organisation, including skills in:</w:t>
            </w:r>
          </w:p>
          <w:p w:rsidR="00000000" w:rsidRPr="001B1B12" w:rsidP="001B1B12">
            <w:pPr>
              <w:pStyle w:val="ListBullet2"/>
            </w:pPr>
            <w:r w:rsidRPr="001B1B12">
              <w:t>asking questions</w:t>
            </w:r>
          </w:p>
          <w:p w:rsidR="00000000" w:rsidRPr="001B1B12" w:rsidP="001B1B12">
            <w:pPr>
              <w:pStyle w:val="ListBullet2"/>
            </w:pPr>
            <w:r w:rsidRPr="001B1B12">
              <w:t>providing clear information</w:t>
            </w:r>
          </w:p>
          <w:p w:rsidR="00000000" w:rsidRPr="001B1B12" w:rsidP="001B1B12">
            <w:pPr>
              <w:pStyle w:val="ListBullet2"/>
            </w:pPr>
            <w:r w:rsidRPr="001B1B12">
              <w:t>listening to and understanding workplace instructions</w:t>
            </w:r>
          </w:p>
          <w:p w:rsidR="00000000" w:rsidRPr="001B1B12" w:rsidP="001B1B12">
            <w:pPr>
              <w:pStyle w:val="ListBullet2"/>
            </w:pPr>
            <w:r w:rsidRPr="001B1B12">
              <w:t>clarifying workplace instructions when necessary</w:t>
            </w:r>
          </w:p>
          <w:p w:rsidR="00000000" w:rsidRPr="001B1B12" w:rsidP="001B1B12">
            <w:pPr>
              <w:pStyle w:val="ListBullet2"/>
            </w:pPr>
            <w:r w:rsidRPr="001B1B12">
              <w:t>effective verbal and non verbal communication with a range of internal and external persons</w:t>
            </w:r>
          </w:p>
          <w:p w:rsidR="00000000" w:rsidRPr="001B1B12" w:rsidP="001B1B12">
            <w:pPr>
              <w:pStyle w:val="ListBullet2"/>
            </w:pPr>
            <w:r w:rsidRPr="001B1B12">
              <w:t xml:space="preserve">literacy in English </w:t>
            </w:r>
          </w:p>
          <w:p w:rsidR="00000000" w:rsidRPr="001B1B12" w:rsidP="001B1B12">
            <w:pPr>
              <w:pStyle w:val="ListBullet"/>
            </w:pPr>
            <w:r w:rsidRPr="001B1B12">
              <w:t xml:space="preserve">Use reading </w:t>
            </w:r>
            <w:r w:rsidRPr="001B1B12">
              <w:t>and writing skills as required to fulfil job roles in a safe manner and as specified by organisation at a level of skill that includes the ability to understand symbols used in OHS signs, reading workplace safety pamphlets or procedure manuals, and reading</w:t>
            </w:r>
            <w:r w:rsidRPr="001B1B12">
              <w:t xml:space="preserve"> labels</w:t>
            </w:r>
          </w:p>
          <w:p w:rsidR="00000000" w:rsidRPr="001B1B12" w:rsidP="001B1B12">
            <w:pPr>
              <w:pStyle w:val="ListBullet"/>
            </w:pPr>
            <w:r w:rsidRPr="001B1B12">
              <w:t>Use numeracy skills to complete basic arithmetic calculations</w:t>
            </w:r>
          </w:p>
          <w:p w:rsidR="00000000" w:rsidRPr="001B1B12" w:rsidP="001B1B12">
            <w:pPr>
              <w:pStyle w:val="ListBullet"/>
            </w:pPr>
            <w:r w:rsidRPr="001B1B12">
              <w:t>Work cooperatively as a member of the theatre team</w:t>
            </w:r>
          </w:p>
          <w:p w:rsidR="00000000" w:rsidP="001B1B12">
            <w:pPr>
              <w:pStyle w:val="ListBullet"/>
              <w:rPr>
                <w:lang w:val="en-NZ"/>
              </w:rPr>
            </w:pPr>
            <w:r w:rsidRPr="001B1B12">
              <w:t>Work with others and display empathy with client and relatives</w:t>
            </w:r>
          </w:p>
        </w:tc>
      </w:tr>
      <w:tr w:rsidTr="002020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1B12" w:rsidP="001B1B12">
            <w:pPr>
              <w:pStyle w:val="BodyText"/>
            </w:pPr>
          </w:p>
        </w:tc>
      </w:tr>
    </w:tbl>
    <w:p w:rsidR="002020B4" w:rsidP="001B1B12">
      <w:pPr>
        <w:pStyle w:val="BodyText"/>
      </w:pPr>
    </w:p>
    <w:p w:rsidR="002020B4" w:rsidP="001B1B12">
      <w:pPr>
        <w:pStyle w:val="BodyText"/>
      </w:pPr>
    </w:p>
    <w:p w:rsidR="00000000" w:rsidRPr="001B1B12" w:rsidP="001B1B12">
      <w:pPr>
        <w:pStyle w:val="Heading1"/>
      </w:pPr>
      <w:bookmarkStart w:id="10" w:name="O_244183"/>
      <w:bookmarkEnd w:id="10"/>
      <w:r w:rsidRPr="001B1B12">
        <w:t>Evidence Guide</w:t>
      </w:r>
    </w:p>
    <w:tbl>
      <w:tblPr>
        <w:tblW w:w="0" w:type="auto"/>
        <w:tblLayout w:type="fixed"/>
        <w:tblCellMar>
          <w:left w:w="62" w:type="dxa"/>
          <w:right w:w="62" w:type="dxa"/>
        </w:tblCellMar>
        <w:tblLook w:val="0000"/>
      </w:tblPr>
      <w:tblGrid>
        <w:gridCol w:w="3402"/>
        <w:gridCol w:w="5670"/>
      </w:tblGrid>
      <w:tr w:rsidTr="002020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SpecialBold"/>
              </w:rPr>
              <w:t>EVIDENCE GUIDE</w:t>
            </w:r>
          </w:p>
        </w:tc>
      </w:tr>
      <w:tr w:rsidTr="002020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t xml:space="preserve">The evidence guide provides advice on assessment and must be read in conjunction with the </w:t>
            </w:r>
            <w:r w:rsidRPr="001B1B12">
              <w:t>Performance Criteria, Required Skills and Knowledge, the Range Statement and the Assessment Guidelines for this Training Package.</w:t>
            </w:r>
          </w:p>
        </w:tc>
      </w:tr>
      <w:tr w:rsidTr="002020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Critical aspects for assessment</w:t>
            </w:r>
            <w:r w:rsidRPr="001B1B12">
              <w:rPr>
                <w:rStyle w:val="Emphasis"/>
              </w:rPr>
              <w:t xml:space="preserve"> and evidence required to demonstrate this competency unit</w:t>
            </w:r>
            <w:r w:rsidRPr="001B1B12">
              <w:t xml:space="preserve">: </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The individual being assessed must provide evidence of specified essential knowledge as well as skills</w:t>
            </w:r>
          </w:p>
          <w:p w:rsidR="00000000" w:rsidRPr="001B1B12" w:rsidP="001B1B12">
            <w:pPr>
              <w:pStyle w:val="ListBullet"/>
            </w:pPr>
            <w:r w:rsidRPr="001B1B12">
              <w:t>Consistency of performance should be demonstrated over the required range of situations rele</w:t>
            </w:r>
            <w:r w:rsidRPr="001B1B12">
              <w:t>vant to the workplace</w:t>
            </w:r>
          </w:p>
          <w:p w:rsidR="00000000" w:rsidP="001B1B12">
            <w:pPr>
              <w:pStyle w:val="ListBullet"/>
              <w:rPr>
                <w:lang w:val="en-NZ"/>
              </w:rPr>
            </w:pPr>
            <w:r w:rsidRPr="001B1B12">
              <w:t>Where, for reasons of safety, space, or access to equipment and resources, assessment takes place away from the workplace, the assessment environment should represent workplace conditions as closely as possible</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Context of and specific resources for assessment</w:t>
            </w:r>
            <w:r w:rsidRPr="001B1B12">
              <w:t xml:space="preserve">: </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Access to appropriate workplace and a range of operating theatre equipment where assessment can take place</w:t>
            </w:r>
          </w:p>
          <w:p w:rsidR="00000000" w:rsidRPr="001B1B12" w:rsidP="001B1B12">
            <w:pPr>
              <w:pStyle w:val="ListBullet"/>
            </w:pPr>
            <w:r w:rsidRPr="001B1B12">
              <w:t xml:space="preserve">Simulation of realistic workplace setting for assessment </w:t>
            </w:r>
          </w:p>
          <w:p w:rsidR="00000000" w:rsidRPr="001B1B12" w:rsidP="001B1B12">
            <w:pPr>
              <w:pStyle w:val="ListBullet"/>
            </w:pPr>
            <w:r w:rsidRPr="001B1B12">
              <w:t>Relevant organisation policy, guidelines</w:t>
            </w:r>
            <w:r w:rsidRPr="001B1B12">
              <w:t>, procedures and protocols</w:t>
            </w:r>
          </w:p>
          <w:p w:rsidR="00000000" w:rsidP="001B1B12">
            <w:pPr>
              <w:pStyle w:val="ListBullet"/>
              <w:rPr>
                <w:lang w:val="en-NZ"/>
              </w:rPr>
            </w:pPr>
            <w:r w:rsidRPr="001B1B12">
              <w:t>Equipment manufacturer's operating and maintenance manuals</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Method of assessment</w:t>
            </w:r>
            <w:r w:rsidRPr="001B1B12">
              <w:t xml:space="preserve"> </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Observation of work activities when providing routine care and handling of equipment within the operating suite</w:t>
            </w:r>
          </w:p>
          <w:p w:rsidR="00000000" w:rsidRPr="001B1B12" w:rsidP="001B1B12">
            <w:pPr>
              <w:pStyle w:val="ListBullet"/>
            </w:pPr>
            <w:r w:rsidRPr="001B1B12">
              <w:t>Observation of simulation and/or</w:t>
            </w:r>
            <w:r w:rsidRPr="001B1B12">
              <w:t xml:space="preserve"> role play when providing routine care and handling of equipment within the operating suite</w:t>
            </w:r>
          </w:p>
          <w:p w:rsidR="00000000" w:rsidRPr="001B1B12" w:rsidP="001B1B12">
            <w:pPr>
              <w:pStyle w:val="ListBullet"/>
            </w:pPr>
            <w:r w:rsidRPr="001B1B12">
              <w:t>Discussion of physical and/or behavioural contingency scenarios involving duty of care</w:t>
            </w:r>
          </w:p>
          <w:p w:rsidR="00000000" w:rsidRPr="001B1B12" w:rsidP="001B1B12">
            <w:pPr>
              <w:pStyle w:val="ListBullet"/>
            </w:pPr>
            <w:r w:rsidRPr="001B1B12">
              <w:t>Authenticated transcripts of relevant education/training courses/</w:t>
            </w:r>
          </w:p>
          <w:p w:rsidR="00000000" w:rsidRPr="001B1B12" w:rsidP="001B1B12">
            <w:pPr>
              <w:pStyle w:val="ListBullet"/>
            </w:pPr>
            <w:r w:rsidRPr="001B1B12">
              <w:t>Recognition</w:t>
            </w:r>
            <w:r w:rsidRPr="001B1B12">
              <w:t xml:space="preserve"> of relevant life/work experience</w:t>
            </w:r>
          </w:p>
          <w:p w:rsidR="00000000" w:rsidRPr="001B1B12" w:rsidP="001B1B12">
            <w:pPr>
              <w:pStyle w:val="ListBullet"/>
            </w:pPr>
            <w:r w:rsidRPr="001B1B12">
              <w:t>Written assignments/projects or questioning should be used to assess knowledge</w:t>
            </w:r>
          </w:p>
          <w:p w:rsidR="00000000" w:rsidRPr="001B1B12" w:rsidP="001B1B12">
            <w:pPr>
              <w:pStyle w:val="ListBullet"/>
            </w:pPr>
            <w:r w:rsidRPr="001B1B12">
              <w:t>Authenticated reports of experience providing routine care and handling of equipment within the operating suit (Documentation associated with p</w:t>
            </w:r>
            <w:r w:rsidRPr="001B1B12">
              <w:t>erformance reviews, supervisor/co-ordinator evaluations of work performance)</w:t>
            </w:r>
          </w:p>
          <w:p w:rsidR="00000000" w:rsidRPr="001B1B12" w:rsidP="001B1B12">
            <w:pPr>
              <w:pStyle w:val="ListBullet"/>
            </w:pPr>
            <w:r w:rsidRPr="001B1B12">
              <w:t>Training records associated with occupational health and safety training, orientation/induction training, safe manual handing, universal infection control procedures</w:t>
            </w:r>
          </w:p>
          <w:p w:rsidR="00000000" w:rsidP="001B1B12">
            <w:pPr>
              <w:pStyle w:val="ListBullet"/>
              <w:rPr>
                <w:lang w:val="en-NZ"/>
              </w:rPr>
            </w:pPr>
            <w:r w:rsidRPr="001B1B12">
              <w:t>Case study an</w:t>
            </w:r>
            <w:r w:rsidRPr="001B1B12">
              <w:t>d scenario as a basis for discussion of issues and strategies to contribute to best practice</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Access and equity considerations</w:t>
            </w:r>
            <w:r w:rsidRPr="001B1B12">
              <w:t>:</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All workers in the health industry should be aware of access and equity issues in relation to their own area of work</w:t>
            </w:r>
          </w:p>
          <w:p w:rsidR="00000000" w:rsidRPr="001B1B12" w:rsidP="001B1B12">
            <w:pPr>
              <w:pStyle w:val="ListBullet"/>
            </w:pPr>
            <w:r w:rsidRPr="001B1B12">
              <w:t xml:space="preserve">All workers should develop their ability to work in a culturally diverse environment </w:t>
            </w:r>
          </w:p>
          <w:p w:rsidR="00000000" w:rsidRPr="001B1B12" w:rsidP="001B1B12">
            <w:pPr>
              <w:pStyle w:val="ListBullet"/>
            </w:pPr>
            <w:r w:rsidRPr="001B1B12">
              <w:t>In recognition of particular health issues facing Aboriginal and Torres Strait Islander communities, workers should be aware of cultural, historical and current issues im</w:t>
            </w:r>
            <w:r w:rsidRPr="001B1B12">
              <w:t>pacting on health of Aboriginal and Torres Strait Islander people</w:t>
            </w:r>
          </w:p>
          <w:p w:rsidR="00000000" w:rsidP="001B1B12">
            <w:pPr>
              <w:pStyle w:val="ListBullet"/>
              <w:rPr>
                <w:lang w:val="en-NZ"/>
              </w:rPr>
            </w:pPr>
            <w:r w:rsidRPr="001B1B12">
              <w:t>Assessors and trainers must take into account relevant access and equity issues, in particular relating to factors impacting on health of Aboriginal and/or Torres Strait Islander clients and</w:t>
            </w:r>
            <w:r w:rsidRPr="001B1B12">
              <w:t xml:space="preserve"> communities</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Related units</w:t>
            </w:r>
            <w:r w:rsidRPr="001B1B12">
              <w:t>:</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This unit can be assessed independently</w:t>
            </w:r>
          </w:p>
          <w:p w:rsidR="00000000" w:rsidP="001B1B12">
            <w:pPr>
              <w:pStyle w:val="ListBullet"/>
              <w:rPr>
                <w:lang w:val="en-NZ"/>
              </w:rPr>
            </w:pPr>
            <w:r w:rsidRPr="001B1B12">
              <w:t>However holistic assessment practice with other health services units of competency is encouraged</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BodyText"/>
            </w:pPr>
          </w:p>
        </w:tc>
      </w:tr>
    </w:tbl>
    <w:p w:rsidR="002020B4" w:rsidP="001B1B12">
      <w:pPr>
        <w:pStyle w:val="BodyText"/>
      </w:pPr>
    </w:p>
    <w:p w:rsidR="002020B4" w:rsidP="001B1B12">
      <w:pPr>
        <w:pStyle w:val="BodyText"/>
      </w:pPr>
    </w:p>
    <w:p w:rsidR="00000000" w:rsidRPr="001B1B12" w:rsidP="001B1B12">
      <w:pPr>
        <w:pStyle w:val="Heading1"/>
      </w:pPr>
      <w:bookmarkStart w:id="11" w:name="O_252166"/>
      <w:bookmarkEnd w:id="11"/>
      <w:r w:rsidRPr="001B1B12">
        <w:t>Range Statement</w:t>
      </w:r>
    </w:p>
    <w:tbl>
      <w:tblPr>
        <w:tblW w:w="0" w:type="auto"/>
        <w:tblLayout w:type="fixed"/>
        <w:tblCellMar>
          <w:left w:w="62" w:type="dxa"/>
          <w:right w:w="62" w:type="dxa"/>
        </w:tblCellMar>
        <w:tblLook w:val="0000"/>
      </w:tblPr>
      <w:tblGrid>
        <w:gridCol w:w="3402"/>
        <w:gridCol w:w="5670"/>
      </w:tblGrid>
      <w:tr w:rsidTr="002020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SpecialBold"/>
              </w:rPr>
              <w:t>RANGE STATEMENT</w:t>
            </w:r>
          </w:p>
        </w:tc>
      </w:tr>
      <w:tr w:rsidTr="002020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t>The Range Statement relates to the unit of competency as a whole. It allows for different work environments and situations that may affect performance. Add any essential operating conditions that may be present with training and assessment depending on the</w:t>
            </w:r>
            <w:r w:rsidRPr="001B1B12">
              <w:t xml:space="preserve"> work situation, needs of the candidate, accessibility of the item, and local industry and regional contexts.</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Operating theatre equipment or equipment may be in a adult</w:t>
            </w:r>
            <w:r w:rsidRPr="001B1B12">
              <w:t xml:space="preserve">, </w:t>
            </w:r>
            <w:r w:rsidRPr="001B1B12">
              <w:rPr>
                <w:rStyle w:val="Emphasis"/>
              </w:rPr>
              <w:t>women's or paediatric hospital operating theatre suite</w:t>
            </w:r>
            <w:r w:rsidRPr="001B1B12">
              <w:t xml:space="preserve">, </w:t>
            </w:r>
            <w:r w:rsidRPr="001B1B12">
              <w:rPr>
                <w:rStyle w:val="Emphasis"/>
              </w:rPr>
              <w:t xml:space="preserve">day surgical unit or day </w:t>
            </w:r>
            <w:r w:rsidRPr="001B1B12">
              <w:rPr>
                <w:rStyle w:val="Emphasis"/>
              </w:rPr>
              <w:t>procedure unit</w:t>
            </w:r>
            <w:r w:rsidRPr="001B1B12">
              <w:t xml:space="preserve">, </w:t>
            </w:r>
            <w:r w:rsidRPr="001B1B12">
              <w:rPr>
                <w:rStyle w:val="Emphasis"/>
              </w:rPr>
              <w:t>and may include</w:t>
            </w:r>
            <w:r w:rsidRPr="001B1B12">
              <w:t>:</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Phacoemulsification machine</w:t>
            </w:r>
          </w:p>
          <w:p w:rsidR="00000000" w:rsidRPr="001B1B12" w:rsidP="001B1B12">
            <w:pPr>
              <w:pStyle w:val="ListBullet"/>
            </w:pPr>
            <w:r w:rsidRPr="001B1B12">
              <w:t>Endoscopic equipment</w:t>
            </w:r>
          </w:p>
          <w:p w:rsidR="00000000" w:rsidRPr="001B1B12" w:rsidP="001B1B12">
            <w:pPr>
              <w:pStyle w:val="ListBullet"/>
            </w:pPr>
            <w:r w:rsidRPr="001B1B12">
              <w:t>Diathermy</w:t>
            </w:r>
          </w:p>
          <w:p w:rsidR="00000000" w:rsidRPr="001B1B12" w:rsidP="001B1B12">
            <w:pPr>
              <w:pStyle w:val="ListBullet"/>
            </w:pPr>
            <w:r w:rsidRPr="001B1B12">
              <w:t>Arthroscopic equipment</w:t>
            </w:r>
          </w:p>
          <w:p w:rsidR="00000000" w:rsidRPr="001B1B12" w:rsidP="001B1B12">
            <w:pPr>
              <w:pStyle w:val="ListBullet"/>
            </w:pPr>
            <w:r w:rsidRPr="001B1B12">
              <w:t>Operating chairs</w:t>
            </w:r>
          </w:p>
          <w:p w:rsidR="00000000" w:rsidRPr="001B1B12" w:rsidP="001B1B12">
            <w:pPr>
              <w:pStyle w:val="ListBullet"/>
            </w:pPr>
            <w:r w:rsidRPr="001B1B12">
              <w:t>Operating tables and accessories</w:t>
            </w:r>
          </w:p>
          <w:p w:rsidR="00000000" w:rsidRPr="001B1B12" w:rsidP="001B1B12">
            <w:pPr>
              <w:pStyle w:val="ListBullet"/>
            </w:pPr>
            <w:r w:rsidRPr="001B1B12">
              <w:t>Positioning aids and equipment</w:t>
            </w:r>
          </w:p>
          <w:p w:rsidR="00000000" w:rsidRPr="001B1B12" w:rsidP="001B1B12">
            <w:pPr>
              <w:pStyle w:val="ListBullet"/>
            </w:pPr>
            <w:r w:rsidRPr="001B1B12">
              <w:t>Traction kits</w:t>
            </w:r>
          </w:p>
          <w:p w:rsidR="00000000" w:rsidRPr="001B1B12" w:rsidP="001B1B12">
            <w:pPr>
              <w:pStyle w:val="ListBullet"/>
            </w:pPr>
            <w:r w:rsidRPr="001B1B12">
              <w:t>Knee immobilisers</w:t>
            </w:r>
          </w:p>
          <w:p w:rsidR="00000000" w:rsidRPr="001B1B12" w:rsidP="001B1B12">
            <w:pPr>
              <w:pStyle w:val="ListBullet"/>
            </w:pPr>
            <w:r w:rsidRPr="001B1B12">
              <w:t>Shoulder straps</w:t>
            </w:r>
          </w:p>
          <w:p w:rsidR="00000000" w:rsidRPr="001B1B12" w:rsidP="001B1B12">
            <w:pPr>
              <w:pStyle w:val="ListBullet"/>
            </w:pPr>
            <w:r w:rsidRPr="001B1B12">
              <w:t>Cervical straps</w:t>
            </w:r>
          </w:p>
          <w:p w:rsidR="00000000" w:rsidRPr="001B1B12" w:rsidP="001B1B12">
            <w:pPr>
              <w:pStyle w:val="ListBullet"/>
            </w:pPr>
            <w:r w:rsidRPr="001B1B12">
              <w:t>Lasers</w:t>
            </w:r>
          </w:p>
          <w:p w:rsidR="00000000" w:rsidRPr="001B1B12" w:rsidP="001B1B12">
            <w:pPr>
              <w:pStyle w:val="ListBullet"/>
            </w:pPr>
            <w:r w:rsidRPr="001B1B12">
              <w:t>Monitors and camera tower</w:t>
            </w:r>
          </w:p>
          <w:p w:rsidR="00000000" w:rsidRPr="001B1B12" w:rsidP="001B1B12">
            <w:pPr>
              <w:pStyle w:val="ListBullet"/>
            </w:pPr>
            <w:r w:rsidRPr="001B1B12">
              <w:t>Theatre lights</w:t>
            </w:r>
          </w:p>
          <w:p w:rsidR="00000000" w:rsidRPr="001B1B12" w:rsidP="001B1B12">
            <w:pPr>
              <w:pStyle w:val="ListBullet"/>
            </w:pPr>
            <w:r w:rsidRPr="001B1B12">
              <w:t>Printers videos</w:t>
            </w:r>
          </w:p>
          <w:p w:rsidR="00000000" w:rsidRPr="001B1B12" w:rsidP="001B1B12">
            <w:pPr>
              <w:pStyle w:val="ListBullet"/>
            </w:pPr>
            <w:r w:rsidRPr="001B1B12">
              <w:t>Lithoplast</w:t>
            </w:r>
          </w:p>
          <w:p w:rsidR="00000000" w:rsidRPr="001B1B12" w:rsidP="001B1B12">
            <w:pPr>
              <w:pStyle w:val="ListBullet"/>
            </w:pPr>
            <w:r w:rsidRPr="001B1B12">
              <w:t>Lithoclast/lithotripter</w:t>
            </w:r>
          </w:p>
          <w:p w:rsidR="00000000" w:rsidRPr="001B1B12" w:rsidP="001B1B12">
            <w:pPr>
              <w:pStyle w:val="ListBullet"/>
            </w:pPr>
            <w:r w:rsidRPr="001B1B12">
              <w:t>Saws/drills</w:t>
            </w:r>
          </w:p>
          <w:p w:rsidR="00000000" w:rsidRPr="001B1B12" w:rsidP="001B1B12">
            <w:pPr>
              <w:pStyle w:val="ListBullet"/>
            </w:pPr>
            <w:r w:rsidRPr="001B1B12">
              <w:t>Orthopaedic surgical equipment</w:t>
            </w:r>
          </w:p>
          <w:p w:rsidR="00000000" w:rsidRPr="001B1B12" w:rsidP="001B1B12">
            <w:pPr>
              <w:pStyle w:val="ListBullet"/>
            </w:pPr>
            <w:r w:rsidRPr="001B1B12">
              <w:t>Orthopaedic frames</w:t>
            </w:r>
          </w:p>
          <w:p w:rsidR="00000000" w:rsidRPr="001B1B12" w:rsidP="001B1B12">
            <w:pPr>
              <w:pStyle w:val="ListBullet"/>
            </w:pPr>
            <w:r w:rsidRPr="001B1B12">
              <w:t>Microscopes</w:t>
            </w:r>
          </w:p>
          <w:p w:rsidR="00000000" w:rsidRPr="001B1B12" w:rsidP="001B1B12">
            <w:pPr>
              <w:pStyle w:val="ListBullet"/>
            </w:pPr>
            <w:r w:rsidRPr="001B1B12">
              <w:t>Gas cylinders, regulators and flow meters</w:t>
            </w:r>
          </w:p>
          <w:p w:rsidR="00000000" w:rsidRPr="001B1B12" w:rsidP="001B1B12">
            <w:pPr>
              <w:pStyle w:val="ListBullet"/>
            </w:pPr>
            <w:r w:rsidRPr="001B1B12">
              <w:t>Warming equipment</w:t>
            </w:r>
          </w:p>
          <w:p w:rsidR="00000000" w:rsidRPr="001B1B12" w:rsidP="001B1B12">
            <w:pPr>
              <w:pStyle w:val="ListBullet"/>
            </w:pPr>
            <w:r w:rsidRPr="001B1B12">
              <w:t>Tourniq</w:t>
            </w:r>
            <w:r w:rsidRPr="001B1B12">
              <w:t>uet</w:t>
            </w:r>
          </w:p>
          <w:p w:rsidR="00000000" w:rsidRPr="001B1B12" w:rsidP="001B1B12">
            <w:pPr>
              <w:pStyle w:val="ListBullet"/>
            </w:pPr>
            <w:r w:rsidRPr="001B1B12">
              <w:t>Insufflator/laparoflater</w:t>
            </w:r>
          </w:p>
          <w:p w:rsidR="00000000" w:rsidRPr="001B1B12" w:rsidP="001B1B12">
            <w:pPr>
              <w:pStyle w:val="ListBullet"/>
            </w:pPr>
            <w:r w:rsidRPr="001B1B12">
              <w:t>Electrical and air-powered equipment</w:t>
            </w:r>
          </w:p>
          <w:p w:rsidR="00000000" w:rsidRPr="001B1B12" w:rsidP="001B1B12">
            <w:pPr>
              <w:pStyle w:val="ListBullet"/>
            </w:pPr>
            <w:r w:rsidRPr="001B1B12">
              <w:t>Calf compressors/stimulators</w:t>
            </w:r>
          </w:p>
          <w:p w:rsidR="00000000" w:rsidRPr="001B1B12" w:rsidP="001B1B12">
            <w:pPr>
              <w:pStyle w:val="ListBullet"/>
            </w:pPr>
            <w:r w:rsidRPr="001B1B12">
              <w:t>Light sources</w:t>
            </w:r>
          </w:p>
          <w:p w:rsidR="00000000" w:rsidRPr="001B1B12" w:rsidP="001B1B12">
            <w:pPr>
              <w:pStyle w:val="ListBullet"/>
            </w:pPr>
            <w:r w:rsidRPr="001B1B12">
              <w:t>Waste receptacles</w:t>
            </w:r>
          </w:p>
          <w:p w:rsidR="00000000" w:rsidRPr="001B1B12" w:rsidP="001B1B12">
            <w:pPr>
              <w:pStyle w:val="ListBullet"/>
            </w:pPr>
            <w:r w:rsidRPr="001B1B12">
              <w:t>Gel pressure care pads</w:t>
            </w:r>
          </w:p>
          <w:p w:rsidR="00000000" w:rsidRPr="001B1B12" w:rsidP="001B1B12">
            <w:pPr>
              <w:pStyle w:val="ListBullet"/>
            </w:pPr>
            <w:r w:rsidRPr="001B1B12">
              <w:t>Hair clippers</w:t>
            </w:r>
          </w:p>
          <w:p w:rsidR="00000000" w:rsidRPr="001B1B12" w:rsidP="001B1B12">
            <w:pPr>
              <w:pStyle w:val="ListBullet"/>
            </w:pPr>
            <w:r w:rsidRPr="001B1B12">
              <w:t>Pat slide</w:t>
            </w:r>
          </w:p>
          <w:p w:rsidR="00000000" w:rsidRPr="001B1B12" w:rsidP="001B1B12">
            <w:pPr>
              <w:pStyle w:val="ListBullet"/>
            </w:pPr>
            <w:r w:rsidRPr="001B1B12">
              <w:t>Image intensifier/lead gowns</w:t>
            </w:r>
          </w:p>
          <w:p w:rsidR="00000000" w:rsidP="001B1B12">
            <w:pPr>
              <w:pStyle w:val="BodyText"/>
              <w:rPr>
                <w:lang w:val="en-NZ"/>
              </w:rPr>
            </w:pPr>
            <w:r w:rsidRPr="001B1B12">
              <w:rPr>
                <w:rStyle w:val="Emphasis"/>
              </w:rPr>
              <w:t>continued</w:t>
            </w:r>
            <w:r w:rsidRPr="001B1B12">
              <w:t xml:space="preserve"> ...</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Operating theatre equipment or equipment may be in an adult</w:t>
            </w:r>
            <w:r w:rsidRPr="001B1B12">
              <w:t xml:space="preserve">, </w:t>
            </w:r>
            <w:r w:rsidRPr="001B1B12">
              <w:rPr>
                <w:rStyle w:val="Emphasis"/>
              </w:rPr>
              <w:t>women's or paediatric hospital operating theatre suite</w:t>
            </w:r>
            <w:r w:rsidRPr="001B1B12">
              <w:t xml:space="preserve">, </w:t>
            </w:r>
            <w:r w:rsidRPr="001B1B12">
              <w:rPr>
                <w:rStyle w:val="Emphasis"/>
              </w:rPr>
              <w:t>day surgical unit or day procedure unit</w:t>
            </w:r>
            <w:r w:rsidRPr="001B1B12">
              <w:t xml:space="preserve">, </w:t>
            </w:r>
            <w:r w:rsidRPr="001B1B12">
              <w:rPr>
                <w:rStyle w:val="Emphasis"/>
              </w:rPr>
              <w:t>and may include</w:t>
            </w:r>
            <w:r w:rsidRPr="001B1B12">
              <w:t>:</w:t>
            </w:r>
            <w:r w:rsidRPr="001B1B12">
              <w:br/>
              <w:t>(</w:t>
            </w:r>
            <w:r w:rsidRPr="001B1B12">
              <w:rPr>
                <w:rStyle w:val="Emphasis"/>
              </w:rPr>
              <w:t>contd</w:t>
            </w:r>
            <w:r w:rsidRPr="001B1B12">
              <w:t>)</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CUSA</w:t>
            </w:r>
          </w:p>
          <w:p w:rsidR="00000000" w:rsidRPr="001B1B12" w:rsidP="001B1B12">
            <w:pPr>
              <w:pStyle w:val="ListBullet"/>
            </w:pPr>
            <w:r w:rsidRPr="001B1B12">
              <w:t>Cell saver</w:t>
            </w:r>
          </w:p>
          <w:p w:rsidR="00000000" w:rsidRPr="001B1B12" w:rsidP="001B1B12">
            <w:pPr>
              <w:pStyle w:val="ListBullet"/>
            </w:pPr>
            <w:r w:rsidRPr="001B1B12">
              <w:t>Cryogen</w:t>
            </w:r>
          </w:p>
          <w:p w:rsidR="00000000" w:rsidRPr="001B1B12" w:rsidP="001B1B12">
            <w:pPr>
              <w:pStyle w:val="ListBullet"/>
            </w:pPr>
            <w:r w:rsidRPr="001B1B12">
              <w:t>Headlights</w:t>
            </w:r>
          </w:p>
          <w:p w:rsidR="00000000" w:rsidRPr="001B1B12" w:rsidP="001B1B12">
            <w:pPr>
              <w:pStyle w:val="ListBullet"/>
            </w:pPr>
            <w:r w:rsidRPr="001B1B12">
              <w:t>Light sources</w:t>
            </w:r>
          </w:p>
          <w:p w:rsidR="00000000" w:rsidRPr="001B1B12" w:rsidP="001B1B12">
            <w:pPr>
              <w:pStyle w:val="ListBullet"/>
            </w:pPr>
            <w:r w:rsidRPr="001B1B12">
              <w:t>Smoke evacuators</w:t>
            </w:r>
          </w:p>
          <w:p w:rsidR="00000000" w:rsidRPr="001B1B12" w:rsidP="001B1B12">
            <w:pPr>
              <w:pStyle w:val="ListBullet"/>
            </w:pPr>
            <w:r w:rsidRPr="001B1B12">
              <w:t>Suction</w:t>
            </w:r>
            <w:r w:rsidRPr="001B1B12">
              <w:t xml:space="preserve"> equipment</w:t>
            </w:r>
          </w:p>
          <w:p w:rsidR="00000000" w:rsidRPr="001B1B12" w:rsidP="001B1B12">
            <w:pPr>
              <w:pStyle w:val="ListBullet"/>
            </w:pPr>
            <w:r w:rsidRPr="001B1B12">
              <w:t>Stealth/Medrex</w:t>
            </w:r>
          </w:p>
          <w:p w:rsidR="00000000" w:rsidP="001B1B12">
            <w:pPr>
              <w:pStyle w:val="ListBullet"/>
              <w:rPr>
                <w:lang w:val="en-NZ"/>
              </w:rPr>
            </w:pPr>
            <w:r w:rsidRPr="001B1B12">
              <w:t>Resuscitation cot/porta cot</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Equipment consumables may include</w:t>
            </w:r>
            <w:r w:rsidRPr="001B1B12">
              <w:t>:</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Paper</w:t>
            </w:r>
          </w:p>
          <w:p w:rsidR="00000000" w:rsidRPr="001B1B12" w:rsidP="001B1B12">
            <w:pPr>
              <w:pStyle w:val="ListBullet"/>
            </w:pPr>
            <w:r w:rsidRPr="001B1B12">
              <w:t>Video cassettes</w:t>
            </w:r>
          </w:p>
          <w:p w:rsidR="00000000" w:rsidRPr="001B1B12" w:rsidP="001B1B12">
            <w:pPr>
              <w:pStyle w:val="ListBullet"/>
            </w:pPr>
            <w:r w:rsidRPr="001B1B12">
              <w:t>Diathermy plates</w:t>
            </w:r>
          </w:p>
          <w:p w:rsidR="00000000" w:rsidRPr="001B1B12" w:rsidP="001B1B12">
            <w:pPr>
              <w:pStyle w:val="ListBullet"/>
            </w:pPr>
            <w:r w:rsidRPr="001B1B12">
              <w:t>ECG dots</w:t>
            </w:r>
          </w:p>
          <w:p w:rsidR="00000000" w:rsidRPr="001B1B12" w:rsidP="001B1B12">
            <w:pPr>
              <w:pStyle w:val="ListBullet"/>
            </w:pPr>
            <w:r w:rsidRPr="001B1B12">
              <w:t>Fluids</w:t>
            </w:r>
          </w:p>
          <w:p w:rsidR="00000000" w:rsidRPr="001B1B12" w:rsidP="001B1B12">
            <w:pPr>
              <w:pStyle w:val="ListBullet"/>
            </w:pPr>
            <w:r w:rsidRPr="001B1B12">
              <w:t>Plasters</w:t>
            </w:r>
          </w:p>
          <w:p w:rsidR="00000000" w:rsidRPr="001B1B12" w:rsidP="001B1B12">
            <w:pPr>
              <w:pStyle w:val="ListBullet"/>
            </w:pPr>
            <w:r w:rsidRPr="001B1B12">
              <w:t>Stockinette</w:t>
            </w:r>
          </w:p>
          <w:p w:rsidR="00000000" w:rsidRPr="001B1B12" w:rsidP="001B1B12">
            <w:pPr>
              <w:pStyle w:val="ListBullet"/>
            </w:pPr>
            <w:r w:rsidRPr="001B1B12">
              <w:t>Camera film</w:t>
            </w:r>
          </w:p>
          <w:p w:rsidR="00000000" w:rsidRPr="001B1B12" w:rsidP="001B1B12">
            <w:pPr>
              <w:pStyle w:val="ListBullet"/>
            </w:pPr>
            <w:r w:rsidRPr="001B1B12">
              <w:t>Absorbent under pads</w:t>
            </w:r>
          </w:p>
          <w:p w:rsidR="00000000" w:rsidRPr="001B1B12" w:rsidP="001B1B12">
            <w:pPr>
              <w:pStyle w:val="ListBullet"/>
            </w:pPr>
            <w:r w:rsidRPr="001B1B12">
              <w:t>Suction liners/tubing</w:t>
            </w:r>
          </w:p>
          <w:p w:rsidR="00000000" w:rsidRPr="001B1B12" w:rsidP="001B1B12">
            <w:pPr>
              <w:pStyle w:val="ListBullet"/>
            </w:pPr>
            <w:r w:rsidRPr="001B1B12">
              <w:t>Pat slide spray</w:t>
            </w:r>
          </w:p>
          <w:p w:rsidR="00000000" w:rsidRPr="001B1B12" w:rsidP="001B1B12">
            <w:pPr>
              <w:pStyle w:val="ListBullet"/>
            </w:pPr>
            <w:r w:rsidRPr="001B1B12">
              <w:t>Insufflator filters</w:t>
            </w:r>
          </w:p>
          <w:p w:rsidR="00000000" w:rsidRPr="001B1B12" w:rsidP="001B1B12">
            <w:pPr>
              <w:pStyle w:val="ListBullet"/>
            </w:pPr>
            <w:r w:rsidRPr="001B1B12">
              <w:t>Globes</w:t>
            </w:r>
          </w:p>
          <w:p w:rsidR="00000000" w:rsidRPr="001B1B12" w:rsidP="001B1B12">
            <w:pPr>
              <w:pStyle w:val="ListBullet"/>
            </w:pPr>
            <w:r w:rsidRPr="001B1B12">
              <w:t>TED stockings</w:t>
            </w:r>
          </w:p>
          <w:p w:rsidR="00000000" w:rsidP="001B1B12">
            <w:pPr>
              <w:pStyle w:val="ListBullet"/>
              <w:rPr>
                <w:lang w:val="en-NZ"/>
              </w:rPr>
            </w:pPr>
            <w:r w:rsidRPr="001B1B12">
              <w:t>Waste bags</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Operating theatre team may include</w:t>
            </w:r>
            <w:r w:rsidRPr="001B1B12">
              <w:t>:</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Registered nurses</w:t>
            </w:r>
          </w:p>
          <w:p w:rsidR="00000000" w:rsidRPr="001B1B12" w:rsidP="001B1B12">
            <w:pPr>
              <w:pStyle w:val="ListBullet"/>
            </w:pPr>
            <w:r w:rsidRPr="001B1B12">
              <w:t>Enrolled nurses</w:t>
            </w:r>
          </w:p>
          <w:p w:rsidR="00000000" w:rsidRPr="001B1B12" w:rsidP="001B1B12">
            <w:pPr>
              <w:pStyle w:val="ListBullet"/>
            </w:pPr>
            <w:r w:rsidRPr="001B1B12">
              <w:t>Surgeons</w:t>
            </w:r>
          </w:p>
          <w:p w:rsidR="00000000" w:rsidRPr="001B1B12" w:rsidP="001B1B12">
            <w:pPr>
              <w:pStyle w:val="ListBullet"/>
            </w:pPr>
            <w:r w:rsidRPr="001B1B12">
              <w:t>Anaesthetists</w:t>
            </w:r>
          </w:p>
          <w:p w:rsidR="00000000" w:rsidRPr="001B1B12" w:rsidP="001B1B12">
            <w:pPr>
              <w:pStyle w:val="ListBullet"/>
            </w:pPr>
            <w:r w:rsidRPr="001B1B12">
              <w:t>Other medical practitioners</w:t>
            </w:r>
          </w:p>
          <w:p w:rsidR="00000000" w:rsidRPr="001B1B12" w:rsidP="001B1B12">
            <w:pPr>
              <w:pStyle w:val="ListBullet"/>
            </w:pPr>
            <w:r w:rsidRPr="001B1B12">
              <w:t>Perfusionists</w:t>
            </w:r>
          </w:p>
          <w:p w:rsidR="00000000" w:rsidRPr="001B1B12" w:rsidP="001B1B12">
            <w:pPr>
              <w:pStyle w:val="ListBullet"/>
            </w:pPr>
            <w:r w:rsidRPr="001B1B12">
              <w:t>Other operating theatre staff</w:t>
            </w:r>
          </w:p>
          <w:p w:rsidR="00000000" w:rsidRPr="001B1B12" w:rsidP="001B1B12">
            <w:pPr>
              <w:pStyle w:val="ListBullet"/>
            </w:pPr>
            <w:r w:rsidRPr="001B1B12">
              <w:t>Radiography staff</w:t>
            </w:r>
          </w:p>
          <w:p w:rsidR="00000000" w:rsidP="001B1B12">
            <w:pPr>
              <w:pStyle w:val="ListBullet"/>
              <w:rPr>
                <w:lang w:val="en-NZ"/>
              </w:rPr>
            </w:pPr>
            <w:r w:rsidRPr="001B1B12">
              <w:t>Operating theatre support staff</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Checking may include</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Calibration of equipment</w:t>
            </w:r>
          </w:p>
          <w:p w:rsidR="00000000" w:rsidRPr="001B1B12" w:rsidP="001B1B12">
            <w:pPr>
              <w:pStyle w:val="ListBullet"/>
            </w:pPr>
            <w:r w:rsidRPr="001B1B12">
              <w:t>Ensuring equipment is clean</w:t>
            </w:r>
          </w:p>
          <w:p w:rsidR="00000000" w:rsidP="001B1B12">
            <w:pPr>
              <w:pStyle w:val="ListBullet"/>
              <w:rPr>
                <w:lang w:val="en-NZ"/>
              </w:rPr>
            </w:pPr>
            <w:r w:rsidRPr="001B1B12">
              <w:t>Ensuring equipment is in working order</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t>:</w:t>
            </w:r>
          </w:p>
        </w:tc>
        <w:tc>
          <w:tcPr>
            <w:tcW w:w="567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Organisation policy and procedures may refer to</w:t>
            </w:r>
            <w:r w:rsidRPr="001B1B12">
              <w:t>:</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Infection control</w:t>
            </w:r>
          </w:p>
          <w:p w:rsidR="00000000" w:rsidRPr="001B1B12" w:rsidP="001B1B12">
            <w:pPr>
              <w:pStyle w:val="ListBullet"/>
            </w:pPr>
            <w:r w:rsidRPr="001B1B12">
              <w:t>Occupational health and safety</w:t>
            </w:r>
          </w:p>
          <w:p w:rsidR="00000000" w:rsidRPr="001B1B12" w:rsidP="001B1B12">
            <w:pPr>
              <w:pStyle w:val="ListBullet"/>
            </w:pPr>
            <w:r w:rsidRPr="001B1B12">
              <w:t>Equipment handling and set-up procedures</w:t>
            </w:r>
          </w:p>
          <w:p w:rsidR="00000000" w:rsidRPr="001B1B12" w:rsidP="001B1B12">
            <w:pPr>
              <w:pStyle w:val="ListBullet"/>
            </w:pPr>
            <w:r w:rsidRPr="001B1B12">
              <w:t>Safe placement and positioning of equipment and cables</w:t>
            </w:r>
          </w:p>
          <w:p w:rsidR="00000000" w:rsidRPr="001B1B12" w:rsidP="001B1B12">
            <w:pPr>
              <w:pStyle w:val="ListBullet"/>
            </w:pPr>
            <w:r w:rsidRPr="001B1B12">
              <w:t>Documentation on use of equipment</w:t>
            </w:r>
          </w:p>
          <w:p w:rsidR="00000000" w:rsidRPr="001B1B12" w:rsidP="001B1B12">
            <w:pPr>
              <w:pStyle w:val="ListBullet"/>
            </w:pPr>
            <w:r w:rsidRPr="001B1B12">
              <w:t>Cleaning</w:t>
            </w:r>
          </w:p>
          <w:p w:rsidR="00000000" w:rsidRPr="001B1B12" w:rsidP="001B1B12">
            <w:pPr>
              <w:pStyle w:val="ListBullet"/>
            </w:pPr>
            <w:r w:rsidRPr="001B1B12">
              <w:t>Use of personal protective equipment</w:t>
            </w:r>
          </w:p>
          <w:p w:rsidR="00000000" w:rsidRPr="001B1B12" w:rsidP="001B1B12">
            <w:pPr>
              <w:pStyle w:val="ListBullet"/>
            </w:pPr>
            <w:r w:rsidRPr="001B1B12">
              <w:t>Maintenance procedures</w:t>
            </w:r>
          </w:p>
          <w:p w:rsidR="00000000" w:rsidRPr="001B1B12" w:rsidP="001B1B12">
            <w:pPr>
              <w:pStyle w:val="ListBullet"/>
            </w:pPr>
            <w:r w:rsidRPr="001B1B12">
              <w:t>Maintenance records</w:t>
            </w:r>
          </w:p>
          <w:p w:rsidR="00000000" w:rsidP="001B1B12">
            <w:pPr>
              <w:pStyle w:val="ListBullet"/>
              <w:rPr>
                <w:lang w:val="en-NZ"/>
              </w:rPr>
            </w:pPr>
            <w:r w:rsidRPr="001B1B12">
              <w:t>Electrical hazards</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Minor equipment problems may require</w:t>
            </w:r>
            <w:r w:rsidRPr="001B1B12">
              <w:t>:</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Change of light bulb</w:t>
            </w:r>
          </w:p>
          <w:p w:rsidR="00000000" w:rsidRPr="001B1B12" w:rsidP="001B1B12">
            <w:pPr>
              <w:pStyle w:val="ListBullet"/>
            </w:pPr>
            <w:r w:rsidRPr="001B1B12">
              <w:t>Focus adjustment</w:t>
            </w:r>
          </w:p>
          <w:p w:rsidR="00000000" w:rsidRPr="001B1B12" w:rsidP="001B1B12">
            <w:pPr>
              <w:pStyle w:val="ListBullet"/>
            </w:pPr>
            <w:r w:rsidRPr="001B1B12">
              <w:t>Cleaning of lens</w:t>
            </w:r>
          </w:p>
          <w:p w:rsidR="00000000" w:rsidRPr="001B1B12" w:rsidP="001B1B12">
            <w:pPr>
              <w:pStyle w:val="ListBullet"/>
            </w:pPr>
            <w:r w:rsidRPr="001B1B12">
              <w:t>Replacement of cable</w:t>
            </w:r>
          </w:p>
          <w:p w:rsidR="00000000" w:rsidRPr="001B1B12" w:rsidP="001B1B12">
            <w:pPr>
              <w:pStyle w:val="ListBullet"/>
            </w:pPr>
            <w:r w:rsidRPr="001B1B12">
              <w:t>Reconnections</w:t>
            </w:r>
          </w:p>
          <w:p w:rsidR="00000000" w:rsidRPr="001B1B12" w:rsidP="001B1B12">
            <w:pPr>
              <w:pStyle w:val="ListBullet"/>
            </w:pPr>
            <w:r w:rsidRPr="001B1B12">
              <w:t>Change of saw blade</w:t>
            </w:r>
          </w:p>
          <w:p w:rsidR="00000000" w:rsidP="001B1B12">
            <w:pPr>
              <w:pStyle w:val="ListBullet"/>
              <w:rPr>
                <w:lang w:val="en-NZ"/>
              </w:rPr>
            </w:pPr>
            <w:r w:rsidRPr="001B1B12">
              <w:t>Adjustment of gas pressures</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Maintenance specialist may include</w:t>
            </w:r>
            <w:r w:rsidRPr="001B1B12">
              <w:t>:</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Biomedical technician or engineer</w:t>
            </w:r>
          </w:p>
          <w:p w:rsidR="00000000" w:rsidP="001B1B12">
            <w:pPr>
              <w:pStyle w:val="ListBullet"/>
              <w:rPr>
                <w:lang w:val="en-NZ"/>
              </w:rPr>
            </w:pPr>
            <w:r w:rsidRPr="001B1B12">
              <w:t>Hospit</w:t>
            </w:r>
            <w:r w:rsidRPr="001B1B12">
              <w:t>al Engineer</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Appropriate maintenance of equipment may refer to</w:t>
            </w:r>
            <w:r w:rsidRPr="001B1B12">
              <w:t>:</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Safety and function testing</w:t>
            </w:r>
          </w:p>
          <w:p w:rsidR="00000000" w:rsidRPr="001B1B12" w:rsidP="001B1B12">
            <w:pPr>
              <w:pStyle w:val="ListBullet"/>
            </w:pPr>
            <w:r w:rsidRPr="001B1B12">
              <w:t>Routine scheduled maintenance</w:t>
            </w:r>
          </w:p>
          <w:p w:rsidR="00000000" w:rsidRPr="001B1B12" w:rsidP="001B1B12">
            <w:pPr>
              <w:pStyle w:val="ListBullet"/>
            </w:pPr>
            <w:r w:rsidRPr="001B1B12">
              <w:t>As specified in the manufacturer's maintenance manual</w:t>
            </w:r>
          </w:p>
          <w:p w:rsidR="00000000" w:rsidP="001B1B12">
            <w:pPr>
              <w:pStyle w:val="ListBullet"/>
              <w:rPr>
                <w:lang w:val="en-NZ"/>
              </w:rPr>
            </w:pPr>
            <w:r w:rsidRPr="001B1B12">
              <w:t>Breakdown maintenance</w:t>
            </w: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p>
        </w:tc>
      </w:tr>
      <w:tr w:rsidTr="002020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1B12">
            <w:pPr>
              <w:pStyle w:val="BodyText"/>
              <w:rPr>
                <w:lang w:val="en-NZ"/>
              </w:rPr>
            </w:pPr>
            <w:r w:rsidRPr="001B1B12">
              <w:rPr>
                <w:rStyle w:val="Emphasis"/>
              </w:rPr>
              <w:t>Instruction on equipment operation and in</w:t>
            </w:r>
            <w:r w:rsidRPr="001B1B12">
              <w:t>-</w:t>
            </w:r>
            <w:r w:rsidRPr="001B1B12">
              <w:rPr>
                <w:rStyle w:val="Emphasis"/>
              </w:rPr>
              <w:t>service training on basic equipment may include</w:t>
            </w:r>
            <w:r w:rsidRPr="001B1B12">
              <w:t>:</w:t>
            </w:r>
          </w:p>
        </w:tc>
        <w:tc>
          <w:tcPr>
            <w:tcW w:w="5670" w:type="dxa"/>
            <w:tcBorders>
              <w:top w:val="nil"/>
              <w:left w:val="nil"/>
              <w:bottom w:val="nil"/>
              <w:right w:val="nil"/>
            </w:tcBorders>
            <w:tcMar>
              <w:top w:w="0" w:type="dxa"/>
              <w:left w:w="62" w:type="dxa"/>
              <w:bottom w:w="0" w:type="dxa"/>
              <w:right w:w="62" w:type="dxa"/>
            </w:tcMar>
          </w:tcPr>
          <w:p w:rsidR="00000000" w:rsidRPr="001B1B12" w:rsidP="001B1B12">
            <w:pPr>
              <w:pStyle w:val="ListBullet"/>
            </w:pPr>
            <w:r w:rsidRPr="001B1B12">
              <w:t>Set-up and shut down procedures</w:t>
            </w:r>
          </w:p>
          <w:p w:rsidR="00000000" w:rsidRPr="001B1B12" w:rsidP="001B1B12">
            <w:pPr>
              <w:pStyle w:val="ListBullet"/>
            </w:pPr>
            <w:r w:rsidRPr="001B1B12">
              <w:t>Basic fault finding</w:t>
            </w:r>
          </w:p>
          <w:p w:rsidR="00000000" w:rsidRPr="001B1B12" w:rsidP="001B1B12">
            <w:pPr>
              <w:pStyle w:val="ListBullet"/>
            </w:pPr>
            <w:r w:rsidRPr="001B1B12">
              <w:t>Assembly and connection procedures</w:t>
            </w:r>
          </w:p>
          <w:p w:rsidR="00000000" w:rsidRPr="001B1B12" w:rsidP="001B1B12">
            <w:pPr>
              <w:pStyle w:val="ListBullet"/>
            </w:pPr>
            <w:r w:rsidRPr="001B1B12">
              <w:t>Preparation of equipment for use</w:t>
            </w:r>
          </w:p>
          <w:p w:rsidR="00000000" w:rsidRPr="001B1B12" w:rsidP="001B1B12">
            <w:pPr>
              <w:pStyle w:val="BodyText"/>
            </w:pPr>
          </w:p>
          <w:p w:rsidR="00000000" w:rsidRPr="001B1B12" w:rsidP="001B1B12">
            <w:pPr>
              <w:pStyle w:val="BodyText"/>
            </w:pPr>
            <w:r w:rsidRPr="001B1B12">
              <w:rPr>
                <w:rStyle w:val="BoldandItalics"/>
              </w:rPr>
              <w:t>But does NOT include</w:t>
            </w:r>
            <w:r w:rsidRPr="001B1B12">
              <w:t>:</w:t>
            </w:r>
          </w:p>
          <w:p w:rsidR="00000000" w:rsidRPr="001B1B12" w:rsidP="001B1B12">
            <w:pPr>
              <w:pStyle w:val="ListBullet"/>
            </w:pPr>
            <w:r w:rsidRPr="001B1B12">
              <w:t>instruction or training on the operation and use of equipment by</w:t>
            </w:r>
            <w:r w:rsidRPr="001B1B12">
              <w:t xml:space="preserve"> health professionals for the purpose of surgical or interventional procedures</w:t>
            </w:r>
          </w:p>
        </w:tc>
      </w:tr>
    </w:tbl>
    <w:p w:rsidR="002020B4" w:rsidP="001B1B12">
      <w:pPr>
        <w:pStyle w:val="BodyText"/>
      </w:pPr>
    </w:p>
    <w:p w:rsidR="002020B4" w:rsidP="001B1B12">
      <w:pPr>
        <w:pStyle w:val="BodyText"/>
      </w:pPr>
    </w:p>
    <w:p w:rsidR="00000000" w:rsidRPr="001B1B12" w:rsidP="001B1B12">
      <w:pPr>
        <w:pStyle w:val="Heading1"/>
      </w:pPr>
      <w:bookmarkStart w:id="12" w:name="O_295392"/>
      <w:bookmarkEnd w:id="12"/>
      <w:r w:rsidRPr="001B1B12">
        <w:t>Unit Sector(s)</w:t>
      </w:r>
    </w:p>
    <w:p w:rsidR="00000000" w:rsidRPr="001B1B12" w:rsidP="001B1B12">
      <w:pPr>
        <w:pStyle w:val="BodyText"/>
      </w:pPr>
      <w:r w:rsidRPr="001B1B12">
        <w:t>Not Applicable</w:t>
      </w:r>
    </w:p>
    <w:p w:rsidR="00000000" w:rsidRPr="001B1B12" w:rsidP="001B1B12"/>
    <w:sectPr w:rsidSect="001B1B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20B4" w:rsidP="002020B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0B4" w:rsidP="001B1B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020B4" w:rsidP="001B1B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020B4" w:rsidP="001B1B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12" w:rsidRPr="002020B4" w:rsidP="002020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0B4" w:rsidRPr="002D2AF8" w:rsidP="001B1B12">
    <w:pPr>
      <w:pStyle w:val="Header"/>
      <w:framePr w:wrap="around"/>
    </w:pPr>
    <w:r>
      <w:fldChar w:fldCharType="begin"/>
    </w:r>
    <w:r>
      <w:instrText xml:space="preserve"> TITLE   \* MERGEFORMAT </w:instrText>
    </w:r>
    <w:r>
      <w:fldChar w:fldCharType="separate"/>
    </w:r>
    <w:r>
      <w:t>HLTTH404C Provide routine care and handling of equipment within the operating suite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020B4" w:rsidP="001B1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E1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102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8E6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B12"/>
    <w:pPr>
      <w:spacing w:before="360" w:after="60"/>
      <w:outlineLvl w:val="0"/>
    </w:pPr>
    <w:rPr>
      <w:sz w:val="32"/>
    </w:rPr>
  </w:style>
  <w:style w:type="paragraph" w:styleId="Heading2">
    <w:name w:val="heading 2"/>
    <w:basedOn w:val="HeadingBase"/>
    <w:next w:val="BodyText"/>
    <w:link w:val="Heading2Char"/>
    <w:qFormat/>
    <w:rsid w:val="001B1B12"/>
    <w:pPr>
      <w:keepLines/>
      <w:spacing w:before="240" w:after="120"/>
      <w:outlineLvl w:val="1"/>
    </w:pPr>
    <w:rPr>
      <w:sz w:val="28"/>
      <w:szCs w:val="40"/>
    </w:rPr>
  </w:style>
  <w:style w:type="paragraph" w:styleId="Heading3">
    <w:name w:val="heading 3"/>
    <w:basedOn w:val="HeadingBase"/>
    <w:next w:val="BodyText"/>
    <w:link w:val="Heading3Char"/>
    <w:qFormat/>
    <w:rsid w:val="001B1B12"/>
    <w:pPr>
      <w:spacing w:before="180" w:after="120"/>
      <w:outlineLvl w:val="2"/>
    </w:pPr>
    <w:rPr>
      <w:spacing w:val="-10"/>
      <w:kern w:val="32"/>
    </w:rPr>
  </w:style>
  <w:style w:type="paragraph" w:styleId="Heading4">
    <w:name w:val="heading 4"/>
    <w:basedOn w:val="HeadingBase"/>
    <w:next w:val="BodyText"/>
    <w:link w:val="Heading4Char"/>
    <w:qFormat/>
    <w:rsid w:val="001B1B12"/>
    <w:pPr>
      <w:spacing w:before="160" w:after="120"/>
      <w:outlineLvl w:val="3"/>
    </w:pPr>
    <w:rPr>
      <w:sz w:val="22"/>
    </w:rPr>
  </w:style>
  <w:style w:type="paragraph" w:styleId="Heading5">
    <w:name w:val="heading 5"/>
    <w:basedOn w:val="HeadingBase"/>
    <w:next w:val="Normal"/>
    <w:link w:val="Heading5Char"/>
    <w:qFormat/>
    <w:rsid w:val="001B1B12"/>
    <w:pPr>
      <w:spacing w:before="80"/>
      <w:outlineLvl w:val="4"/>
    </w:pPr>
    <w:rPr>
      <w:color w:val="918585"/>
      <w:sz w:val="20"/>
    </w:rPr>
  </w:style>
  <w:style w:type="paragraph" w:styleId="Heading6">
    <w:name w:val="heading 6"/>
    <w:basedOn w:val="HeadingBase"/>
    <w:next w:val="Normal"/>
    <w:link w:val="Heading6Char"/>
    <w:qFormat/>
    <w:rsid w:val="001B1B12"/>
    <w:pPr>
      <w:spacing w:before="60"/>
      <w:outlineLvl w:val="5"/>
    </w:pPr>
    <w:rPr>
      <w:color w:val="918585"/>
      <w:sz w:val="20"/>
    </w:rPr>
  </w:style>
  <w:style w:type="paragraph" w:styleId="Heading7">
    <w:name w:val="heading 7"/>
    <w:basedOn w:val="Normal"/>
    <w:next w:val="Normal"/>
    <w:link w:val="Heading7Char"/>
    <w:qFormat/>
    <w:rsid w:val="001B1B12"/>
    <w:pPr>
      <w:ind w:left="720"/>
      <w:outlineLvl w:val="6"/>
    </w:pPr>
    <w:rPr>
      <w:i/>
    </w:rPr>
  </w:style>
  <w:style w:type="paragraph" w:styleId="Heading8">
    <w:name w:val="heading 8"/>
    <w:basedOn w:val="Normal"/>
    <w:next w:val="Normal"/>
    <w:link w:val="Heading8Char"/>
    <w:qFormat/>
    <w:rsid w:val="001B1B12"/>
    <w:pPr>
      <w:ind w:left="720"/>
      <w:outlineLvl w:val="7"/>
    </w:pPr>
    <w:rPr>
      <w:i/>
    </w:rPr>
  </w:style>
  <w:style w:type="paragraph" w:styleId="Heading9">
    <w:name w:val="heading 9"/>
    <w:basedOn w:val="Normal"/>
    <w:next w:val="Normal"/>
    <w:link w:val="Heading9Char"/>
    <w:qFormat/>
    <w:rsid w:val="001B1B12"/>
    <w:pPr>
      <w:ind w:left="720"/>
      <w:outlineLvl w:val="8"/>
    </w:pPr>
    <w:rPr>
      <w:i/>
    </w:rPr>
  </w:style>
  <w:style w:type="character" w:default="1" w:styleId="DefaultParagraphFont">
    <w:name w:val="Default Paragraph Font"/>
    <w:uiPriority w:val="1"/>
    <w:unhideWhenUsed/>
    <w:rsid w:val="001B1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B12"/>
  </w:style>
  <w:style w:type="character" w:customStyle="1" w:styleId="Heading1Char">
    <w:name w:val="Heading 1 Char"/>
    <w:basedOn w:val="DefaultParagraphFont"/>
    <w:link w:val="Heading1"/>
    <w:rsid w:val="001B1B12"/>
    <w:rPr>
      <w:rFonts w:ascii="Times New Roman" w:eastAsia="Times New Roman" w:hAnsi="Times New Roman" w:cs="Times New Roman"/>
      <w:b/>
      <w:sz w:val="32"/>
      <w:szCs w:val="20"/>
      <w:lang w:eastAsia="en-US"/>
    </w:rPr>
  </w:style>
  <w:style w:type="paragraph" w:styleId="BodyText">
    <w:name w:val="Body Text"/>
    <w:basedOn w:val="Normal"/>
    <w:link w:val="BodyTextChar"/>
    <w:rsid w:val="001B1B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1B12"/>
    <w:rPr>
      <w:rFonts w:ascii="Times New Roman" w:eastAsia="Times New Roman" w:hAnsi="Times New Roman" w:cs="Times New Roman"/>
      <w:sz w:val="24"/>
      <w:lang w:eastAsia="en-US"/>
    </w:rPr>
  </w:style>
  <w:style w:type="paragraph" w:styleId="Footer">
    <w:name w:val="footer"/>
    <w:basedOn w:val="Normal"/>
    <w:link w:val="FooterChar"/>
    <w:rsid w:val="001B1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B12"/>
    <w:rPr>
      <w:rFonts w:ascii="Times New Roman" w:eastAsia="Times New Roman" w:hAnsi="Times New Roman" w:cs="Times New Roman"/>
      <w:sz w:val="16"/>
      <w:lang w:eastAsia="en-US"/>
    </w:rPr>
  </w:style>
  <w:style w:type="paragraph" w:styleId="List">
    <w:name w:val="List"/>
    <w:basedOn w:val="BodyText"/>
    <w:next w:val="BodyText"/>
    <w:rsid w:val="001B1B12"/>
    <w:pPr>
      <w:tabs>
        <w:tab w:val="left" w:pos="340"/>
      </w:tabs>
      <w:spacing w:before="60" w:after="60"/>
      <w:ind w:left="340" w:hanging="340"/>
    </w:pPr>
  </w:style>
  <w:style w:type="paragraph" w:styleId="ListBullet">
    <w:name w:val="List Bullet"/>
    <w:basedOn w:val="List"/>
    <w:rsid w:val="001B1B12"/>
    <w:pPr>
      <w:numPr>
        <w:numId w:val="13"/>
      </w:numPr>
      <w:tabs>
        <w:tab w:val="clear" w:pos="340"/>
      </w:tabs>
      <w:spacing w:before="40" w:after="40"/>
    </w:pPr>
  </w:style>
  <w:style w:type="character" w:customStyle="1" w:styleId="SpecialBold">
    <w:name w:val="Special Bold"/>
    <w:basedOn w:val="DefaultParagraphFont"/>
    <w:rsid w:val="001B1B12"/>
    <w:rPr>
      <w:b/>
      <w:spacing w:val="0"/>
    </w:rPr>
  </w:style>
  <w:style w:type="paragraph" w:styleId="ListBullet2">
    <w:name w:val="List Bullet 2"/>
    <w:basedOn w:val="List2"/>
    <w:rsid w:val="001B1B12"/>
    <w:pPr>
      <w:numPr>
        <w:numId w:val="14"/>
      </w:numPr>
      <w:tabs>
        <w:tab w:val="clear" w:pos="680"/>
      </w:tabs>
    </w:pPr>
  </w:style>
  <w:style w:type="character" w:styleId="Emphasis">
    <w:name w:val="Emphasis"/>
    <w:basedOn w:val="DefaultParagraphFont"/>
    <w:qFormat/>
    <w:rsid w:val="001B1B12"/>
    <w:rPr>
      <w:i/>
    </w:rPr>
  </w:style>
  <w:style w:type="paragraph" w:customStyle="1" w:styleId="SuperHeading">
    <w:name w:val="SuperHeading"/>
    <w:basedOn w:val="Normal"/>
    <w:rsid w:val="001B1B12"/>
    <w:pPr>
      <w:spacing w:before="240" w:after="120"/>
      <w:outlineLvl w:val="0"/>
    </w:pPr>
    <w:rPr>
      <w:rFonts w:ascii="Times New Roman" w:hAnsi="Times New Roman"/>
      <w:b/>
      <w:sz w:val="28"/>
    </w:rPr>
  </w:style>
  <w:style w:type="paragraph" w:customStyle="1" w:styleId="AllowPageBreak">
    <w:name w:val="AllowPageBreak"/>
    <w:rsid w:val="001B1B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1B12"/>
    <w:rPr>
      <w:b/>
      <w:i/>
      <w:u w:val="none"/>
    </w:rPr>
  </w:style>
  <w:style w:type="character" w:customStyle="1" w:styleId="Heading2Char">
    <w:name w:val="Heading 2 Char"/>
    <w:basedOn w:val="DefaultParagraphFont"/>
    <w:link w:val="Heading2"/>
    <w:rsid w:val="001B1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B12"/>
    <w:rPr>
      <w:rFonts w:ascii="Courier New" w:eastAsia="Times New Roman" w:hAnsi="Courier New" w:cs="Times New Roman"/>
      <w:i/>
      <w:szCs w:val="20"/>
      <w:lang w:eastAsia="en-US"/>
    </w:rPr>
  </w:style>
  <w:style w:type="paragraph" w:customStyle="1" w:styleId="HeadingBase">
    <w:name w:val="Heading Base"/>
    <w:rsid w:val="001B1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B12"/>
    <w:pPr>
      <w:tabs>
        <w:tab w:val="right" w:leader="dot" w:pos="9072"/>
      </w:tabs>
      <w:ind w:left="567"/>
    </w:pPr>
    <w:rPr>
      <w:szCs w:val="22"/>
    </w:rPr>
  </w:style>
  <w:style w:type="paragraph" w:customStyle="1" w:styleId="TOCBase">
    <w:name w:val="TOC Base"/>
    <w:rsid w:val="001B1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B12"/>
    <w:pPr>
      <w:tabs>
        <w:tab w:val="right" w:leader="dot" w:pos="9072"/>
      </w:tabs>
      <w:spacing w:before="40" w:after="40"/>
      <w:ind w:left="284"/>
    </w:pPr>
    <w:rPr>
      <w:rFonts w:ascii="Times New Roman" w:hAnsi="Times New Roman"/>
    </w:rPr>
  </w:style>
  <w:style w:type="paragraph" w:styleId="TOC1">
    <w:name w:val="toc 1"/>
    <w:basedOn w:val="TOCBase"/>
    <w:next w:val="Normal"/>
    <w:rsid w:val="001B1B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1B12"/>
    <w:pPr>
      <w:spacing w:before="5040"/>
      <w:jc w:val="center"/>
    </w:pPr>
    <w:rPr>
      <w:sz w:val="48"/>
      <w:szCs w:val="72"/>
      <w:lang w:val="en-US"/>
    </w:rPr>
  </w:style>
  <w:style w:type="character" w:customStyle="1" w:styleId="TitleChar">
    <w:name w:val="Title Char"/>
    <w:basedOn w:val="DefaultParagraphFont"/>
    <w:link w:val="Title"/>
    <w:rsid w:val="001B1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B12"/>
    <w:pPr>
      <w:tabs>
        <w:tab w:val="left" w:pos="3600"/>
        <w:tab w:val="left" w:pos="3958"/>
      </w:tabs>
    </w:pPr>
  </w:style>
  <w:style w:type="paragraph" w:customStyle="1" w:styleId="Note">
    <w:name w:val="Note"/>
    <w:basedOn w:val="BodyText"/>
    <w:rsid w:val="001B1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B12"/>
    <w:pPr>
      <w:framePr w:wrap="auto" w:hAnchor="text" w:y="6049"/>
    </w:pPr>
    <w:rPr>
      <w:color w:val="000000"/>
      <w:sz w:val="40"/>
    </w:rPr>
  </w:style>
  <w:style w:type="paragraph" w:customStyle="1" w:styleId="TOCTitle">
    <w:name w:val="TOCTitle"/>
    <w:basedOn w:val="Heading1"/>
    <w:rsid w:val="001B1B12"/>
    <w:pPr>
      <w:spacing w:after="240"/>
      <w:jc w:val="center"/>
      <w:outlineLvl w:val="9"/>
    </w:pPr>
    <w:rPr>
      <w:caps/>
    </w:rPr>
  </w:style>
  <w:style w:type="paragraph" w:customStyle="1" w:styleId="Version">
    <w:name w:val="Version"/>
    <w:rsid w:val="001B1B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B12"/>
    <w:pPr>
      <w:keepNext w:val="0"/>
      <w:tabs>
        <w:tab w:val="right" w:pos="4176"/>
      </w:tabs>
      <w:ind w:left="198" w:hanging="198"/>
    </w:pPr>
    <w:rPr>
      <w:rFonts w:ascii="Garamond" w:hAnsi="Garamond"/>
    </w:rPr>
  </w:style>
  <w:style w:type="paragraph" w:styleId="IndexHeading">
    <w:name w:val="index heading"/>
    <w:basedOn w:val="Normal"/>
    <w:next w:val="Index1"/>
    <w:semiHidden/>
    <w:rsid w:val="001B1B12"/>
    <w:pPr>
      <w:spacing w:before="120" w:after="120"/>
    </w:pPr>
    <w:rPr>
      <w:rFonts w:ascii="Arial" w:hAnsi="Arial"/>
      <w:b/>
      <w:color w:val="918585"/>
      <w:sz w:val="24"/>
    </w:rPr>
  </w:style>
  <w:style w:type="paragraph" w:styleId="Header">
    <w:name w:val="header"/>
    <w:basedOn w:val="Normal"/>
    <w:link w:val="HeaderChar"/>
    <w:rsid w:val="001B1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B12"/>
    <w:rPr>
      <w:rFonts w:ascii="Times New Roman" w:eastAsia="Times New Roman" w:hAnsi="Times New Roman" w:cs="Times New Roman"/>
      <w:sz w:val="16"/>
      <w:szCs w:val="20"/>
      <w:lang w:val="en-GB" w:eastAsia="en-US"/>
    </w:rPr>
  </w:style>
  <w:style w:type="paragraph" w:customStyle="1" w:styleId="Chapter">
    <w:name w:val="Chapter"/>
    <w:basedOn w:val="Normal"/>
    <w:rsid w:val="001B1B12"/>
    <w:pPr>
      <w:spacing w:before="240"/>
    </w:pPr>
    <w:rPr>
      <w:rFonts w:ascii="Times New Roman" w:hAnsi="Times New Roman"/>
      <w:smallCaps/>
      <w:spacing w:val="80"/>
      <w:sz w:val="28"/>
    </w:rPr>
  </w:style>
  <w:style w:type="paragraph" w:customStyle="1" w:styleId="InChapter">
    <w:name w:val="InChapter"/>
    <w:basedOn w:val="Heading3"/>
    <w:rsid w:val="001B1B12"/>
    <w:pPr>
      <w:spacing w:after="240"/>
      <w:outlineLvl w:val="9"/>
    </w:pPr>
    <w:rPr>
      <w:noProof/>
    </w:rPr>
  </w:style>
  <w:style w:type="paragraph" w:styleId="Index2">
    <w:name w:val="index 2"/>
    <w:basedOn w:val="Normal"/>
    <w:next w:val="Normal"/>
    <w:semiHidden/>
    <w:rsid w:val="001B1B12"/>
    <w:pPr>
      <w:tabs>
        <w:tab w:val="right" w:pos="4176"/>
      </w:tabs>
      <w:ind w:left="568" w:hanging="284"/>
    </w:pPr>
    <w:rPr>
      <w:rFonts w:ascii="Garamond" w:hAnsi="Garamond"/>
    </w:rPr>
  </w:style>
  <w:style w:type="paragraph" w:customStyle="1" w:styleId="Byline">
    <w:name w:val="Byline"/>
    <w:rsid w:val="001B1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B12"/>
    <w:pPr>
      <w:tabs>
        <w:tab w:val="clear" w:pos="3600"/>
        <w:tab w:val="clear" w:pos="3958"/>
      </w:tabs>
      <w:jc w:val="right"/>
    </w:pPr>
  </w:style>
  <w:style w:type="paragraph" w:styleId="Caption">
    <w:name w:val="caption"/>
    <w:basedOn w:val="BodyText"/>
    <w:next w:val="Normal"/>
    <w:qFormat/>
    <w:rsid w:val="001B1B12"/>
    <w:pPr>
      <w:framePr w:w="2268" w:hSpace="181" w:vSpace="181" w:wrap="around" w:vAnchor="text" w:hAnchor="page" w:x="1135" w:y="285" w:anchorLock="1"/>
    </w:pPr>
    <w:rPr>
      <w:i/>
    </w:rPr>
  </w:style>
  <w:style w:type="paragraph" w:customStyle="1" w:styleId="MiniTOCTitle">
    <w:name w:val="MiniTOCTitle"/>
    <w:basedOn w:val="Heading4"/>
    <w:rsid w:val="001B1B12"/>
    <w:pPr>
      <w:spacing w:before="240"/>
      <w:outlineLvl w:val="9"/>
    </w:pPr>
    <w:rPr>
      <w:noProof/>
      <w:sz w:val="24"/>
    </w:rPr>
  </w:style>
  <w:style w:type="paragraph" w:customStyle="1" w:styleId="MiniTOCItem">
    <w:name w:val="MiniTOCItem"/>
    <w:basedOn w:val="ListBullet"/>
    <w:rsid w:val="001B1B12"/>
    <w:pPr>
      <w:numPr>
        <w:numId w:val="0"/>
      </w:numPr>
      <w:tabs>
        <w:tab w:val="right" w:leader="dot" w:pos="6521"/>
      </w:tabs>
      <w:spacing w:before="0" w:after="0"/>
    </w:pPr>
  </w:style>
  <w:style w:type="paragraph" w:customStyle="1" w:styleId="TOFTitle">
    <w:name w:val="TOFTitle"/>
    <w:basedOn w:val="TOCTitle"/>
    <w:rsid w:val="001B1B12"/>
  </w:style>
  <w:style w:type="paragraph" w:styleId="TableofFigures">
    <w:name w:val="table of figures"/>
    <w:basedOn w:val="Normal"/>
    <w:next w:val="Normal"/>
    <w:semiHidden/>
    <w:rsid w:val="001B1B12"/>
    <w:pPr>
      <w:tabs>
        <w:tab w:val="right" w:leader="dot" w:pos="9072"/>
      </w:tabs>
      <w:ind w:left="970" w:hanging="403"/>
    </w:pPr>
    <w:rPr>
      <w:rFonts w:ascii="Times New Roman" w:hAnsi="Times New Roman"/>
      <w:b/>
    </w:rPr>
  </w:style>
  <w:style w:type="paragraph" w:styleId="ListNumber">
    <w:name w:val="List Number"/>
    <w:basedOn w:val="List"/>
    <w:rsid w:val="001B1B12"/>
    <w:pPr>
      <w:numPr>
        <w:numId w:val="11"/>
      </w:numPr>
    </w:pPr>
  </w:style>
  <w:style w:type="character" w:customStyle="1" w:styleId="WingdingSymbols">
    <w:name w:val="Wingding Symbols"/>
    <w:rsid w:val="001B1B12"/>
    <w:rPr>
      <w:rFonts w:ascii="Wingdings" w:hAnsi="Wingdings"/>
    </w:rPr>
  </w:style>
  <w:style w:type="paragraph" w:customStyle="1" w:styleId="TableHeading">
    <w:name w:val="Table Heading"/>
    <w:basedOn w:val="HeadingBase"/>
    <w:rsid w:val="001B1B12"/>
    <w:pPr>
      <w:keepLines/>
      <w:pBdr>
        <w:bottom w:val="single" w:sz="6" w:space="1" w:color="918585"/>
      </w:pBdr>
      <w:spacing w:before="240"/>
    </w:pPr>
  </w:style>
  <w:style w:type="character" w:customStyle="1" w:styleId="HotSpot">
    <w:name w:val="HotSpot"/>
    <w:rsid w:val="001B1B12"/>
    <w:rPr>
      <w:color w:val="0033CC"/>
      <w:u w:val="none"/>
    </w:rPr>
  </w:style>
  <w:style w:type="paragraph" w:customStyle="1" w:styleId="BodyTextRight">
    <w:name w:val="Body Text Right"/>
    <w:basedOn w:val="BodyText"/>
    <w:rsid w:val="001B1B12"/>
    <w:pPr>
      <w:spacing w:before="0" w:after="0"/>
      <w:jc w:val="right"/>
    </w:pPr>
  </w:style>
  <w:style w:type="paragraph" w:styleId="Index3">
    <w:name w:val="index 3"/>
    <w:basedOn w:val="ListNumber2"/>
    <w:next w:val="Normal"/>
    <w:semiHidden/>
    <w:rsid w:val="001B1B12"/>
    <w:pPr>
      <w:numPr>
        <w:numId w:val="0"/>
      </w:numPr>
      <w:tabs>
        <w:tab w:val="right" w:leader="dot" w:pos="4176"/>
      </w:tabs>
    </w:pPr>
  </w:style>
  <w:style w:type="paragraph" w:styleId="ListNumber2">
    <w:name w:val="List Number 2"/>
    <w:basedOn w:val="List2"/>
    <w:rsid w:val="001B1B12"/>
    <w:pPr>
      <w:numPr>
        <w:numId w:val="10"/>
      </w:numPr>
      <w:tabs>
        <w:tab w:val="clear" w:pos="1060"/>
      </w:tabs>
    </w:pPr>
  </w:style>
  <w:style w:type="paragraph" w:customStyle="1" w:styleId="MarginNote">
    <w:name w:val="Margin Note"/>
    <w:basedOn w:val="BodyText"/>
    <w:rsid w:val="001B1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B12"/>
    <w:rPr>
      <w:sz w:val="32"/>
    </w:rPr>
  </w:style>
  <w:style w:type="paragraph" w:customStyle="1" w:styleId="HeadingProcedure">
    <w:name w:val="Heading Procedure"/>
    <w:basedOn w:val="HeadingBase"/>
    <w:next w:val="Normal"/>
    <w:rsid w:val="001B1B12"/>
    <w:pPr>
      <w:tabs>
        <w:tab w:val="left" w:pos="0"/>
      </w:tabs>
      <w:spacing w:before="120" w:after="60"/>
    </w:pPr>
    <w:rPr>
      <w:i/>
      <w:color w:val="918585"/>
      <w:sz w:val="22"/>
    </w:rPr>
  </w:style>
  <w:style w:type="paragraph" w:customStyle="1" w:styleId="TableBodyText">
    <w:name w:val="Table Body Text"/>
    <w:basedOn w:val="BodyText"/>
    <w:rsid w:val="001B1B12"/>
    <w:pPr>
      <w:spacing w:before="60" w:after="60"/>
    </w:pPr>
  </w:style>
  <w:style w:type="paragraph" w:styleId="ListContinue">
    <w:name w:val="List Continue"/>
    <w:basedOn w:val="List"/>
    <w:rsid w:val="001B1B12"/>
    <w:pPr>
      <w:ind w:firstLine="0"/>
    </w:pPr>
  </w:style>
  <w:style w:type="paragraph" w:customStyle="1" w:styleId="ListNote">
    <w:name w:val="List Note"/>
    <w:basedOn w:val="List"/>
    <w:rsid w:val="001B1B12"/>
    <w:pPr>
      <w:pBdr>
        <w:top w:val="single" w:sz="6" w:space="2" w:color="918585"/>
        <w:bottom w:val="single" w:sz="6" w:space="2" w:color="918585"/>
      </w:pBdr>
      <w:tabs>
        <w:tab w:val="left" w:pos="1021"/>
      </w:tabs>
      <w:ind w:firstLine="0"/>
    </w:pPr>
  </w:style>
  <w:style w:type="paragraph" w:customStyle="1" w:styleId="Warning">
    <w:name w:val="Warning"/>
    <w:basedOn w:val="BodyText"/>
    <w:rsid w:val="001B1B12"/>
    <w:pPr>
      <w:shd w:val="clear" w:color="auto" w:fill="D9D9D9"/>
      <w:tabs>
        <w:tab w:val="left" w:pos="992"/>
      </w:tabs>
      <w:ind w:left="119" w:right="119"/>
    </w:pPr>
    <w:rPr>
      <w:sz w:val="20"/>
    </w:rPr>
  </w:style>
  <w:style w:type="paragraph" w:customStyle="1" w:styleId="MarginIcons">
    <w:name w:val="Margin Icons"/>
    <w:basedOn w:val="BodyText"/>
    <w:rsid w:val="001B1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B12"/>
    <w:rPr>
      <w:rFonts w:ascii="Courier New" w:hAnsi="Courier New"/>
    </w:rPr>
  </w:style>
  <w:style w:type="paragraph" w:customStyle="1" w:styleId="NoteBullet">
    <w:name w:val="Note Bullet"/>
    <w:basedOn w:val="Note"/>
    <w:rsid w:val="001B1B12"/>
    <w:pPr>
      <w:tabs>
        <w:tab w:val="clear" w:pos="680"/>
      </w:tabs>
      <w:spacing w:before="60" w:after="60"/>
    </w:pPr>
  </w:style>
  <w:style w:type="paragraph" w:customStyle="1" w:styleId="SubHeading2">
    <w:name w:val="SubHeading2"/>
    <w:basedOn w:val="HeadingBase"/>
    <w:rsid w:val="001B1B12"/>
    <w:pPr>
      <w:spacing w:before="240" w:after="60"/>
    </w:pPr>
    <w:rPr>
      <w:sz w:val="20"/>
    </w:rPr>
  </w:style>
  <w:style w:type="paragraph" w:customStyle="1" w:styleId="SubHeading1">
    <w:name w:val="SubHeading1"/>
    <w:basedOn w:val="HeadingBase"/>
    <w:rsid w:val="001B1B12"/>
    <w:pPr>
      <w:spacing w:before="240" w:after="60"/>
    </w:pPr>
    <w:rPr>
      <w:color w:val="918585"/>
      <w:sz w:val="22"/>
    </w:rPr>
  </w:style>
  <w:style w:type="paragraph" w:customStyle="1" w:styleId="SideHeading">
    <w:name w:val="Side Heading"/>
    <w:basedOn w:val="HeadingBase"/>
    <w:rsid w:val="001B1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B12"/>
    <w:pPr>
      <w:numPr>
        <w:numId w:val="12"/>
      </w:numPr>
    </w:pPr>
  </w:style>
  <w:style w:type="paragraph" w:styleId="PlainText">
    <w:name w:val="Plain Text"/>
    <w:basedOn w:val="Normal"/>
    <w:link w:val="PlainTextChar"/>
    <w:rsid w:val="001B1B12"/>
    <w:rPr>
      <w:sz w:val="20"/>
    </w:rPr>
  </w:style>
  <w:style w:type="character" w:customStyle="1" w:styleId="PlainTextChar">
    <w:name w:val="Plain Text Char"/>
    <w:basedOn w:val="DefaultParagraphFont"/>
    <w:link w:val="PlainText"/>
    <w:rsid w:val="001B1B12"/>
    <w:rPr>
      <w:rFonts w:ascii="Courier New" w:eastAsia="Times New Roman" w:hAnsi="Courier New" w:cs="Times New Roman"/>
      <w:sz w:val="20"/>
      <w:szCs w:val="20"/>
      <w:lang w:eastAsia="en-US"/>
    </w:rPr>
  </w:style>
  <w:style w:type="character" w:customStyle="1" w:styleId="MenuOption">
    <w:name w:val="Menu Option"/>
    <w:basedOn w:val="DefaultParagraphFont"/>
    <w:rsid w:val="001B1B12"/>
    <w:rPr>
      <w:b/>
      <w:smallCaps/>
    </w:rPr>
  </w:style>
  <w:style w:type="paragraph" w:customStyle="1" w:styleId="TableListNumber">
    <w:name w:val="Table List Number"/>
    <w:basedOn w:val="ListNumber"/>
    <w:rsid w:val="001B1B12"/>
    <w:pPr>
      <w:numPr>
        <w:numId w:val="0"/>
      </w:numPr>
    </w:pPr>
  </w:style>
  <w:style w:type="paragraph" w:styleId="TOC4">
    <w:name w:val="toc 4"/>
    <w:basedOn w:val="TOCBase"/>
    <w:next w:val="Normal"/>
    <w:semiHidden/>
    <w:rsid w:val="001B1B12"/>
    <w:pPr>
      <w:tabs>
        <w:tab w:val="right" w:leader="dot" w:pos="9071"/>
      </w:tabs>
      <w:ind w:left="1701"/>
    </w:pPr>
  </w:style>
  <w:style w:type="paragraph" w:customStyle="1" w:styleId="ListAlpha">
    <w:name w:val="List Alpha"/>
    <w:basedOn w:val="List"/>
    <w:rsid w:val="001B1B12"/>
    <w:pPr>
      <w:numPr>
        <w:numId w:val="9"/>
      </w:numPr>
    </w:pPr>
  </w:style>
  <w:style w:type="paragraph" w:customStyle="1" w:styleId="ListAlpha2">
    <w:name w:val="List Alpha 2"/>
    <w:basedOn w:val="List2"/>
    <w:rsid w:val="001B1B12"/>
    <w:pPr>
      <w:numPr>
        <w:numId w:val="8"/>
      </w:numPr>
    </w:pPr>
  </w:style>
  <w:style w:type="paragraph" w:styleId="List2">
    <w:name w:val="List 2"/>
    <w:basedOn w:val="BodyText"/>
    <w:rsid w:val="001B1B12"/>
    <w:pPr>
      <w:tabs>
        <w:tab w:val="left" w:pos="680"/>
      </w:tabs>
      <w:spacing w:before="60" w:after="60"/>
      <w:ind w:left="680" w:hanging="340"/>
    </w:pPr>
  </w:style>
  <w:style w:type="paragraph" w:styleId="List3">
    <w:name w:val="List 3"/>
    <w:basedOn w:val="BodyText"/>
    <w:rsid w:val="001B1B12"/>
    <w:pPr>
      <w:tabs>
        <w:tab w:val="left" w:pos="1021"/>
      </w:tabs>
      <w:spacing w:before="60" w:after="60"/>
      <w:ind w:left="1020" w:hanging="340"/>
    </w:pPr>
  </w:style>
  <w:style w:type="paragraph" w:styleId="List4">
    <w:name w:val="List 4"/>
    <w:basedOn w:val="BodyText"/>
    <w:rsid w:val="001B1B12"/>
    <w:pPr>
      <w:tabs>
        <w:tab w:val="left" w:pos="1361"/>
      </w:tabs>
      <w:spacing w:before="60" w:after="60"/>
      <w:ind w:left="1361" w:hanging="340"/>
    </w:pPr>
  </w:style>
  <w:style w:type="paragraph" w:styleId="List5">
    <w:name w:val="List 5"/>
    <w:basedOn w:val="BodyText"/>
    <w:rsid w:val="001B1B12"/>
    <w:pPr>
      <w:tabs>
        <w:tab w:val="left" w:pos="1701"/>
      </w:tabs>
      <w:spacing w:before="60" w:after="60"/>
      <w:ind w:left="1701" w:hanging="340"/>
    </w:pPr>
  </w:style>
  <w:style w:type="paragraph" w:styleId="ListBullet3">
    <w:name w:val="List Bullet 3"/>
    <w:basedOn w:val="List3"/>
    <w:rsid w:val="001B1B12"/>
    <w:pPr>
      <w:numPr>
        <w:numId w:val="15"/>
      </w:numPr>
      <w:tabs>
        <w:tab w:val="clear" w:pos="1021"/>
      </w:tabs>
      <w:ind w:left="1037" w:hanging="357"/>
    </w:pPr>
  </w:style>
  <w:style w:type="paragraph" w:styleId="ListBullet4">
    <w:name w:val="List Bullet 4"/>
    <w:basedOn w:val="List4"/>
    <w:rsid w:val="001B1B12"/>
    <w:pPr>
      <w:numPr>
        <w:numId w:val="3"/>
      </w:numPr>
    </w:pPr>
  </w:style>
  <w:style w:type="paragraph" w:styleId="ListBullet5">
    <w:name w:val="List Bullet 5"/>
    <w:basedOn w:val="List5"/>
    <w:rsid w:val="001B1B12"/>
    <w:pPr>
      <w:numPr>
        <w:numId w:val="4"/>
      </w:numPr>
    </w:pPr>
  </w:style>
  <w:style w:type="paragraph" w:styleId="ListContinue2">
    <w:name w:val="List Continue 2"/>
    <w:basedOn w:val="List2"/>
    <w:rsid w:val="001B1B12"/>
    <w:pPr>
      <w:ind w:firstLine="0"/>
    </w:pPr>
  </w:style>
  <w:style w:type="paragraph" w:styleId="ListContinue3">
    <w:name w:val="List Continue 3"/>
    <w:basedOn w:val="List3"/>
    <w:rsid w:val="001B1B12"/>
    <w:pPr>
      <w:ind w:left="1021" w:firstLine="0"/>
    </w:pPr>
  </w:style>
  <w:style w:type="paragraph" w:styleId="ListContinue4">
    <w:name w:val="List Continue 4"/>
    <w:basedOn w:val="List4"/>
    <w:rsid w:val="001B1B12"/>
    <w:pPr>
      <w:ind w:firstLine="0"/>
    </w:pPr>
  </w:style>
  <w:style w:type="paragraph" w:styleId="ListContinue5">
    <w:name w:val="List Continue 5"/>
    <w:basedOn w:val="List5"/>
    <w:rsid w:val="001B1B12"/>
    <w:pPr>
      <w:ind w:firstLine="0"/>
    </w:pPr>
  </w:style>
  <w:style w:type="paragraph" w:styleId="ListNumber3">
    <w:name w:val="List Number 3"/>
    <w:basedOn w:val="List3"/>
    <w:rsid w:val="001B1B12"/>
    <w:pPr>
      <w:numPr>
        <w:numId w:val="5"/>
      </w:numPr>
    </w:pPr>
  </w:style>
  <w:style w:type="paragraph" w:styleId="ListNumber4">
    <w:name w:val="List Number 4"/>
    <w:basedOn w:val="List4"/>
    <w:rsid w:val="001B1B12"/>
    <w:pPr>
      <w:numPr>
        <w:numId w:val="6"/>
      </w:numPr>
    </w:pPr>
  </w:style>
  <w:style w:type="paragraph" w:styleId="ListNumber5">
    <w:name w:val="List Number 5"/>
    <w:basedOn w:val="List5"/>
    <w:rsid w:val="001B1B12"/>
    <w:pPr>
      <w:numPr>
        <w:numId w:val="7"/>
      </w:numPr>
    </w:pPr>
  </w:style>
  <w:style w:type="paragraph" w:styleId="BlockText">
    <w:name w:val="Block Text"/>
    <w:basedOn w:val="Normal"/>
    <w:rsid w:val="001B1B12"/>
    <w:pPr>
      <w:spacing w:after="120"/>
      <w:ind w:left="1440" w:right="1440"/>
    </w:pPr>
  </w:style>
  <w:style w:type="character" w:customStyle="1" w:styleId="Subscript">
    <w:name w:val="Subscript"/>
    <w:basedOn w:val="DefaultParagraphFont"/>
    <w:rsid w:val="001B1B12"/>
    <w:rPr>
      <w:sz w:val="16"/>
      <w:vertAlign w:val="subscript"/>
    </w:rPr>
  </w:style>
  <w:style w:type="character" w:customStyle="1" w:styleId="Superscript">
    <w:name w:val="Superscript"/>
    <w:basedOn w:val="DefaultParagraphFont"/>
    <w:rsid w:val="001B1B12"/>
    <w:rPr>
      <w:sz w:val="16"/>
      <w:vertAlign w:val="superscript"/>
    </w:rPr>
  </w:style>
  <w:style w:type="character" w:customStyle="1" w:styleId="Symbols">
    <w:name w:val="Symbols"/>
    <w:basedOn w:val="DefaultParagraphFont"/>
    <w:rsid w:val="001B1B12"/>
    <w:rPr>
      <w:rFonts w:ascii="Symbol" w:hAnsi="Symbol"/>
    </w:rPr>
  </w:style>
  <w:style w:type="character" w:customStyle="1" w:styleId="MenuOptions">
    <w:name w:val="Menu Options"/>
    <w:basedOn w:val="DefaultParagraphFont"/>
    <w:rsid w:val="001B1B12"/>
    <w:rPr>
      <w:rFonts w:ascii="Arial Narrow" w:hAnsi="Arial Narrow"/>
      <w:smallCaps/>
    </w:rPr>
  </w:style>
  <w:style w:type="character" w:customStyle="1" w:styleId="Buttons">
    <w:name w:val="Buttons"/>
    <w:basedOn w:val="DefaultParagraphFont"/>
    <w:rsid w:val="001B1B12"/>
    <w:rPr>
      <w:b/>
    </w:rPr>
  </w:style>
  <w:style w:type="character" w:customStyle="1" w:styleId="Underlined">
    <w:name w:val="Underlined"/>
    <w:basedOn w:val="DefaultParagraphFont"/>
    <w:rsid w:val="001B1B12"/>
    <w:rPr>
      <w:u w:val="single"/>
    </w:rPr>
  </w:style>
  <w:style w:type="paragraph" w:customStyle="1" w:styleId="TableBodyTextRight">
    <w:name w:val="Table Body Text Right"/>
    <w:basedOn w:val="TableBodyText"/>
    <w:rsid w:val="001B1B12"/>
    <w:pPr>
      <w:widowControl w:val="0"/>
      <w:autoSpaceDE w:val="0"/>
      <w:autoSpaceDN w:val="0"/>
      <w:adjustRightInd w:val="0"/>
      <w:jc w:val="right"/>
    </w:pPr>
    <w:rPr>
      <w:rFonts w:cs="Arial"/>
      <w:szCs w:val="18"/>
    </w:rPr>
  </w:style>
  <w:style w:type="paragraph" w:customStyle="1" w:styleId="CopyrightText">
    <w:name w:val="Copyright Text"/>
    <w:basedOn w:val="BodyText"/>
    <w:rsid w:val="001B1B12"/>
    <w:rPr>
      <w:sz w:val="18"/>
    </w:rPr>
  </w:style>
  <w:style w:type="paragraph" w:customStyle="1" w:styleId="BodySmallRight">
    <w:name w:val="Body Small Right"/>
    <w:basedOn w:val="BodyTextRight"/>
    <w:rsid w:val="001B1B12"/>
    <w:rPr>
      <w:sz w:val="18"/>
      <w:szCs w:val="18"/>
    </w:rPr>
  </w:style>
  <w:style w:type="paragraph" w:customStyle="1" w:styleId="MarginEdition">
    <w:name w:val="Margin Edition"/>
    <w:basedOn w:val="MarginNote"/>
    <w:rsid w:val="001B1B12"/>
    <w:pPr>
      <w:spacing w:before="0" w:after="0"/>
    </w:pPr>
    <w:rPr>
      <w:rFonts w:ascii="Times New Roman" w:hAnsi="Times New Roman"/>
      <w:color w:val="999999"/>
    </w:rPr>
  </w:style>
  <w:style w:type="paragraph" w:customStyle="1" w:styleId="Spacer">
    <w:name w:val="Spacer"/>
    <w:basedOn w:val="Normal"/>
    <w:rsid w:val="001B1B12"/>
    <w:rPr>
      <w:sz w:val="2"/>
      <w:szCs w:val="2"/>
    </w:rPr>
  </w:style>
  <w:style w:type="character" w:customStyle="1" w:styleId="Small">
    <w:name w:val="Small"/>
    <w:basedOn w:val="DefaultParagraphFont"/>
    <w:rsid w:val="001B1B12"/>
    <w:rPr>
      <w:sz w:val="16"/>
    </w:rPr>
  </w:style>
  <w:style w:type="paragraph" w:customStyle="1" w:styleId="WideTable">
    <w:name w:val="Wide Table"/>
    <w:basedOn w:val="Normal"/>
    <w:rsid w:val="001B1B12"/>
    <w:pPr>
      <w:ind w:left="-1418"/>
    </w:pPr>
    <w:rPr>
      <w:sz w:val="2"/>
      <w:szCs w:val="2"/>
    </w:rPr>
  </w:style>
  <w:style w:type="character" w:styleId="PageNumber">
    <w:name w:val="page number"/>
    <w:basedOn w:val="DefaultParagraphFont"/>
    <w:rsid w:val="001B1B12"/>
  </w:style>
  <w:style w:type="paragraph" w:styleId="Quote">
    <w:name w:val="Quote"/>
    <w:basedOn w:val="Heading1"/>
    <w:link w:val="QuoteChar"/>
    <w:qFormat/>
    <w:rsid w:val="001B1B12"/>
    <w:rPr>
      <w:b w:val="0"/>
      <w:sz w:val="72"/>
      <w:szCs w:val="72"/>
      <w:lang w:val="en-NZ"/>
    </w:rPr>
  </w:style>
  <w:style w:type="character" w:customStyle="1" w:styleId="QuoteChar">
    <w:name w:val="Quote Char"/>
    <w:basedOn w:val="DefaultParagraphFont"/>
    <w:link w:val="Quote"/>
    <w:rsid w:val="001B1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B12"/>
    <w:pPr>
      <w:pageBreakBefore/>
    </w:pPr>
  </w:style>
  <w:style w:type="paragraph" w:customStyle="1" w:styleId="Border">
    <w:name w:val="Border"/>
    <w:basedOn w:val="Normal"/>
    <w:qFormat/>
    <w:rsid w:val="001B1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B12"/>
    <w:rPr>
      <w:b/>
      <w:bCs/>
      <w:i/>
      <w:iCs/>
      <w:color w:val="auto"/>
    </w:rPr>
  </w:style>
  <w:style w:type="paragraph" w:styleId="IntenseQuote">
    <w:name w:val="Intense Quote"/>
    <w:basedOn w:val="Normal"/>
    <w:next w:val="Normal"/>
    <w:link w:val="IntenseQuoteChar"/>
    <w:uiPriority w:val="30"/>
    <w:qFormat/>
    <w:rsid w:val="001B1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B12"/>
    <w:rPr>
      <w:smallCaps/>
      <w:color w:val="auto"/>
      <w:u w:val="single"/>
    </w:rPr>
  </w:style>
  <w:style w:type="character" w:styleId="IntenseReference">
    <w:name w:val="Intense Reference"/>
    <w:basedOn w:val="DefaultParagraphFont"/>
    <w:uiPriority w:val="32"/>
    <w:qFormat/>
    <w:rsid w:val="001B1B12"/>
    <w:rPr>
      <w:b/>
      <w:bCs/>
      <w:smallCaps/>
      <w:color w:val="auto"/>
      <w:spacing w:val="5"/>
      <w:u w:val="single"/>
    </w:rPr>
  </w:style>
  <w:style w:type="paragraph" w:customStyle="1" w:styleId="2ColumnHeading">
    <w:name w:val="2Column Heading"/>
    <w:basedOn w:val="BodyText"/>
    <w:qFormat/>
    <w:rsid w:val="001B1B12"/>
    <w:pPr>
      <w:spacing w:after="60"/>
      <w:ind w:left="-2268"/>
    </w:pPr>
    <w:rPr>
      <w:b/>
    </w:rPr>
  </w:style>
  <w:style w:type="paragraph" w:customStyle="1" w:styleId="Heading1TOC">
    <w:name w:val="Heading1 TOC"/>
    <w:basedOn w:val="Normal"/>
    <w:qFormat/>
    <w:rsid w:val="001B1B12"/>
    <w:pPr>
      <w:spacing w:before="240" w:after="120"/>
    </w:pPr>
    <w:rPr>
      <w:rFonts w:ascii="Times New Roman" w:hAnsi="Times New Roman"/>
      <w:b/>
      <w:sz w:val="32"/>
    </w:rPr>
  </w:style>
  <w:style w:type="paragraph" w:customStyle="1" w:styleId="Heading2TOC">
    <w:name w:val="Heading2 TOC"/>
    <w:basedOn w:val="Normal"/>
    <w:qFormat/>
    <w:rsid w:val="001B1B12"/>
    <w:pPr>
      <w:spacing w:before="240" w:after="60"/>
    </w:pPr>
    <w:rPr>
      <w:rFonts w:ascii="Times New Roman" w:hAnsi="Times New Roman"/>
      <w:b/>
      <w:sz w:val="28"/>
    </w:rPr>
  </w:style>
  <w:style w:type="character" w:customStyle="1" w:styleId="Underline">
    <w:name w:val="Underline"/>
    <w:basedOn w:val="DefaultParagraphFont"/>
    <w:qFormat/>
    <w:rsid w:val="001B1B12"/>
    <w:rPr>
      <w:u w:val="single"/>
    </w:rPr>
  </w:style>
  <w:style w:type="paragraph" w:styleId="BalloonText">
    <w:name w:val="Balloon Text"/>
    <w:basedOn w:val="Normal"/>
    <w:link w:val="BalloonTextChar"/>
    <w:rsid w:val="001B1B12"/>
    <w:rPr>
      <w:rFonts w:ascii="Tahoma" w:hAnsi="Tahoma" w:cs="Tahoma"/>
      <w:sz w:val="16"/>
      <w:szCs w:val="16"/>
    </w:rPr>
  </w:style>
  <w:style w:type="character" w:customStyle="1" w:styleId="BalloonTextChar">
    <w:name w:val="Balloon Text Char"/>
    <w:basedOn w:val="DefaultParagraphFont"/>
    <w:link w:val="BalloonText"/>
    <w:rsid w:val="001B1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B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1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B12"/>
    <w:rPr>
      <w:b/>
      <w:color w:val="660033"/>
      <w:spacing w:val="0"/>
    </w:rPr>
  </w:style>
  <w:style w:type="paragraph" w:customStyle="1" w:styleId="Nameditemlist">
    <w:name w:val="Named item list"/>
    <w:basedOn w:val="BodyText"/>
    <w:qFormat/>
    <w:rsid w:val="001B1B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1793</Words>
  <Characters>11423</Characters>
  <Application>Microsoft Office Word</Application>
  <DocSecurity>0</DocSecurity>
  <Lines>441</Lines>
  <Paragraphs>243</Paragraphs>
  <ScaleCrop>false</ScaleCrop>
  <Company>Author-it Software Corporation Ltd.</Company>
  <LinksUpToDate>false</LinksUpToDate>
  <CharactersWithSpaces>13135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HLTTH404C Provide routine care and handling of equipment within the operating suite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2012-10-05T13:35:00Z</dcterms:created>
  <dcterms:modified xsi:type="dcterms:W3CDTF">2012-10-05T13:35:00Z</dcterms:modified>
</cp:coreProperties>
</file>