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7EEB" w:rsidP="00D37EEB">
      <w:pPr>
        <w:pStyle w:val="Title"/>
      </w:pPr>
      <w:r>
        <w:fldChar w:fldCharType="begin"/>
      </w:r>
      <w:r>
        <w:instrText xml:space="preserve"> TITLE   \* MERGEFORMAT </w:instrText>
      </w:r>
      <w:r>
        <w:fldChar w:fldCharType="separate"/>
      </w:r>
      <w:r>
        <w:t>HLTTH302C Provide equipment support in an acute care environment</w:t>
      </w:r>
      <w:r>
        <w:fldChar w:fldCharType="end"/>
      </w:r>
    </w:p>
    <w:p w:rsidR="00D37EEB" w:rsidP="00D37EEB">
      <w:pPr>
        <w:pStyle w:val="Version"/>
        <w:sectPr w:rsidSect="007342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42EB" w:rsidP="007342EB">
      <w:pPr>
        <w:pStyle w:val="SuperHeading"/>
      </w:pPr>
      <w:r w:rsidRPr="007342EB">
        <w:t>HLTTH302C Provide equipment support in an acute care environment</w:t>
      </w:r>
    </w:p>
    <w:p w:rsidR="00000000" w:rsidRPr="007342EB" w:rsidP="007342EB">
      <w:pPr>
        <w:pStyle w:val="Heading1"/>
      </w:pPr>
      <w:bookmarkStart w:id="1" w:name="O_271484"/>
      <w:bookmarkEnd w:id="1"/>
      <w:r w:rsidRPr="007342EB">
        <w:t>Modification History</w:t>
      </w:r>
    </w:p>
    <w:p w:rsidR="00000000" w:rsidRPr="007342EB" w:rsidP="007342EB">
      <w:pPr>
        <w:pStyle w:val="BodyText"/>
      </w:pPr>
      <w:r w:rsidRPr="007342EB">
        <w:t>Not Applicable</w:t>
      </w:r>
    </w:p>
    <w:p w:rsidR="00000000" w:rsidRPr="007342EB" w:rsidP="007342EB">
      <w:pPr>
        <w:pStyle w:val="AllowPageBreak"/>
      </w:pPr>
    </w:p>
    <w:p w:rsidR="00000000" w:rsidRPr="007342EB" w:rsidP="007342EB">
      <w:pPr>
        <w:pStyle w:val="Heading1"/>
      </w:pPr>
      <w:bookmarkStart w:id="2" w:name="O_206845"/>
      <w:bookmarkEnd w:id="2"/>
      <w:r w:rsidRPr="007342EB">
        <w:t>Unit Descriptor</w:t>
      </w:r>
    </w:p>
    <w:tbl>
      <w:tblPr>
        <w:tblW w:w="0" w:type="auto"/>
        <w:tblLayout w:type="fixed"/>
        <w:tblCellMar>
          <w:left w:w="62" w:type="dxa"/>
          <w:right w:w="62" w:type="dxa"/>
        </w:tblCellMar>
        <w:tblLook w:val="0000"/>
      </w:tblPr>
      <w:tblGrid>
        <w:gridCol w:w="3339"/>
        <w:gridCol w:w="5217"/>
      </w:tblGrid>
      <w:tr w:rsidTr="00D37EEB">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7342EB">
            <w:pPr>
              <w:pStyle w:val="BodyText"/>
              <w:rPr>
                <w:lang w:val="en-NZ"/>
              </w:rPr>
            </w:pPr>
            <w:r w:rsidRPr="007342EB">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7342EB" w:rsidP="007342EB">
            <w:pPr>
              <w:pStyle w:val="BodyText"/>
            </w:pPr>
            <w:r w:rsidRPr="007342EB">
              <w:t>This unit of competency describes the skills and knowledge required with the provision of e</w:t>
            </w:r>
            <w:r w:rsidRPr="007342EB">
              <w:t>quipment support to meet the needs of the client and surgical team in an operating suite</w:t>
            </w:r>
          </w:p>
        </w:tc>
      </w:tr>
    </w:tbl>
    <w:p w:rsidR="00D37EEB" w:rsidP="007342EB">
      <w:pPr>
        <w:pStyle w:val="BodyText"/>
      </w:pPr>
    </w:p>
    <w:p w:rsidR="00D37EEB" w:rsidP="007342EB">
      <w:pPr>
        <w:pStyle w:val="BodyText"/>
      </w:pPr>
    </w:p>
    <w:p w:rsidR="00000000" w:rsidRPr="007342EB" w:rsidP="007342EB">
      <w:pPr>
        <w:pStyle w:val="Heading1"/>
      </w:pPr>
      <w:bookmarkStart w:id="3" w:name="O_206847"/>
      <w:bookmarkEnd w:id="3"/>
      <w:r w:rsidRPr="007342EB">
        <w:t>Application of the Unit</w:t>
      </w:r>
    </w:p>
    <w:tbl>
      <w:tblPr>
        <w:tblW w:w="0" w:type="auto"/>
        <w:tblLayout w:type="fixed"/>
        <w:tblCellMar>
          <w:left w:w="62" w:type="dxa"/>
          <w:right w:w="62" w:type="dxa"/>
        </w:tblCellMar>
        <w:tblLook w:val="0000"/>
      </w:tblPr>
      <w:tblGrid>
        <w:gridCol w:w="3346"/>
        <w:gridCol w:w="5210"/>
      </w:tblGrid>
      <w:tr w:rsidTr="00D37EEB">
        <w:tblPrEx>
          <w:tblW w:w="0" w:type="auto"/>
          <w:tblLayout w:type="fixed"/>
          <w:tblCellMar>
            <w:left w:w="62" w:type="dxa"/>
            <w:right w:w="62" w:type="dxa"/>
          </w:tblCellMar>
          <w:tblLook w:val="0000"/>
        </w:tblPrEx>
        <w:trPr>
          <w:tblHeader/>
        </w:trPr>
        <w:tc>
          <w:tcPr>
            <w:tcW w:w="3346" w:type="dxa"/>
            <w:tcBorders>
              <w:top w:val="nil"/>
              <w:left w:val="nil"/>
              <w:bottom w:val="nil"/>
              <w:right w:val="nil"/>
            </w:tcBorders>
            <w:tcMar>
              <w:top w:w="0" w:type="dxa"/>
              <w:left w:w="62" w:type="dxa"/>
              <w:bottom w:w="0" w:type="dxa"/>
              <w:right w:w="62" w:type="dxa"/>
            </w:tcMar>
          </w:tcPr>
          <w:p w:rsidR="00000000" w:rsidP="007342EB">
            <w:pPr>
              <w:pStyle w:val="BodyText"/>
              <w:rPr>
                <w:lang w:val="en-NZ"/>
              </w:rPr>
            </w:pPr>
            <w:r w:rsidRPr="007342EB">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7342EB" w:rsidP="007342EB">
            <w:pPr>
              <w:pStyle w:val="BodyText"/>
            </w:pPr>
            <w:r w:rsidRPr="007342EB">
              <w:t>Work will be performed within a prescribed range of functions, generally within a team environment, involving known routines and procedures</w:t>
            </w:r>
          </w:p>
          <w:p w:rsidR="00000000" w:rsidRPr="007342EB" w:rsidP="007342EB">
            <w:pPr>
              <w:pStyle w:val="BodyText"/>
            </w:pPr>
            <w:r w:rsidRPr="007342EB">
              <w:t>All activities are carried out in accordance with organisation policies, procedures and infection control guidelines</w:t>
            </w:r>
          </w:p>
        </w:tc>
      </w:tr>
    </w:tbl>
    <w:p w:rsidR="00D37EEB" w:rsidP="007342EB">
      <w:pPr>
        <w:pStyle w:val="BodyText"/>
      </w:pPr>
    </w:p>
    <w:p w:rsidR="00D37EEB" w:rsidP="007342EB">
      <w:pPr>
        <w:pStyle w:val="BodyText"/>
      </w:pPr>
    </w:p>
    <w:p w:rsidR="00000000" w:rsidRPr="007342EB" w:rsidP="007342EB">
      <w:pPr>
        <w:pStyle w:val="Heading1"/>
      </w:pPr>
      <w:bookmarkStart w:id="4" w:name="O_279744"/>
      <w:bookmarkEnd w:id="4"/>
      <w:r w:rsidRPr="007342EB">
        <w:t>Licensing/Regulatory Information</w:t>
      </w:r>
    </w:p>
    <w:p w:rsidR="00000000" w:rsidRPr="007342EB" w:rsidP="007342EB">
      <w:pPr>
        <w:pStyle w:val="BodyText"/>
      </w:pPr>
      <w:r w:rsidRPr="007342EB">
        <w:t>Not Applicable</w:t>
      </w:r>
    </w:p>
    <w:p w:rsidR="00000000" w:rsidRPr="007342EB" w:rsidP="007342EB">
      <w:pPr>
        <w:pStyle w:val="AllowPageBreak"/>
      </w:pPr>
    </w:p>
    <w:p w:rsidR="00000000" w:rsidRPr="007342EB" w:rsidP="007342EB">
      <w:pPr>
        <w:pStyle w:val="Heading1"/>
      </w:pPr>
      <w:bookmarkStart w:id="5" w:name="O_284398"/>
      <w:bookmarkEnd w:id="5"/>
      <w:r w:rsidRPr="007342EB">
        <w:t>Pre-Requisites</w:t>
      </w:r>
    </w:p>
    <w:p w:rsidR="00000000" w:rsidRPr="007342EB" w:rsidP="007342EB">
      <w:pPr>
        <w:pStyle w:val="BodyText"/>
      </w:pPr>
      <w:r w:rsidRPr="007342EB">
        <w:t>Not Applicable</w:t>
      </w:r>
    </w:p>
    <w:p w:rsidR="00000000" w:rsidRPr="007342EB" w:rsidP="007342EB">
      <w:pPr>
        <w:pStyle w:val="AllowPageBreak"/>
      </w:pPr>
    </w:p>
    <w:p w:rsidR="00000000" w:rsidRPr="007342EB" w:rsidP="007342EB">
      <w:pPr>
        <w:pStyle w:val="Heading1"/>
      </w:pPr>
      <w:bookmarkStart w:id="6" w:name="O_206846"/>
      <w:bookmarkEnd w:id="6"/>
      <w:r w:rsidRPr="007342EB">
        <w:t>Employability Skills Information</w:t>
      </w:r>
    </w:p>
    <w:tbl>
      <w:tblPr>
        <w:tblW w:w="0" w:type="auto"/>
        <w:tblLayout w:type="fixed"/>
        <w:tblCellMar>
          <w:left w:w="62" w:type="dxa"/>
          <w:right w:w="62" w:type="dxa"/>
        </w:tblCellMar>
        <w:tblLook w:val="0000"/>
      </w:tblPr>
      <w:tblGrid>
        <w:gridCol w:w="3320"/>
        <w:gridCol w:w="5236"/>
      </w:tblGrid>
      <w:tr w:rsidTr="00D37EE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342EB">
            <w:pPr>
              <w:pStyle w:val="BodyText"/>
              <w:rPr>
                <w:lang w:val="en-NZ"/>
              </w:rPr>
            </w:pPr>
            <w:r w:rsidRPr="007342E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342EB" w:rsidP="007342EB">
            <w:pPr>
              <w:pStyle w:val="BodyText"/>
            </w:pPr>
            <w:r w:rsidRPr="007342EB">
              <w:t>This unit contains Employability Skills</w:t>
            </w:r>
          </w:p>
        </w:tc>
      </w:tr>
    </w:tbl>
    <w:p w:rsidR="00D37EEB" w:rsidP="007342EB">
      <w:pPr>
        <w:pStyle w:val="BodyText"/>
      </w:pPr>
    </w:p>
    <w:p w:rsidR="00D37EEB" w:rsidP="007342EB">
      <w:pPr>
        <w:pStyle w:val="BodyText"/>
      </w:pPr>
    </w:p>
    <w:p w:rsidR="00000000" w:rsidRPr="007342EB" w:rsidP="007342EB">
      <w:pPr>
        <w:pStyle w:val="Heading1"/>
      </w:pPr>
      <w:bookmarkStart w:id="7" w:name="O_289530"/>
      <w:bookmarkEnd w:id="7"/>
      <w:r w:rsidRPr="007342EB">
        <w:t>Elements and Performance Criteria Pre-Content</w:t>
      </w:r>
    </w:p>
    <w:tbl>
      <w:tblPr>
        <w:tblW w:w="0" w:type="auto"/>
        <w:tblLayout w:type="fixed"/>
        <w:tblCellMar>
          <w:left w:w="62" w:type="dxa"/>
          <w:right w:w="62" w:type="dxa"/>
        </w:tblCellMar>
        <w:tblLook w:val="0000"/>
      </w:tblPr>
      <w:tblGrid>
        <w:gridCol w:w="3369"/>
        <w:gridCol w:w="5702"/>
      </w:tblGrid>
      <w:tr w:rsidTr="00D37E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342EB">
            <w:pPr>
              <w:pStyle w:val="BodyText"/>
              <w:rPr>
                <w:lang w:val="en-NZ"/>
              </w:rPr>
            </w:pPr>
            <w:r w:rsidRPr="007342E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342EB" w:rsidP="007342EB">
            <w:pPr>
              <w:pStyle w:val="BodyText"/>
            </w:pPr>
            <w:r w:rsidRPr="007342EB">
              <w:t>The Performance Criteria specify the level of performance required to demonstrate achievement of the Element. Terms in italics are elaborated in t</w:t>
            </w:r>
            <w:r w:rsidRPr="007342EB">
              <w:t xml:space="preserve">he Range Statement. </w:t>
            </w:r>
          </w:p>
        </w:tc>
      </w:tr>
    </w:tbl>
    <w:p w:rsidR="00000000" w:rsidRPr="007342EB" w:rsidP="007342EB">
      <w:pPr>
        <w:pStyle w:val="BodyText"/>
      </w:pPr>
    </w:p>
    <w:p w:rsidR="00000000" w:rsidRPr="007342EB" w:rsidP="007342EB">
      <w:pPr>
        <w:pStyle w:val="AllowPageBreak"/>
      </w:pPr>
    </w:p>
    <w:p w:rsidR="00000000" w:rsidRPr="007342EB" w:rsidP="007342EB">
      <w:pPr>
        <w:pStyle w:val="Heading1"/>
      </w:pPr>
      <w:bookmarkStart w:id="8" w:name="O_236197"/>
      <w:bookmarkEnd w:id="8"/>
      <w:r w:rsidRPr="007342EB">
        <w:t>Elements and Performance Criteria</w:t>
      </w:r>
    </w:p>
    <w:tbl>
      <w:tblPr>
        <w:tblW w:w="0" w:type="auto"/>
        <w:tblLayout w:type="fixed"/>
        <w:tblCellMar>
          <w:left w:w="62" w:type="dxa"/>
          <w:right w:w="62" w:type="dxa"/>
        </w:tblCellMar>
        <w:tblLook w:val="0000"/>
      </w:tblPr>
      <w:tblGrid>
        <w:gridCol w:w="3369"/>
        <w:gridCol w:w="5702"/>
      </w:tblGrid>
      <w:tr w:rsidTr="00D37EE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342EB" w:rsidP="007342EB">
            <w:pPr>
              <w:pStyle w:val="BodyText"/>
            </w:pPr>
            <w:r w:rsidRPr="007342E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342EB">
            <w:pPr>
              <w:pStyle w:val="BodyText"/>
              <w:rPr>
                <w:lang w:val="en-NZ"/>
              </w:rPr>
            </w:pPr>
            <w:r w:rsidRPr="007342EB">
              <w:rPr>
                <w:rStyle w:val="SpecialBold"/>
              </w:rPr>
              <w:t>PERFORMANCE CRITERIA</w:t>
            </w:r>
          </w:p>
        </w:tc>
      </w:tr>
      <w:tr w:rsidTr="00D37E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342EB">
            <w:pPr>
              <w:pStyle w:val="List"/>
              <w:rPr>
                <w:lang w:val="en-NZ"/>
              </w:rPr>
            </w:pPr>
            <w:r w:rsidRPr="007342EB">
              <w:t>1.</w:t>
            </w:r>
            <w:r w:rsidRPr="007342EB">
              <w:tab/>
              <w:t>Ascertain equipment requirements of the operating list</w:t>
            </w:r>
          </w:p>
        </w:tc>
        <w:tc>
          <w:tcPr>
            <w:tcW w:w="5702" w:type="dxa"/>
            <w:tcBorders>
              <w:top w:val="nil"/>
              <w:left w:val="nil"/>
              <w:bottom w:val="nil"/>
              <w:right w:val="nil"/>
            </w:tcBorders>
            <w:tcMar>
              <w:top w:w="0" w:type="dxa"/>
              <w:left w:w="62" w:type="dxa"/>
              <w:bottom w:w="0" w:type="dxa"/>
              <w:right w:w="62" w:type="dxa"/>
            </w:tcMar>
          </w:tcPr>
          <w:p w:rsidR="00000000" w:rsidRPr="007342EB" w:rsidP="007342EB">
            <w:pPr>
              <w:pStyle w:val="BodyText"/>
            </w:pPr>
            <w:r w:rsidRPr="007342EB">
              <w:t>1.1</w:t>
            </w:r>
            <w:r w:rsidRPr="007342EB">
              <w:tab/>
              <w:t xml:space="preserve">Consult with relevant operating team members and </w:t>
            </w:r>
            <w:r w:rsidRPr="007342EB">
              <w:rPr>
                <w:rStyle w:val="Emphasis"/>
              </w:rPr>
              <w:t>reference material</w:t>
            </w:r>
            <w:r w:rsidRPr="007342EB">
              <w:t xml:space="preserve"> to determine </w:t>
            </w:r>
            <w:r w:rsidRPr="007342EB">
              <w:rPr>
                <w:rStyle w:val="Emphasis"/>
              </w:rPr>
              <w:t>equipment</w:t>
            </w:r>
            <w:r w:rsidRPr="007342EB">
              <w:t xml:space="preserve"> required</w:t>
            </w:r>
          </w:p>
          <w:p w:rsidR="00000000" w:rsidP="007342EB">
            <w:pPr>
              <w:pStyle w:val="BodyText"/>
              <w:rPr>
                <w:lang w:val="en-NZ"/>
              </w:rPr>
            </w:pPr>
            <w:r w:rsidRPr="007342EB">
              <w:t>1.2</w:t>
            </w:r>
            <w:r w:rsidRPr="007342EB">
              <w:tab/>
              <w:t xml:space="preserve">Use basic knowledge of surgical procedures to assist and identify the needs of </w:t>
            </w:r>
            <w:r w:rsidRPr="007342EB">
              <w:rPr>
                <w:rStyle w:val="Emphasis"/>
              </w:rPr>
              <w:t>operating teams</w:t>
            </w:r>
          </w:p>
        </w:tc>
      </w:tr>
      <w:tr w:rsidTr="00D37E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342EB">
            <w:pPr>
              <w:pStyle w:val="BodyText"/>
              <w:rPr>
                <w:lang w:val="en-NZ"/>
              </w:rPr>
            </w:pPr>
          </w:p>
        </w:tc>
      </w:tr>
      <w:tr w:rsidTr="00D37E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342EB">
            <w:pPr>
              <w:pStyle w:val="List"/>
              <w:rPr>
                <w:lang w:val="en-NZ"/>
              </w:rPr>
            </w:pPr>
            <w:r w:rsidRPr="007342EB">
              <w:t>2.</w:t>
            </w:r>
            <w:r w:rsidRPr="007342EB">
              <w:tab/>
              <w:t>Select and use appropriate equipment</w:t>
            </w:r>
          </w:p>
        </w:tc>
        <w:tc>
          <w:tcPr>
            <w:tcW w:w="5702" w:type="dxa"/>
            <w:tcBorders>
              <w:top w:val="nil"/>
              <w:left w:val="nil"/>
              <w:bottom w:val="nil"/>
              <w:right w:val="nil"/>
            </w:tcBorders>
            <w:tcMar>
              <w:top w:w="0" w:type="dxa"/>
              <w:left w:w="62" w:type="dxa"/>
              <w:bottom w:w="0" w:type="dxa"/>
              <w:right w:w="62" w:type="dxa"/>
            </w:tcMar>
          </w:tcPr>
          <w:p w:rsidR="00000000" w:rsidRPr="007342EB" w:rsidP="007342EB">
            <w:pPr>
              <w:pStyle w:val="BodyText"/>
            </w:pPr>
            <w:r w:rsidRPr="007342EB">
              <w:t>2.1</w:t>
            </w:r>
            <w:r w:rsidRPr="007342EB">
              <w:tab/>
              <w:t xml:space="preserve">Locate relevant </w:t>
            </w:r>
            <w:r w:rsidRPr="007342EB">
              <w:rPr>
                <w:rStyle w:val="Emphasis"/>
              </w:rPr>
              <w:t>equipment</w:t>
            </w:r>
            <w:r w:rsidRPr="007342EB">
              <w:t xml:space="preserve"> and check to ensure that it is complete, clean and ready for use</w:t>
            </w:r>
          </w:p>
          <w:p w:rsidR="00000000" w:rsidRPr="007342EB" w:rsidP="007342EB">
            <w:pPr>
              <w:pStyle w:val="BodyText"/>
            </w:pPr>
            <w:r w:rsidRPr="007342EB">
              <w:t>2.2</w:t>
            </w:r>
            <w:r w:rsidRPr="007342EB">
              <w:tab/>
            </w:r>
            <w:r w:rsidRPr="007342EB">
              <w:t xml:space="preserve">Position </w:t>
            </w:r>
            <w:r w:rsidRPr="007342EB">
              <w:rPr>
                <w:rStyle w:val="Emphasis"/>
              </w:rPr>
              <w:t>equipment</w:t>
            </w:r>
            <w:r w:rsidRPr="007342EB">
              <w:t xml:space="preserve"> in accordance with set up procedures </w:t>
            </w:r>
          </w:p>
          <w:p w:rsidR="00000000" w:rsidRPr="007342EB" w:rsidP="007342EB">
            <w:pPr>
              <w:pStyle w:val="BodyText"/>
            </w:pPr>
            <w:r w:rsidRPr="007342EB">
              <w:t>2.3</w:t>
            </w:r>
            <w:r w:rsidRPr="007342EB">
              <w:tab/>
              <w:t xml:space="preserve">Notify basic </w:t>
            </w:r>
            <w:r w:rsidRPr="007342EB">
              <w:rPr>
                <w:rStyle w:val="Emphasis"/>
              </w:rPr>
              <w:t>equipment</w:t>
            </w:r>
            <w:r w:rsidRPr="007342EB">
              <w:t xml:space="preserve"> faults to appropriate staff according to organisation policy and procedure</w:t>
            </w:r>
          </w:p>
          <w:p w:rsidR="00000000" w:rsidP="007342EB">
            <w:pPr>
              <w:pStyle w:val="BodyText"/>
              <w:rPr>
                <w:lang w:val="en-NZ"/>
              </w:rPr>
            </w:pPr>
            <w:r w:rsidRPr="007342EB">
              <w:t>2.4</w:t>
            </w:r>
            <w:r w:rsidRPr="007342EB">
              <w:tab/>
              <w:t xml:space="preserve">Clean and store </w:t>
            </w:r>
            <w:r w:rsidRPr="007342EB">
              <w:rPr>
                <w:rStyle w:val="Emphasis"/>
              </w:rPr>
              <w:t>equipment</w:t>
            </w:r>
            <w:r w:rsidRPr="007342EB">
              <w:t xml:space="preserve"> safely </w:t>
            </w:r>
          </w:p>
        </w:tc>
      </w:tr>
      <w:tr w:rsidTr="00D37E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7342EB" w:rsidP="007342EB">
            <w:pPr>
              <w:pStyle w:val="BodyText"/>
            </w:pPr>
          </w:p>
        </w:tc>
      </w:tr>
    </w:tbl>
    <w:p w:rsidR="00D37EEB" w:rsidP="007342EB">
      <w:pPr>
        <w:pStyle w:val="BodyText"/>
      </w:pPr>
    </w:p>
    <w:p w:rsidR="00D37EEB" w:rsidP="007342EB">
      <w:pPr>
        <w:pStyle w:val="BodyText"/>
      </w:pPr>
    </w:p>
    <w:p w:rsidR="00000000" w:rsidRPr="007342EB" w:rsidP="007342EB">
      <w:pPr>
        <w:pStyle w:val="Heading1"/>
      </w:pPr>
      <w:bookmarkStart w:id="9" w:name="O_260147"/>
      <w:bookmarkEnd w:id="9"/>
      <w:r w:rsidRPr="007342EB">
        <w:t>Required Skills and Knowledge</w:t>
      </w:r>
    </w:p>
    <w:tbl>
      <w:tblPr>
        <w:tblW w:w="0" w:type="auto"/>
        <w:tblLayout w:type="fixed"/>
        <w:tblCellMar>
          <w:left w:w="62" w:type="dxa"/>
          <w:right w:w="62" w:type="dxa"/>
        </w:tblCellMar>
        <w:tblLook w:val="0000"/>
      </w:tblPr>
      <w:tblGrid>
        <w:gridCol w:w="9072"/>
      </w:tblGrid>
      <w:tr w:rsidTr="00D37EE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342EB">
            <w:pPr>
              <w:pStyle w:val="BodyText"/>
              <w:rPr>
                <w:lang w:val="en-NZ"/>
              </w:rPr>
            </w:pPr>
            <w:r w:rsidRPr="007342EB">
              <w:rPr>
                <w:rStyle w:val="SpecialBold"/>
              </w:rPr>
              <w:t>REQUI</w:t>
            </w:r>
            <w:r w:rsidRPr="007342EB">
              <w:rPr>
                <w:rStyle w:val="SpecialBold"/>
              </w:rPr>
              <w:t>RED SKILLS AND KNOWLEDGE</w:t>
            </w:r>
          </w:p>
        </w:tc>
      </w:tr>
      <w:tr w:rsidTr="00D37EE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342EB">
            <w:pPr>
              <w:pStyle w:val="BodyText"/>
              <w:rPr>
                <w:lang w:val="en-NZ"/>
              </w:rPr>
            </w:pPr>
          </w:p>
        </w:tc>
      </w:tr>
      <w:tr w:rsidTr="00D37EE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342EB">
            <w:pPr>
              <w:pStyle w:val="BodyText"/>
              <w:rPr>
                <w:lang w:val="en-NZ"/>
              </w:rPr>
            </w:pPr>
            <w:r w:rsidRPr="007342EB">
              <w:t>This describes the essential skills and knowledge and their level required for this unit.</w:t>
            </w:r>
          </w:p>
        </w:tc>
      </w:tr>
      <w:tr w:rsidTr="00D37EE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342EB">
            <w:pPr>
              <w:pStyle w:val="BodyText"/>
              <w:rPr>
                <w:lang w:val="en-NZ"/>
              </w:rPr>
            </w:pPr>
          </w:p>
        </w:tc>
      </w:tr>
      <w:tr w:rsidTr="00D37EE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342EB" w:rsidP="007342EB">
            <w:pPr>
              <w:pStyle w:val="BodyText"/>
            </w:pPr>
            <w:r w:rsidRPr="007342EB">
              <w:rPr>
                <w:rStyle w:val="Emphasis"/>
              </w:rPr>
              <w:t>Essential knowledge</w:t>
            </w:r>
            <w:r w:rsidRPr="007342EB">
              <w:t>:</w:t>
            </w:r>
          </w:p>
          <w:p w:rsidR="00000000" w:rsidRPr="007342EB" w:rsidP="007342EB">
            <w:pPr>
              <w:pStyle w:val="BodyText"/>
            </w:pPr>
            <w:r w:rsidRPr="007342EB">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7342EB" w:rsidP="007342EB">
            <w:pPr>
              <w:pStyle w:val="BodyText"/>
            </w:pPr>
            <w:r w:rsidRPr="007342EB">
              <w:t xml:space="preserve">This includes </w:t>
            </w:r>
            <w:r w:rsidRPr="007342EB">
              <w:t>knowledge of:</w:t>
            </w:r>
          </w:p>
          <w:p w:rsidR="00000000" w:rsidRPr="007342EB" w:rsidP="007342EB">
            <w:pPr>
              <w:pStyle w:val="ListBullet"/>
            </w:pPr>
            <w:r w:rsidRPr="007342EB">
              <w:t>Relevant Australian hospital standards, regulations and guidelines</w:t>
            </w:r>
          </w:p>
          <w:p w:rsidR="00000000" w:rsidRPr="007342EB" w:rsidP="007342EB">
            <w:pPr>
              <w:pStyle w:val="ListBullet"/>
            </w:pPr>
            <w:r w:rsidRPr="007342EB">
              <w:t>Relevant OHS legislation and infection control codes of practice, enterprise policies and procedures</w:t>
            </w:r>
          </w:p>
          <w:p w:rsidR="00000000" w:rsidRPr="007342EB" w:rsidP="007342EB">
            <w:pPr>
              <w:pStyle w:val="ListBullet"/>
            </w:pPr>
            <w:r w:rsidRPr="007342EB">
              <w:t>Safety and environmental aspects related to workplace operation and manual handling, including workplace hazards</w:t>
            </w:r>
          </w:p>
          <w:p w:rsidR="00000000" w:rsidRPr="007342EB" w:rsidP="007342EB">
            <w:pPr>
              <w:pStyle w:val="ListBullet"/>
            </w:pPr>
            <w:r w:rsidRPr="007342EB">
              <w:t>Theatre policy and procedures guidelines</w:t>
            </w:r>
          </w:p>
          <w:p w:rsidR="00000000" w:rsidRPr="007342EB" w:rsidP="007342EB">
            <w:pPr>
              <w:pStyle w:val="ListBullet"/>
            </w:pPr>
            <w:r w:rsidRPr="007342EB">
              <w:t>Theatre protocols</w:t>
            </w:r>
          </w:p>
          <w:p w:rsidR="00000000" w:rsidP="007342EB">
            <w:pPr>
              <w:pStyle w:val="ListBullet"/>
              <w:rPr>
                <w:lang w:val="en-NZ"/>
              </w:rPr>
            </w:pPr>
            <w:r w:rsidRPr="007342EB">
              <w:t>Types of theatre attire and purpose of personal protective clothing</w:t>
            </w:r>
          </w:p>
        </w:tc>
      </w:tr>
      <w:tr w:rsidTr="00D37EE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342EB">
            <w:pPr>
              <w:pStyle w:val="BodyText"/>
              <w:rPr>
                <w:lang w:val="en-NZ"/>
              </w:rPr>
            </w:pPr>
          </w:p>
        </w:tc>
      </w:tr>
      <w:tr w:rsidTr="00D37EE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342EB" w:rsidP="007342EB">
            <w:pPr>
              <w:pStyle w:val="BodyText"/>
            </w:pPr>
            <w:r w:rsidRPr="007342EB">
              <w:rPr>
                <w:rStyle w:val="Emphasis"/>
              </w:rPr>
              <w:t>Essential Ski</w:t>
            </w:r>
            <w:r w:rsidRPr="007342EB">
              <w:rPr>
                <w:rStyle w:val="Emphasis"/>
              </w:rPr>
              <w:t>lls</w:t>
            </w:r>
            <w:r w:rsidRPr="007342EB">
              <w:t>:</w:t>
            </w:r>
          </w:p>
          <w:p w:rsidR="00000000" w:rsidRPr="007342EB" w:rsidP="007342EB">
            <w:pPr>
              <w:pStyle w:val="BodyText"/>
            </w:pPr>
            <w:r w:rsidRPr="007342EB">
              <w:t>It is critical that the candidate demonstrate the ability to:</w:t>
            </w:r>
          </w:p>
          <w:p w:rsidR="00000000" w:rsidRPr="007342EB" w:rsidP="007342EB">
            <w:pPr>
              <w:pStyle w:val="ListBullet"/>
            </w:pPr>
            <w:r w:rsidRPr="007342EB">
              <w:t>Complete all activities accurately and in a timely and safe manner</w:t>
            </w:r>
          </w:p>
          <w:p w:rsidR="00000000" w:rsidRPr="007342EB" w:rsidP="007342EB">
            <w:pPr>
              <w:pStyle w:val="ListBullet"/>
            </w:pPr>
            <w:r w:rsidRPr="007342EB">
              <w:t>Complete correct set-up and positioning of theatre equipment for a variety of surgical procedures</w:t>
            </w:r>
          </w:p>
          <w:p w:rsidR="00000000" w:rsidRPr="007342EB" w:rsidP="007342EB">
            <w:pPr>
              <w:pStyle w:val="ListBullet"/>
            </w:pPr>
            <w:r w:rsidRPr="007342EB">
              <w:t xml:space="preserve">Comply with enterprise </w:t>
            </w:r>
            <w:r w:rsidRPr="007342EB">
              <w:t>requirements, OH&amp;S legislation, infection control, manual handling procedures and relevant health regulations</w:t>
            </w:r>
          </w:p>
          <w:p w:rsidR="00000000" w:rsidRPr="007342EB" w:rsidP="007342EB">
            <w:pPr>
              <w:pStyle w:val="ListBullet"/>
            </w:pPr>
            <w:r w:rsidRPr="007342EB">
              <w:t>Effectively coordinate required processes</w:t>
            </w:r>
          </w:p>
          <w:p w:rsidR="00000000" w:rsidRPr="007342EB" w:rsidP="007342EB">
            <w:pPr>
              <w:pStyle w:val="ListBullet"/>
            </w:pPr>
            <w:r w:rsidRPr="007342EB">
              <w:t xml:space="preserve">Ensure work is completed systematically with attention to detail without damage to equipment </w:t>
            </w:r>
          </w:p>
          <w:p w:rsidR="00000000" w:rsidRPr="007342EB" w:rsidP="007342EB">
            <w:pPr>
              <w:pStyle w:val="ListBullet"/>
            </w:pPr>
            <w:r w:rsidRPr="007342EB">
              <w:t>Liaise effectively with theatre staff and provide appropriate equipment as requested</w:t>
            </w:r>
          </w:p>
          <w:p w:rsidR="00000000" w:rsidRPr="007342EB" w:rsidP="007342EB">
            <w:pPr>
              <w:pStyle w:val="ListBullet"/>
            </w:pPr>
            <w:r w:rsidRPr="007342EB">
              <w:t>Use correct theatre handling equipment procedures</w:t>
            </w:r>
          </w:p>
          <w:p w:rsidR="00000000" w:rsidP="007342EB">
            <w:pPr>
              <w:pStyle w:val="BodyText"/>
              <w:rPr>
                <w:lang w:val="en-NZ"/>
              </w:rPr>
            </w:pPr>
            <w:r w:rsidRPr="007342EB">
              <w:rPr>
                <w:rStyle w:val="Emphasis"/>
              </w:rPr>
              <w:t>continued</w:t>
            </w:r>
            <w:r w:rsidRPr="007342EB">
              <w:t xml:space="preserve"> ...</w:t>
            </w:r>
          </w:p>
        </w:tc>
      </w:tr>
      <w:tr w:rsidTr="00D37EE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342EB" w:rsidP="007342EB">
            <w:pPr>
              <w:pStyle w:val="BodyText"/>
            </w:pPr>
            <w:r w:rsidRPr="007342EB">
              <w:rPr>
                <w:rStyle w:val="Emphasis"/>
              </w:rPr>
              <w:t>Essential skills</w:t>
            </w:r>
            <w:r w:rsidRPr="007342EB">
              <w:t xml:space="preserve"> (</w:t>
            </w:r>
            <w:r w:rsidRPr="007342EB">
              <w:rPr>
                <w:rStyle w:val="Emphasis"/>
              </w:rPr>
              <w:t>contd</w:t>
            </w:r>
            <w:r w:rsidRPr="007342EB">
              <w:t>):</w:t>
            </w:r>
          </w:p>
          <w:p w:rsidR="00000000" w:rsidRPr="007342EB" w:rsidP="007342EB">
            <w:pPr>
              <w:pStyle w:val="BodyText"/>
            </w:pPr>
            <w:r w:rsidRPr="007342EB">
              <w:t>In addition, the candidate must be able to effectively do the task outlined in e</w:t>
            </w:r>
            <w:r w:rsidRPr="007342EB">
              <w:t>lements and performance criteria of this unit, manage the task and manage contingencies in the context of the identified work role</w:t>
            </w:r>
          </w:p>
          <w:p w:rsidR="00000000" w:rsidRPr="007342EB" w:rsidP="007342EB">
            <w:pPr>
              <w:pStyle w:val="BodyText"/>
            </w:pPr>
            <w:r w:rsidRPr="007342EB">
              <w:t>This includes the ability to:</w:t>
            </w:r>
          </w:p>
          <w:p w:rsidR="00000000" w:rsidRPr="007342EB" w:rsidP="007342EB">
            <w:pPr>
              <w:pStyle w:val="ListBullet"/>
            </w:pPr>
            <w:r w:rsidRPr="007342EB">
              <w:t>Carry out all work according to safe working guidelines</w:t>
            </w:r>
          </w:p>
          <w:p w:rsidR="00000000" w:rsidRPr="007342EB" w:rsidP="007342EB">
            <w:pPr>
              <w:pStyle w:val="ListBullet"/>
            </w:pPr>
            <w:r w:rsidRPr="007342EB">
              <w:t xml:space="preserve">Handle equipment safely </w:t>
            </w:r>
          </w:p>
          <w:p w:rsidR="00000000" w:rsidRPr="007342EB" w:rsidP="007342EB">
            <w:pPr>
              <w:pStyle w:val="ListBullet"/>
            </w:pPr>
            <w:r w:rsidRPr="007342EB">
              <w:t>Liaise effect</w:t>
            </w:r>
            <w:r w:rsidRPr="007342EB">
              <w:t>ively with theatre staff and provide appropriate equipment as requested</w:t>
            </w:r>
          </w:p>
          <w:p w:rsidR="00000000" w:rsidRPr="007342EB" w:rsidP="007342EB">
            <w:pPr>
              <w:pStyle w:val="ListBullet"/>
            </w:pPr>
            <w:r w:rsidRPr="007342EB">
              <w:t>Solve problems including the ability to use available resources and prioritise workload</w:t>
            </w:r>
          </w:p>
          <w:p w:rsidR="00000000" w:rsidRPr="007342EB" w:rsidP="007342EB">
            <w:pPr>
              <w:pStyle w:val="ListBullet"/>
            </w:pPr>
            <w:r w:rsidRPr="007342EB">
              <w:t xml:space="preserve">Take into account opportunities to address waste minimisation, environmental responsibility and </w:t>
            </w:r>
            <w:r w:rsidRPr="007342EB">
              <w:t>sustainable practice issues</w:t>
            </w:r>
          </w:p>
          <w:p w:rsidR="00000000" w:rsidRPr="007342EB" w:rsidP="007342EB">
            <w:pPr>
              <w:pStyle w:val="ListBullet"/>
            </w:pPr>
            <w:r w:rsidRPr="007342EB">
              <w:t>Undertake equipment set-up procedures</w:t>
            </w:r>
          </w:p>
          <w:p w:rsidR="00000000" w:rsidRPr="007342EB" w:rsidP="007342EB">
            <w:pPr>
              <w:pStyle w:val="ListBullet"/>
            </w:pPr>
            <w:r w:rsidRPr="007342EB">
              <w:t>Undertake specialist cleaning processes for theatre equipment</w:t>
            </w:r>
          </w:p>
          <w:p w:rsidR="00000000" w:rsidRPr="007342EB" w:rsidP="007342EB">
            <w:pPr>
              <w:pStyle w:val="ListBullet"/>
            </w:pPr>
            <w:r w:rsidRPr="007342EB">
              <w:t>Use literacy support available in the workplace which may range from having access to support or assistance from expert/mentor/s</w:t>
            </w:r>
            <w:r w:rsidRPr="007342EB">
              <w:t>upervisor, to having no communication supports available</w:t>
            </w:r>
          </w:p>
          <w:p w:rsidR="00000000" w:rsidRPr="007342EB" w:rsidP="007342EB">
            <w:pPr>
              <w:pStyle w:val="ListBullet"/>
            </w:pPr>
            <w:r w:rsidRPr="007342EB">
              <w:t>Use numeracy skills include the ability to complete basic arithmetic calculations such as addition, subtraction, multiplication, division and recording numbers</w:t>
            </w:r>
          </w:p>
          <w:p w:rsidR="00000000" w:rsidRPr="007342EB" w:rsidP="007342EB">
            <w:pPr>
              <w:pStyle w:val="ListBullet"/>
            </w:pPr>
            <w:r w:rsidRPr="007342EB">
              <w:t>Use oral communication skills as required to fulfil job roles in a safe manner and as specified by the organisation, including skills in:</w:t>
            </w:r>
          </w:p>
          <w:p w:rsidR="00000000" w:rsidRPr="007342EB" w:rsidP="007342EB">
            <w:pPr>
              <w:pStyle w:val="ListBullet2"/>
            </w:pPr>
            <w:r w:rsidRPr="007342EB">
              <w:t>asking questions</w:t>
            </w:r>
          </w:p>
          <w:p w:rsidR="00000000" w:rsidRPr="007342EB" w:rsidP="007342EB">
            <w:pPr>
              <w:pStyle w:val="ListBullet2"/>
            </w:pPr>
            <w:r w:rsidRPr="007342EB">
              <w:t>providing clear information</w:t>
            </w:r>
          </w:p>
          <w:p w:rsidR="00000000" w:rsidRPr="007342EB" w:rsidP="007342EB">
            <w:pPr>
              <w:pStyle w:val="ListBullet2"/>
            </w:pPr>
            <w:r w:rsidRPr="007342EB">
              <w:t>listening to and understanding workplace instructions</w:t>
            </w:r>
          </w:p>
          <w:p w:rsidR="00000000" w:rsidRPr="007342EB" w:rsidP="007342EB">
            <w:pPr>
              <w:pStyle w:val="ListBullet2"/>
            </w:pPr>
            <w:r w:rsidRPr="007342EB">
              <w:t>clarifying workpla</w:t>
            </w:r>
            <w:r w:rsidRPr="007342EB">
              <w:t>ce instructions when necessary</w:t>
            </w:r>
          </w:p>
          <w:p w:rsidR="00000000" w:rsidRPr="007342EB" w:rsidP="007342EB">
            <w:pPr>
              <w:pStyle w:val="ListBullet2"/>
            </w:pPr>
            <w:r w:rsidRPr="007342EB">
              <w:t>literacy in English or a community language, depending on client group and organisation requirements</w:t>
            </w:r>
          </w:p>
          <w:p w:rsidR="00000000" w:rsidRPr="007342EB" w:rsidP="007342EB">
            <w:pPr>
              <w:pStyle w:val="ListBullet"/>
            </w:pPr>
            <w:r w:rsidRPr="007342EB">
              <w:t>Use reading and writing skills as required to fulfil job roles in a safe manner and as specified by organisation at a level</w:t>
            </w:r>
            <w:r w:rsidRPr="007342EB">
              <w:t xml:space="preserve"> of skill that may range from the ability to understand symbols used in OHS signs to reading and interpreting manufacturers' instructions for equipment, workplace safety pamphlets or procedure manuals to reading labels and handling chemicals such as cleani</w:t>
            </w:r>
            <w:r w:rsidRPr="007342EB">
              <w:t>ng fluids</w:t>
            </w:r>
          </w:p>
        </w:tc>
      </w:tr>
    </w:tbl>
    <w:p w:rsidR="00D37EEB" w:rsidP="007342EB">
      <w:pPr>
        <w:pStyle w:val="BodyText"/>
      </w:pPr>
    </w:p>
    <w:p w:rsidR="00D37EEB" w:rsidP="007342EB">
      <w:pPr>
        <w:pStyle w:val="BodyText"/>
      </w:pPr>
    </w:p>
    <w:p w:rsidR="00000000" w:rsidRPr="007342EB" w:rsidP="007342EB">
      <w:pPr>
        <w:pStyle w:val="Heading1"/>
      </w:pPr>
      <w:bookmarkStart w:id="10" w:name="O_244181"/>
      <w:bookmarkEnd w:id="10"/>
      <w:r w:rsidRPr="007342EB">
        <w:t>Evidence Guide</w:t>
      </w:r>
    </w:p>
    <w:tbl>
      <w:tblPr>
        <w:tblW w:w="0" w:type="auto"/>
        <w:tblLayout w:type="fixed"/>
        <w:tblCellMar>
          <w:left w:w="62" w:type="dxa"/>
          <w:right w:w="62" w:type="dxa"/>
        </w:tblCellMar>
        <w:tblLook w:val="0000"/>
      </w:tblPr>
      <w:tblGrid>
        <w:gridCol w:w="3402"/>
        <w:gridCol w:w="5670"/>
      </w:tblGrid>
      <w:tr w:rsidTr="00D37EE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342EB">
            <w:pPr>
              <w:pStyle w:val="BodyText"/>
              <w:rPr>
                <w:lang w:val="en-NZ"/>
              </w:rPr>
            </w:pPr>
            <w:r w:rsidRPr="007342EB">
              <w:rPr>
                <w:rStyle w:val="SpecialBold"/>
              </w:rPr>
              <w:t>EVIDENCE GUIDE</w:t>
            </w:r>
          </w:p>
        </w:tc>
      </w:tr>
      <w:tr w:rsidTr="00D37EE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37EE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342EB">
            <w:pPr>
              <w:pStyle w:val="BodyText"/>
              <w:rPr>
                <w:lang w:val="en-NZ"/>
              </w:rPr>
            </w:pPr>
            <w:r w:rsidRPr="007342EB">
              <w:t xml:space="preserve">The evidence guide provides advice on assessment and must be read in conjunction with the Performance Criteria, Required Skills and Knowledge, </w:t>
            </w:r>
            <w:r w:rsidRPr="007342EB">
              <w:t>the Range Statement and the Assessment Guidelines for this Training Package.</w:t>
            </w:r>
          </w:p>
        </w:tc>
      </w:tr>
      <w:tr w:rsidTr="00D37EE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37E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342EB">
            <w:pPr>
              <w:pStyle w:val="BodyText"/>
              <w:rPr>
                <w:lang w:val="en-NZ"/>
              </w:rPr>
            </w:pPr>
            <w:r w:rsidRPr="007342EB">
              <w:rPr>
                <w:rStyle w:val="Emphasis"/>
              </w:rPr>
              <w:t>Critical aspects for assessment and evidence required to demonstrate this competency unit</w:t>
            </w:r>
            <w:r w:rsidRPr="007342EB">
              <w:t xml:space="preserve">: </w:t>
            </w:r>
          </w:p>
        </w:tc>
        <w:tc>
          <w:tcPr>
            <w:tcW w:w="5670" w:type="dxa"/>
            <w:tcBorders>
              <w:top w:val="nil"/>
              <w:left w:val="nil"/>
              <w:bottom w:val="nil"/>
              <w:right w:val="nil"/>
            </w:tcBorders>
            <w:tcMar>
              <w:top w:w="0" w:type="dxa"/>
              <w:left w:w="62" w:type="dxa"/>
              <w:bottom w:w="0" w:type="dxa"/>
              <w:right w:w="62" w:type="dxa"/>
            </w:tcMar>
          </w:tcPr>
          <w:p w:rsidR="00000000" w:rsidRPr="007342EB" w:rsidP="007342EB">
            <w:pPr>
              <w:pStyle w:val="ListBullet"/>
            </w:pPr>
            <w:r w:rsidRPr="007342EB">
              <w:t>The individual being assessed must provide evidence of specified essential knowle</w:t>
            </w:r>
            <w:r w:rsidRPr="007342EB">
              <w:t>dge as well as skills</w:t>
            </w:r>
          </w:p>
          <w:p w:rsidR="00000000" w:rsidRPr="007342EB" w:rsidP="007342EB">
            <w:pPr>
              <w:pStyle w:val="ListBullet"/>
            </w:pPr>
            <w:r w:rsidRPr="007342EB">
              <w:t>Consistency of performance should be demonstrated over the required range of situations relevant to the workplace</w:t>
            </w:r>
          </w:p>
          <w:p w:rsidR="00000000" w:rsidP="007342EB">
            <w:pPr>
              <w:pStyle w:val="ListBullet"/>
              <w:rPr>
                <w:lang w:val="en-NZ"/>
              </w:rPr>
            </w:pPr>
            <w:r w:rsidRPr="007342EB">
              <w:t>Where, for reasons of safety, space, or access to equipment and resources, assessment takes place away from the workplac</w:t>
            </w:r>
            <w:r w:rsidRPr="007342EB">
              <w:t>e, the assessment environment should represent workplace conditions as closely as possible</w:t>
            </w:r>
          </w:p>
        </w:tc>
      </w:tr>
      <w:tr w:rsidTr="00D37E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342EB">
            <w:pPr>
              <w:pStyle w:val="BodyText"/>
              <w:rPr>
                <w:lang w:val="en-NZ"/>
              </w:rPr>
            </w:pPr>
          </w:p>
        </w:tc>
      </w:tr>
      <w:tr w:rsidTr="00D37E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342EB">
            <w:pPr>
              <w:pStyle w:val="BodyText"/>
              <w:rPr>
                <w:lang w:val="en-NZ"/>
              </w:rPr>
            </w:pPr>
            <w:r w:rsidRPr="007342EB">
              <w:rPr>
                <w:rStyle w:val="Emphasis"/>
              </w:rPr>
              <w:t>Context of and specific resources for assessment</w:t>
            </w:r>
            <w:r w:rsidRPr="007342EB">
              <w:t xml:space="preserve">: </w:t>
            </w:r>
          </w:p>
        </w:tc>
        <w:tc>
          <w:tcPr>
            <w:tcW w:w="5670" w:type="dxa"/>
            <w:tcBorders>
              <w:top w:val="nil"/>
              <w:left w:val="nil"/>
              <w:bottom w:val="nil"/>
              <w:right w:val="nil"/>
            </w:tcBorders>
            <w:tcMar>
              <w:top w:w="0" w:type="dxa"/>
              <w:left w:w="62" w:type="dxa"/>
              <w:bottom w:w="0" w:type="dxa"/>
              <w:right w:w="62" w:type="dxa"/>
            </w:tcMar>
          </w:tcPr>
          <w:p w:rsidR="00000000" w:rsidRPr="007342EB" w:rsidP="007342EB">
            <w:pPr>
              <w:pStyle w:val="ListBullet"/>
            </w:pPr>
            <w:r w:rsidRPr="007342EB">
              <w:t>Equipment</w:t>
            </w:r>
          </w:p>
          <w:p w:rsidR="00000000" w:rsidRPr="007342EB" w:rsidP="007342EB">
            <w:pPr>
              <w:pStyle w:val="ListBullet"/>
            </w:pPr>
            <w:r w:rsidRPr="007342EB">
              <w:t>Infection control procedures</w:t>
            </w:r>
          </w:p>
          <w:p w:rsidR="00000000" w:rsidRPr="007342EB" w:rsidP="007342EB">
            <w:pPr>
              <w:pStyle w:val="ListBullet"/>
            </w:pPr>
            <w:r w:rsidRPr="007342EB">
              <w:t>Workplace health and safety guidelines</w:t>
            </w:r>
          </w:p>
          <w:p w:rsidR="00000000" w:rsidRPr="007342EB" w:rsidP="007342EB">
            <w:pPr>
              <w:pStyle w:val="ListBullet"/>
            </w:pPr>
            <w:r w:rsidRPr="007342EB">
              <w:t>Theatre policy and procedure guidelines</w:t>
            </w:r>
          </w:p>
          <w:p w:rsidR="00000000" w:rsidRPr="007342EB" w:rsidP="007342EB">
            <w:pPr>
              <w:pStyle w:val="ListBullet"/>
            </w:pPr>
            <w:r w:rsidRPr="007342EB">
              <w:t xml:space="preserve">Other organisation policies and procedures </w:t>
            </w:r>
          </w:p>
          <w:p w:rsidR="00000000" w:rsidP="007342EB">
            <w:pPr>
              <w:pStyle w:val="ListBullet"/>
              <w:rPr>
                <w:lang w:val="en-NZ"/>
              </w:rPr>
            </w:pPr>
            <w:r w:rsidRPr="007342EB">
              <w:t>Duties statements and/or job descriptions</w:t>
            </w:r>
          </w:p>
        </w:tc>
      </w:tr>
      <w:tr w:rsidTr="00D37E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342EB">
            <w:pPr>
              <w:pStyle w:val="BodyText"/>
              <w:rPr>
                <w:lang w:val="en-NZ"/>
              </w:rPr>
            </w:pPr>
          </w:p>
        </w:tc>
      </w:tr>
      <w:tr w:rsidTr="00D37E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342EB">
            <w:pPr>
              <w:pStyle w:val="BodyText"/>
              <w:rPr>
                <w:lang w:val="en-NZ"/>
              </w:rPr>
            </w:pPr>
            <w:r w:rsidRPr="007342EB">
              <w:rPr>
                <w:rStyle w:val="Emphasis"/>
              </w:rPr>
              <w:t>Method of assessment</w:t>
            </w:r>
            <w:r w:rsidRPr="007342EB">
              <w:t xml:space="preserve"> </w:t>
            </w:r>
          </w:p>
        </w:tc>
        <w:tc>
          <w:tcPr>
            <w:tcW w:w="5670" w:type="dxa"/>
            <w:tcBorders>
              <w:top w:val="nil"/>
              <w:left w:val="nil"/>
              <w:bottom w:val="nil"/>
              <w:right w:val="nil"/>
            </w:tcBorders>
            <w:tcMar>
              <w:top w:w="0" w:type="dxa"/>
              <w:left w:w="62" w:type="dxa"/>
              <w:bottom w:w="0" w:type="dxa"/>
              <w:right w:w="62" w:type="dxa"/>
            </w:tcMar>
          </w:tcPr>
          <w:p w:rsidR="00000000" w:rsidRPr="007342EB" w:rsidP="007342EB">
            <w:pPr>
              <w:pStyle w:val="ListBullet"/>
            </w:pPr>
            <w:r w:rsidRPr="007342EB">
              <w:t>Observation of work activities providing equipment support in an operating theatre environment</w:t>
            </w:r>
          </w:p>
          <w:p w:rsidR="00000000" w:rsidRPr="007342EB" w:rsidP="007342EB">
            <w:pPr>
              <w:pStyle w:val="ListBullet"/>
            </w:pPr>
            <w:r w:rsidRPr="007342EB">
              <w:t>Observation of simulation and/or role play providing equipment support in an operating theatre environment</w:t>
            </w:r>
          </w:p>
          <w:p w:rsidR="00000000" w:rsidRPr="007342EB" w:rsidP="007342EB">
            <w:pPr>
              <w:pStyle w:val="ListBullet"/>
            </w:pPr>
            <w:r w:rsidRPr="007342EB">
              <w:t>Discussion of physical and/or behavioural contingency scenarios involving duty of care</w:t>
            </w:r>
          </w:p>
          <w:p w:rsidR="00000000" w:rsidRPr="007342EB" w:rsidP="007342EB">
            <w:pPr>
              <w:pStyle w:val="ListBullet"/>
            </w:pPr>
            <w:r w:rsidRPr="007342EB">
              <w:t>Authenticated transcripts of relevant education/training cours</w:t>
            </w:r>
            <w:r w:rsidRPr="007342EB">
              <w:t>es/</w:t>
            </w:r>
          </w:p>
          <w:p w:rsidR="00000000" w:rsidRPr="007342EB" w:rsidP="007342EB">
            <w:pPr>
              <w:pStyle w:val="ListBullet"/>
            </w:pPr>
            <w:r w:rsidRPr="007342EB">
              <w:t>Recognition of relevant life/work experience</w:t>
            </w:r>
          </w:p>
          <w:p w:rsidR="00000000" w:rsidRPr="007342EB" w:rsidP="007342EB">
            <w:pPr>
              <w:pStyle w:val="ListBullet"/>
            </w:pPr>
            <w:r w:rsidRPr="007342EB">
              <w:t>Written assignments/projects or questioning should be used to assess knowledge</w:t>
            </w:r>
          </w:p>
          <w:p w:rsidR="00000000" w:rsidRPr="007342EB" w:rsidP="007342EB">
            <w:pPr>
              <w:pStyle w:val="ListBullet"/>
            </w:pPr>
            <w:r w:rsidRPr="007342EB">
              <w:t xml:space="preserve">Authenticated reports of experience in providing equipment  theatre support services (Documentation associated with performance </w:t>
            </w:r>
            <w:r w:rsidRPr="007342EB">
              <w:t>reviews, supervisor/co-ordinator evaluations of work performance)</w:t>
            </w:r>
          </w:p>
          <w:p w:rsidR="00000000" w:rsidRPr="007342EB" w:rsidP="007342EB">
            <w:pPr>
              <w:pStyle w:val="ListBullet"/>
            </w:pPr>
            <w:r w:rsidRPr="007342EB">
              <w:t>Training records associated with OH Safety training, Orientation/Induction Training, Safe Manual Handing, Universal infection control procedures</w:t>
            </w:r>
          </w:p>
          <w:p w:rsidR="00000000" w:rsidP="007342EB">
            <w:pPr>
              <w:pStyle w:val="ListBullet"/>
              <w:rPr>
                <w:lang w:val="en-NZ"/>
              </w:rPr>
            </w:pPr>
            <w:r w:rsidRPr="007342EB">
              <w:t>Case study and scenario as a basis for discus</w:t>
            </w:r>
            <w:r w:rsidRPr="007342EB">
              <w:t>sion of issues and strategies to contribute to best practice</w:t>
            </w:r>
          </w:p>
        </w:tc>
      </w:tr>
      <w:tr w:rsidTr="00D37E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342EB">
            <w:pPr>
              <w:pStyle w:val="BodyText"/>
              <w:rPr>
                <w:lang w:val="en-NZ"/>
              </w:rPr>
            </w:pPr>
          </w:p>
        </w:tc>
      </w:tr>
      <w:tr w:rsidTr="00D37E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342EB">
            <w:pPr>
              <w:pStyle w:val="BodyText"/>
              <w:rPr>
                <w:lang w:val="en-NZ"/>
              </w:rPr>
            </w:pPr>
            <w:r w:rsidRPr="007342EB">
              <w:rPr>
                <w:rStyle w:val="Emphasis"/>
              </w:rPr>
              <w:t>Access and equity considerations</w:t>
            </w:r>
            <w:r w:rsidRPr="007342EB">
              <w:t>:</w:t>
            </w:r>
          </w:p>
        </w:tc>
        <w:tc>
          <w:tcPr>
            <w:tcW w:w="5670" w:type="dxa"/>
            <w:tcBorders>
              <w:top w:val="nil"/>
              <w:left w:val="nil"/>
              <w:bottom w:val="nil"/>
              <w:right w:val="nil"/>
            </w:tcBorders>
            <w:tcMar>
              <w:top w:w="0" w:type="dxa"/>
              <w:left w:w="62" w:type="dxa"/>
              <w:bottom w:w="0" w:type="dxa"/>
              <w:right w:w="62" w:type="dxa"/>
            </w:tcMar>
          </w:tcPr>
          <w:p w:rsidR="00000000" w:rsidRPr="007342EB" w:rsidP="007342EB">
            <w:pPr>
              <w:pStyle w:val="ListBullet"/>
            </w:pPr>
            <w:r w:rsidRPr="007342EB">
              <w:t>All workers in the health industry should be aware of access and equity issues in relation to their own area of work</w:t>
            </w:r>
          </w:p>
          <w:p w:rsidR="00000000" w:rsidRPr="007342EB" w:rsidP="007342EB">
            <w:pPr>
              <w:pStyle w:val="ListBullet"/>
            </w:pPr>
            <w:r w:rsidRPr="007342EB">
              <w:t xml:space="preserve">All workers should develop their ability to work in a culturally diverse environment </w:t>
            </w:r>
          </w:p>
          <w:p w:rsidR="00000000" w:rsidRPr="007342EB" w:rsidP="007342EB">
            <w:pPr>
              <w:pStyle w:val="ListBullet"/>
            </w:pPr>
            <w:r w:rsidRPr="007342EB">
              <w:t>In recognition of particular health issues facing Aboriginal and Torres Strait Islander communities, workers should be aware of cultural, historical and current issues im</w:t>
            </w:r>
            <w:r w:rsidRPr="007342EB">
              <w:t>pacting on health of Aboriginal and Torres Strait Islander people</w:t>
            </w:r>
          </w:p>
          <w:p w:rsidR="00000000" w:rsidRPr="007342EB" w:rsidP="007342EB">
            <w:pPr>
              <w:pStyle w:val="ListBullet"/>
            </w:pPr>
            <w:r w:rsidRPr="007342EB">
              <w:t>Assessors and trainers must take into account relevant access and equity issues, in particular relating to factors impacting on health of Aboriginal and/or Torres Strait Islander clients and</w:t>
            </w:r>
            <w:r w:rsidRPr="007342EB">
              <w:t xml:space="preserve"> communities</w:t>
            </w:r>
          </w:p>
        </w:tc>
      </w:tr>
    </w:tbl>
    <w:p w:rsidR="00D37EEB" w:rsidP="007342EB">
      <w:pPr>
        <w:pStyle w:val="BodyText"/>
      </w:pPr>
    </w:p>
    <w:p w:rsidR="00D37EEB" w:rsidP="007342EB">
      <w:pPr>
        <w:pStyle w:val="BodyText"/>
      </w:pPr>
    </w:p>
    <w:p w:rsidR="00000000" w:rsidRPr="007342EB" w:rsidP="007342EB">
      <w:pPr>
        <w:pStyle w:val="Heading1"/>
      </w:pPr>
      <w:bookmarkStart w:id="11" w:name="O_252164"/>
      <w:bookmarkEnd w:id="11"/>
      <w:r w:rsidRPr="007342EB">
        <w:t>Range Statement</w:t>
      </w:r>
    </w:p>
    <w:tbl>
      <w:tblPr>
        <w:tblW w:w="0" w:type="auto"/>
        <w:tblLayout w:type="fixed"/>
        <w:tblCellMar>
          <w:left w:w="62" w:type="dxa"/>
          <w:right w:w="62" w:type="dxa"/>
        </w:tblCellMar>
        <w:tblLook w:val="0000"/>
      </w:tblPr>
      <w:tblGrid>
        <w:gridCol w:w="3402"/>
        <w:gridCol w:w="5670"/>
      </w:tblGrid>
      <w:tr w:rsidTr="00D37EE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342EB">
            <w:pPr>
              <w:pStyle w:val="BodyText"/>
              <w:rPr>
                <w:lang w:val="en-NZ"/>
              </w:rPr>
            </w:pPr>
            <w:r w:rsidRPr="007342EB">
              <w:rPr>
                <w:rStyle w:val="SpecialBold"/>
              </w:rPr>
              <w:t>RANGE STATEMENT</w:t>
            </w:r>
          </w:p>
        </w:tc>
      </w:tr>
      <w:tr w:rsidTr="00D37EE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37EE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342EB">
            <w:pPr>
              <w:pStyle w:val="BodyText"/>
              <w:rPr>
                <w:lang w:val="en-NZ"/>
              </w:rPr>
            </w:pPr>
            <w:r w:rsidRPr="007342EB">
              <w:t xml:space="preserve">The Range Statement relates to the unit of competency as a whole.  It allows for different work environments and situations that may affect </w:t>
            </w:r>
            <w:r w:rsidRPr="007342EB">
              <w:t>performance.  Add any essential operating conditions that may be present with training and assessment depending on the work situation, needs of the candidate, accessibility of the item, and local industry and regional contexts.</w:t>
            </w:r>
          </w:p>
        </w:tc>
      </w:tr>
      <w:tr w:rsidTr="00D37E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342EB">
            <w:pPr>
              <w:pStyle w:val="BodyText"/>
              <w:rPr>
                <w:lang w:val="en-NZ"/>
              </w:rPr>
            </w:pPr>
          </w:p>
        </w:tc>
      </w:tr>
      <w:tr w:rsidTr="00D37E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342EB">
            <w:pPr>
              <w:pStyle w:val="BodyText"/>
              <w:rPr>
                <w:lang w:val="en-NZ"/>
              </w:rPr>
            </w:pPr>
            <w:r w:rsidRPr="007342EB">
              <w:rPr>
                <w:rStyle w:val="Emphasis"/>
              </w:rPr>
              <w:t xml:space="preserve">Equipment requirements </w:t>
            </w:r>
            <w:r w:rsidRPr="007342EB">
              <w:rPr>
                <w:rStyle w:val="Emphasis"/>
              </w:rPr>
              <w:t>will depend upon</w:t>
            </w:r>
            <w:r w:rsidRPr="007342EB">
              <w:t>:</w:t>
            </w:r>
          </w:p>
        </w:tc>
        <w:tc>
          <w:tcPr>
            <w:tcW w:w="5670" w:type="dxa"/>
            <w:tcBorders>
              <w:top w:val="nil"/>
              <w:left w:val="nil"/>
              <w:bottom w:val="nil"/>
              <w:right w:val="nil"/>
            </w:tcBorders>
            <w:tcMar>
              <w:top w:w="0" w:type="dxa"/>
              <w:left w:w="62" w:type="dxa"/>
              <w:bottom w:w="0" w:type="dxa"/>
              <w:right w:w="62" w:type="dxa"/>
            </w:tcMar>
          </w:tcPr>
          <w:p w:rsidR="00000000" w:rsidRPr="007342EB" w:rsidP="007342EB">
            <w:pPr>
              <w:pStyle w:val="ListBullet"/>
            </w:pPr>
            <w:r w:rsidRPr="007342EB">
              <w:t>Personal preference of medical staff</w:t>
            </w:r>
          </w:p>
          <w:p w:rsidR="00000000" w:rsidRPr="007342EB" w:rsidP="007342EB">
            <w:pPr>
              <w:pStyle w:val="ListBullet"/>
            </w:pPr>
            <w:r w:rsidRPr="007342EB">
              <w:t>Availability of equipment</w:t>
            </w:r>
          </w:p>
          <w:p w:rsidR="00000000" w:rsidRPr="007342EB" w:rsidP="007342EB">
            <w:pPr>
              <w:pStyle w:val="ListBullet"/>
            </w:pPr>
            <w:r w:rsidRPr="007342EB">
              <w:t>Client assessment</w:t>
            </w:r>
          </w:p>
          <w:p w:rsidR="00000000" w:rsidRPr="007342EB" w:rsidP="007342EB">
            <w:pPr>
              <w:pStyle w:val="ListBullet"/>
            </w:pPr>
            <w:r w:rsidRPr="007342EB">
              <w:t xml:space="preserve">Case complexity and speciality area eg general, vascular, ophthalmic, gynaecology </w:t>
            </w:r>
          </w:p>
          <w:p w:rsidR="00000000" w:rsidRPr="007342EB" w:rsidP="007342EB">
            <w:pPr>
              <w:pStyle w:val="ListBullet"/>
            </w:pPr>
            <w:r w:rsidRPr="007342EB">
              <w:t>Manual handling requirements</w:t>
            </w:r>
          </w:p>
          <w:p w:rsidR="00000000" w:rsidP="007342EB">
            <w:pPr>
              <w:pStyle w:val="ListBullet"/>
              <w:rPr>
                <w:lang w:val="en-NZ"/>
              </w:rPr>
            </w:pPr>
            <w:r w:rsidRPr="007342EB">
              <w:t>Eq</w:t>
            </w:r>
            <w:r w:rsidRPr="007342EB">
              <w:t>uipment will vary between hospitals due to the above considerations</w:t>
            </w:r>
          </w:p>
        </w:tc>
      </w:tr>
      <w:tr w:rsidTr="00D37E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342EB">
            <w:pPr>
              <w:pStyle w:val="BodyText"/>
              <w:rPr>
                <w:lang w:val="en-NZ"/>
              </w:rPr>
            </w:pPr>
          </w:p>
        </w:tc>
      </w:tr>
      <w:tr w:rsidTr="00D37E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342EB">
            <w:pPr>
              <w:pStyle w:val="BodyText"/>
              <w:rPr>
                <w:lang w:val="en-NZ"/>
              </w:rPr>
            </w:pPr>
            <w:r w:rsidRPr="007342EB">
              <w:rPr>
                <w:rStyle w:val="Emphasis"/>
              </w:rPr>
              <w:t>Equipment may include</w:t>
            </w:r>
            <w:r w:rsidRPr="007342EB">
              <w:t>:</w:t>
            </w:r>
          </w:p>
        </w:tc>
        <w:tc>
          <w:tcPr>
            <w:tcW w:w="5670" w:type="dxa"/>
            <w:tcBorders>
              <w:top w:val="nil"/>
              <w:left w:val="nil"/>
              <w:bottom w:val="nil"/>
              <w:right w:val="nil"/>
            </w:tcBorders>
            <w:tcMar>
              <w:top w:w="0" w:type="dxa"/>
              <w:left w:w="62" w:type="dxa"/>
              <w:bottom w:w="0" w:type="dxa"/>
              <w:right w:w="62" w:type="dxa"/>
            </w:tcMar>
          </w:tcPr>
          <w:p w:rsidR="00000000" w:rsidRPr="007342EB" w:rsidP="007342EB">
            <w:pPr>
              <w:pStyle w:val="ListBullet"/>
            </w:pPr>
            <w:r w:rsidRPr="007342EB">
              <w:t>Furniture</w:t>
            </w:r>
          </w:p>
          <w:p w:rsidR="00000000" w:rsidRPr="007342EB" w:rsidP="007342EB">
            <w:pPr>
              <w:pStyle w:val="ListBullet"/>
            </w:pPr>
            <w:r w:rsidRPr="007342EB">
              <w:t>Electrical</w:t>
            </w:r>
          </w:p>
          <w:p w:rsidR="00000000" w:rsidRPr="007342EB" w:rsidP="007342EB">
            <w:pPr>
              <w:pStyle w:val="ListBullet"/>
            </w:pPr>
            <w:r w:rsidRPr="007342EB">
              <w:t>Positioning aids</w:t>
            </w:r>
          </w:p>
          <w:p w:rsidR="00000000" w:rsidRPr="007342EB" w:rsidP="007342EB">
            <w:pPr>
              <w:pStyle w:val="ListBullet"/>
            </w:pPr>
            <w:r w:rsidRPr="007342EB">
              <w:t>Cylinders</w:t>
            </w:r>
          </w:p>
          <w:p w:rsidR="00000000" w:rsidRPr="007342EB" w:rsidP="007342EB">
            <w:pPr>
              <w:pStyle w:val="ListBullet"/>
            </w:pPr>
            <w:r w:rsidRPr="007342EB">
              <w:t>Operating tables</w:t>
            </w:r>
          </w:p>
          <w:p w:rsidR="00000000" w:rsidRPr="007342EB" w:rsidP="007342EB">
            <w:pPr>
              <w:pStyle w:val="ListBullet"/>
            </w:pPr>
            <w:r w:rsidRPr="007342EB">
              <w:t>Positioning accessories</w:t>
            </w:r>
          </w:p>
          <w:p w:rsidR="00000000" w:rsidRPr="007342EB" w:rsidP="007342EB">
            <w:pPr>
              <w:pStyle w:val="ListBullet"/>
            </w:pPr>
            <w:r w:rsidRPr="007342EB">
              <w:t>Electro-surgical equipment</w:t>
            </w:r>
          </w:p>
          <w:p w:rsidR="00000000" w:rsidRPr="007342EB" w:rsidP="007342EB">
            <w:pPr>
              <w:pStyle w:val="ListBullet"/>
            </w:pPr>
            <w:r w:rsidRPr="007342EB">
              <w:t>Lasers</w:t>
            </w:r>
          </w:p>
          <w:p w:rsidR="00000000" w:rsidRPr="007342EB" w:rsidP="007342EB">
            <w:pPr>
              <w:pStyle w:val="ListBullet"/>
            </w:pPr>
            <w:r w:rsidRPr="007342EB">
              <w:t xml:space="preserve">Gas cylinders/regulators </w:t>
            </w:r>
          </w:p>
          <w:p w:rsidR="00000000" w:rsidRPr="007342EB" w:rsidP="007342EB">
            <w:pPr>
              <w:pStyle w:val="ListBullet"/>
            </w:pPr>
            <w:r w:rsidRPr="007342EB">
              <w:t>Microscopes</w:t>
            </w:r>
          </w:p>
          <w:p w:rsidR="00000000" w:rsidRPr="007342EB" w:rsidP="007342EB">
            <w:pPr>
              <w:pStyle w:val="ListBullet"/>
            </w:pPr>
            <w:r w:rsidRPr="007342EB">
              <w:t>Endoscopic  monitors and tower systems</w:t>
            </w:r>
          </w:p>
          <w:p w:rsidR="00000000" w:rsidRPr="007342EB" w:rsidP="007342EB">
            <w:pPr>
              <w:pStyle w:val="ListBullet"/>
            </w:pPr>
            <w:r w:rsidRPr="007342EB">
              <w:t>Suction units</w:t>
            </w:r>
          </w:p>
          <w:p w:rsidR="00000000" w:rsidRPr="007342EB" w:rsidP="007342EB">
            <w:pPr>
              <w:pStyle w:val="ListBullet"/>
            </w:pPr>
            <w:r w:rsidRPr="007342EB">
              <w:t>Monitoring devices</w:t>
            </w:r>
          </w:p>
          <w:p w:rsidR="00000000" w:rsidRPr="007342EB" w:rsidP="007342EB">
            <w:pPr>
              <w:pStyle w:val="ListBullet"/>
            </w:pPr>
            <w:r w:rsidRPr="007342EB">
              <w:t>Warming equipment</w:t>
            </w:r>
          </w:p>
          <w:p w:rsidR="00000000" w:rsidRPr="007342EB" w:rsidP="007342EB">
            <w:pPr>
              <w:pStyle w:val="ListBullet"/>
            </w:pPr>
            <w:r w:rsidRPr="007342EB">
              <w:t>Audio visual equipment</w:t>
            </w:r>
          </w:p>
          <w:p w:rsidR="00000000" w:rsidRPr="007342EB" w:rsidP="007342EB">
            <w:pPr>
              <w:pStyle w:val="ListBullet"/>
            </w:pPr>
            <w:r w:rsidRPr="007342EB">
              <w:t>Lights</w:t>
            </w:r>
          </w:p>
          <w:p w:rsidR="00000000" w:rsidRPr="007342EB" w:rsidP="007342EB">
            <w:pPr>
              <w:pStyle w:val="ListBullet"/>
            </w:pPr>
            <w:r w:rsidRPr="007342EB">
              <w:t>Orthopaedic equipment</w:t>
            </w:r>
          </w:p>
          <w:p w:rsidR="00000000" w:rsidRPr="007342EB" w:rsidP="007342EB">
            <w:pPr>
              <w:pStyle w:val="ListBullet"/>
            </w:pPr>
            <w:r w:rsidRPr="007342EB">
              <w:t>Tourniquet</w:t>
            </w:r>
          </w:p>
          <w:p w:rsidR="00000000" w:rsidP="007342EB">
            <w:pPr>
              <w:pStyle w:val="ListBullet"/>
              <w:rPr>
                <w:lang w:val="en-NZ"/>
              </w:rPr>
            </w:pPr>
            <w:r w:rsidRPr="007342EB">
              <w:t>Mechanical lifter</w:t>
            </w:r>
          </w:p>
        </w:tc>
      </w:tr>
      <w:tr w:rsidTr="00D37E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342EB">
            <w:pPr>
              <w:pStyle w:val="BodyText"/>
              <w:rPr>
                <w:lang w:val="en-NZ"/>
              </w:rPr>
            </w:pPr>
          </w:p>
        </w:tc>
      </w:tr>
      <w:tr w:rsidTr="00D37E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342EB">
            <w:pPr>
              <w:pStyle w:val="BodyText"/>
              <w:rPr>
                <w:lang w:val="en-NZ"/>
              </w:rPr>
            </w:pPr>
            <w:r w:rsidRPr="007342EB">
              <w:rPr>
                <w:rStyle w:val="Emphasis"/>
              </w:rPr>
              <w:t>Reference material may include but is not limited to</w:t>
            </w:r>
            <w:r w:rsidRPr="007342EB">
              <w:t>:</w:t>
            </w:r>
          </w:p>
        </w:tc>
        <w:tc>
          <w:tcPr>
            <w:tcW w:w="5670" w:type="dxa"/>
            <w:tcBorders>
              <w:top w:val="nil"/>
              <w:left w:val="nil"/>
              <w:bottom w:val="nil"/>
              <w:right w:val="nil"/>
            </w:tcBorders>
            <w:tcMar>
              <w:top w:w="0" w:type="dxa"/>
              <w:left w:w="62" w:type="dxa"/>
              <w:bottom w:w="0" w:type="dxa"/>
              <w:right w:w="62" w:type="dxa"/>
            </w:tcMar>
          </w:tcPr>
          <w:p w:rsidR="00000000" w:rsidRPr="007342EB" w:rsidP="007342EB">
            <w:pPr>
              <w:pStyle w:val="ListBullet"/>
            </w:pPr>
            <w:r w:rsidRPr="007342EB">
              <w:t>Operating list</w:t>
            </w:r>
          </w:p>
          <w:p w:rsidR="00000000" w:rsidRPr="007342EB" w:rsidP="007342EB">
            <w:pPr>
              <w:pStyle w:val="ListBullet"/>
            </w:pPr>
            <w:r w:rsidRPr="007342EB">
              <w:t>Preference cards</w:t>
            </w:r>
          </w:p>
          <w:p w:rsidR="00000000" w:rsidP="007342EB">
            <w:pPr>
              <w:pStyle w:val="ListBullet"/>
              <w:rPr>
                <w:lang w:val="en-NZ"/>
              </w:rPr>
            </w:pPr>
            <w:r w:rsidRPr="007342EB">
              <w:t>Manuals</w:t>
            </w:r>
          </w:p>
        </w:tc>
      </w:tr>
      <w:tr w:rsidTr="00D37E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342EB">
            <w:pPr>
              <w:pStyle w:val="BodyText"/>
              <w:rPr>
                <w:lang w:val="en-NZ"/>
              </w:rPr>
            </w:pPr>
          </w:p>
        </w:tc>
      </w:tr>
      <w:tr w:rsidTr="00D37E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342EB">
            <w:pPr>
              <w:pStyle w:val="BodyText"/>
              <w:rPr>
                <w:lang w:val="en-NZ"/>
              </w:rPr>
            </w:pPr>
            <w:r w:rsidRPr="007342EB">
              <w:rPr>
                <w:rStyle w:val="Emphasis"/>
              </w:rPr>
              <w:t>Operating teams may include</w:t>
            </w:r>
            <w:r w:rsidRPr="007342EB">
              <w:t>:</w:t>
            </w:r>
          </w:p>
        </w:tc>
        <w:tc>
          <w:tcPr>
            <w:tcW w:w="5670" w:type="dxa"/>
            <w:tcBorders>
              <w:top w:val="nil"/>
              <w:left w:val="nil"/>
              <w:bottom w:val="nil"/>
              <w:right w:val="nil"/>
            </w:tcBorders>
            <w:tcMar>
              <w:top w:w="0" w:type="dxa"/>
              <w:left w:w="62" w:type="dxa"/>
              <w:bottom w:w="0" w:type="dxa"/>
              <w:right w:w="62" w:type="dxa"/>
            </w:tcMar>
          </w:tcPr>
          <w:p w:rsidR="00000000" w:rsidRPr="007342EB" w:rsidP="007342EB">
            <w:pPr>
              <w:pStyle w:val="ListBullet"/>
            </w:pPr>
            <w:r w:rsidRPr="007342EB">
              <w:t>Nursing staff</w:t>
            </w:r>
          </w:p>
          <w:p w:rsidR="00000000" w:rsidRPr="007342EB" w:rsidP="007342EB">
            <w:pPr>
              <w:pStyle w:val="ListBullet"/>
            </w:pPr>
            <w:r w:rsidRPr="007342EB">
              <w:t>Anaesthetists</w:t>
            </w:r>
          </w:p>
          <w:p w:rsidR="00000000" w:rsidRPr="007342EB" w:rsidP="007342EB">
            <w:pPr>
              <w:pStyle w:val="ListBullet"/>
            </w:pPr>
            <w:r w:rsidRPr="007342EB">
              <w:t>Surgeons</w:t>
            </w:r>
          </w:p>
          <w:p w:rsidR="00000000" w:rsidRPr="007342EB" w:rsidP="007342EB">
            <w:pPr>
              <w:pStyle w:val="ListBullet"/>
            </w:pPr>
            <w:r w:rsidRPr="007342EB">
              <w:t>Other support staff</w:t>
            </w:r>
          </w:p>
        </w:tc>
      </w:tr>
    </w:tbl>
    <w:p w:rsidR="00D37EEB" w:rsidP="007342EB">
      <w:pPr>
        <w:pStyle w:val="BodyText"/>
      </w:pPr>
    </w:p>
    <w:p w:rsidR="00D37EEB" w:rsidP="007342EB">
      <w:pPr>
        <w:pStyle w:val="BodyText"/>
      </w:pPr>
    </w:p>
    <w:p w:rsidR="00000000" w:rsidRPr="007342EB" w:rsidP="007342EB">
      <w:pPr>
        <w:pStyle w:val="Heading1"/>
      </w:pPr>
      <w:bookmarkStart w:id="12" w:name="O_295390"/>
      <w:bookmarkEnd w:id="12"/>
      <w:r w:rsidRPr="007342EB">
        <w:t>Unit Sector(s)</w:t>
      </w:r>
    </w:p>
    <w:p w:rsidR="00000000" w:rsidRPr="007342EB" w:rsidP="007342EB">
      <w:pPr>
        <w:pStyle w:val="BodyText"/>
      </w:pPr>
      <w:r w:rsidRPr="007342EB">
        <w:t>Not Applicable</w:t>
      </w:r>
    </w:p>
    <w:p w:rsidR="00000000" w:rsidRPr="007342EB" w:rsidP="007342EB"/>
    <w:sectPr w:rsidSect="007342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2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7EEB" w:rsidP="00D37E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2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EEB" w:rsidP="007342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37EEB" w:rsidP="007342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37EEB" w:rsidP="007342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2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7EEB" w:rsidP="00D37EE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2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EEB" w:rsidP="007342EB">
    <w:pPr>
      <w:pStyle w:val="Header"/>
      <w:framePr w:wrap="around"/>
    </w:pPr>
    <w:r>
      <w:fldChar w:fldCharType="begin"/>
    </w:r>
    <w:r>
      <w:instrText xml:space="preserve"> TITLE   \* MERGEFORMAT </w:instrText>
    </w:r>
    <w:r>
      <w:fldChar w:fldCharType="separate"/>
    </w:r>
    <w:r>
      <w:t>HLTTH302C Provide equipment support in an acute care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37EEB" w:rsidP="007342E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5C48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CED5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E642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42E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342EB"/>
    <w:pPr>
      <w:spacing w:before="360" w:after="60"/>
      <w:outlineLvl w:val="0"/>
    </w:pPr>
    <w:rPr>
      <w:sz w:val="32"/>
    </w:rPr>
  </w:style>
  <w:style w:type="paragraph" w:styleId="Heading2">
    <w:name w:val="heading 2"/>
    <w:basedOn w:val="HeadingBase"/>
    <w:next w:val="BodyText"/>
    <w:link w:val="Heading2Char"/>
    <w:qFormat/>
    <w:rsid w:val="007342EB"/>
    <w:pPr>
      <w:keepLines/>
      <w:spacing w:before="240" w:after="120"/>
      <w:outlineLvl w:val="1"/>
    </w:pPr>
    <w:rPr>
      <w:sz w:val="28"/>
      <w:szCs w:val="40"/>
    </w:rPr>
  </w:style>
  <w:style w:type="paragraph" w:styleId="Heading3">
    <w:name w:val="heading 3"/>
    <w:basedOn w:val="HeadingBase"/>
    <w:next w:val="BodyText"/>
    <w:link w:val="Heading3Char"/>
    <w:qFormat/>
    <w:rsid w:val="007342EB"/>
    <w:pPr>
      <w:spacing w:before="180" w:after="120"/>
      <w:outlineLvl w:val="2"/>
    </w:pPr>
    <w:rPr>
      <w:spacing w:val="-10"/>
      <w:kern w:val="32"/>
    </w:rPr>
  </w:style>
  <w:style w:type="paragraph" w:styleId="Heading4">
    <w:name w:val="heading 4"/>
    <w:basedOn w:val="HeadingBase"/>
    <w:next w:val="BodyText"/>
    <w:link w:val="Heading4Char"/>
    <w:qFormat/>
    <w:rsid w:val="007342EB"/>
    <w:pPr>
      <w:spacing w:before="160" w:after="120"/>
      <w:outlineLvl w:val="3"/>
    </w:pPr>
    <w:rPr>
      <w:sz w:val="22"/>
    </w:rPr>
  </w:style>
  <w:style w:type="paragraph" w:styleId="Heading5">
    <w:name w:val="heading 5"/>
    <w:basedOn w:val="HeadingBase"/>
    <w:next w:val="Normal"/>
    <w:link w:val="Heading5Char"/>
    <w:qFormat/>
    <w:rsid w:val="007342EB"/>
    <w:pPr>
      <w:spacing w:before="80"/>
      <w:outlineLvl w:val="4"/>
    </w:pPr>
    <w:rPr>
      <w:color w:val="918585"/>
      <w:sz w:val="20"/>
    </w:rPr>
  </w:style>
  <w:style w:type="paragraph" w:styleId="Heading6">
    <w:name w:val="heading 6"/>
    <w:basedOn w:val="HeadingBase"/>
    <w:next w:val="Normal"/>
    <w:link w:val="Heading6Char"/>
    <w:qFormat/>
    <w:rsid w:val="007342EB"/>
    <w:pPr>
      <w:spacing w:before="60"/>
      <w:outlineLvl w:val="5"/>
    </w:pPr>
    <w:rPr>
      <w:color w:val="918585"/>
      <w:sz w:val="20"/>
    </w:rPr>
  </w:style>
  <w:style w:type="paragraph" w:styleId="Heading7">
    <w:name w:val="heading 7"/>
    <w:basedOn w:val="Normal"/>
    <w:next w:val="Normal"/>
    <w:link w:val="Heading7Char"/>
    <w:qFormat/>
    <w:rsid w:val="007342EB"/>
    <w:pPr>
      <w:ind w:left="720"/>
      <w:outlineLvl w:val="6"/>
    </w:pPr>
    <w:rPr>
      <w:i/>
    </w:rPr>
  </w:style>
  <w:style w:type="paragraph" w:styleId="Heading8">
    <w:name w:val="heading 8"/>
    <w:basedOn w:val="Normal"/>
    <w:next w:val="Normal"/>
    <w:link w:val="Heading8Char"/>
    <w:qFormat/>
    <w:rsid w:val="007342EB"/>
    <w:pPr>
      <w:ind w:left="720"/>
      <w:outlineLvl w:val="7"/>
    </w:pPr>
    <w:rPr>
      <w:i/>
    </w:rPr>
  </w:style>
  <w:style w:type="paragraph" w:styleId="Heading9">
    <w:name w:val="heading 9"/>
    <w:basedOn w:val="Normal"/>
    <w:next w:val="Normal"/>
    <w:link w:val="Heading9Char"/>
    <w:qFormat/>
    <w:rsid w:val="007342EB"/>
    <w:pPr>
      <w:ind w:left="720"/>
      <w:outlineLvl w:val="8"/>
    </w:pPr>
    <w:rPr>
      <w:i/>
    </w:rPr>
  </w:style>
  <w:style w:type="character" w:default="1" w:styleId="DefaultParagraphFont">
    <w:name w:val="Default Paragraph Font"/>
    <w:uiPriority w:val="1"/>
    <w:unhideWhenUsed/>
    <w:rsid w:val="007342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42EB"/>
  </w:style>
  <w:style w:type="character" w:customStyle="1" w:styleId="Heading1Char">
    <w:name w:val="Heading 1 Char"/>
    <w:basedOn w:val="DefaultParagraphFont"/>
    <w:link w:val="Heading1"/>
    <w:rsid w:val="007342EB"/>
    <w:rPr>
      <w:rFonts w:ascii="Times New Roman" w:eastAsia="Times New Roman" w:hAnsi="Times New Roman" w:cs="Times New Roman"/>
      <w:b/>
      <w:sz w:val="32"/>
      <w:szCs w:val="20"/>
      <w:lang w:eastAsia="en-US"/>
    </w:rPr>
  </w:style>
  <w:style w:type="paragraph" w:styleId="BodyText">
    <w:name w:val="Body Text"/>
    <w:basedOn w:val="Normal"/>
    <w:link w:val="BodyTextChar"/>
    <w:rsid w:val="007342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42EB"/>
    <w:rPr>
      <w:rFonts w:ascii="Times New Roman" w:eastAsia="Times New Roman" w:hAnsi="Times New Roman" w:cs="Times New Roman"/>
      <w:sz w:val="24"/>
      <w:lang w:val="en-US" w:eastAsia="en-US"/>
    </w:rPr>
  </w:style>
  <w:style w:type="paragraph" w:styleId="Footer">
    <w:name w:val="footer"/>
    <w:basedOn w:val="Normal"/>
    <w:link w:val="FooterChar"/>
    <w:rsid w:val="007342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42EB"/>
    <w:rPr>
      <w:rFonts w:ascii="Times New Roman" w:eastAsia="Times New Roman" w:hAnsi="Times New Roman" w:cs="Times New Roman"/>
      <w:sz w:val="16"/>
      <w:lang w:val="en-US" w:eastAsia="en-US"/>
    </w:rPr>
  </w:style>
  <w:style w:type="paragraph" w:styleId="List">
    <w:name w:val="List"/>
    <w:basedOn w:val="BodyText"/>
    <w:next w:val="BodyText"/>
    <w:rsid w:val="007342EB"/>
    <w:pPr>
      <w:tabs>
        <w:tab w:val="left" w:pos="340"/>
      </w:tabs>
      <w:spacing w:before="60" w:after="60"/>
      <w:ind w:left="340" w:hanging="340"/>
    </w:pPr>
  </w:style>
  <w:style w:type="paragraph" w:styleId="ListBullet">
    <w:name w:val="List Bullet"/>
    <w:basedOn w:val="List"/>
    <w:rsid w:val="007342EB"/>
    <w:pPr>
      <w:numPr>
        <w:numId w:val="13"/>
      </w:numPr>
      <w:tabs>
        <w:tab w:val="clear" w:pos="340"/>
      </w:tabs>
      <w:spacing w:before="40" w:after="40"/>
    </w:pPr>
  </w:style>
  <w:style w:type="character" w:customStyle="1" w:styleId="SpecialBold">
    <w:name w:val="Special Bold"/>
    <w:basedOn w:val="DefaultParagraphFont"/>
    <w:rsid w:val="007342EB"/>
    <w:rPr>
      <w:b/>
      <w:spacing w:val="0"/>
    </w:rPr>
  </w:style>
  <w:style w:type="paragraph" w:styleId="ListBullet2">
    <w:name w:val="List Bullet 2"/>
    <w:basedOn w:val="List2"/>
    <w:rsid w:val="007342EB"/>
    <w:pPr>
      <w:numPr>
        <w:numId w:val="14"/>
      </w:numPr>
      <w:tabs>
        <w:tab w:val="clear" w:pos="680"/>
      </w:tabs>
    </w:pPr>
  </w:style>
  <w:style w:type="paragraph" w:styleId="Header">
    <w:name w:val="header"/>
    <w:basedOn w:val="Normal"/>
    <w:link w:val="HeaderChar"/>
    <w:rsid w:val="007342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42E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342EB"/>
    <w:rPr>
      <w:i/>
    </w:rPr>
  </w:style>
  <w:style w:type="paragraph" w:customStyle="1" w:styleId="SuperHeading">
    <w:name w:val="SuperHeading"/>
    <w:basedOn w:val="Normal"/>
    <w:rsid w:val="007342EB"/>
    <w:pPr>
      <w:spacing w:before="240" w:after="120"/>
      <w:outlineLvl w:val="0"/>
    </w:pPr>
    <w:rPr>
      <w:rFonts w:ascii="Times New Roman" w:hAnsi="Times New Roman"/>
      <w:b/>
      <w:sz w:val="28"/>
    </w:rPr>
  </w:style>
  <w:style w:type="paragraph" w:customStyle="1" w:styleId="AllowPageBreak">
    <w:name w:val="AllowPageBreak"/>
    <w:rsid w:val="007342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42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42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42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42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42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42E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342E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342EB"/>
    <w:rPr>
      <w:rFonts w:ascii="Courier New" w:eastAsia="Times New Roman" w:hAnsi="Courier New" w:cs="Times New Roman"/>
      <w:i/>
      <w:szCs w:val="20"/>
      <w:lang w:val="en-US" w:eastAsia="en-US"/>
    </w:rPr>
  </w:style>
  <w:style w:type="paragraph" w:customStyle="1" w:styleId="HeadingBase">
    <w:name w:val="Heading Base"/>
    <w:rsid w:val="007342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42EB"/>
    <w:pPr>
      <w:tabs>
        <w:tab w:val="right" w:leader="dot" w:pos="9072"/>
      </w:tabs>
      <w:ind w:left="567"/>
    </w:pPr>
    <w:rPr>
      <w:szCs w:val="22"/>
    </w:rPr>
  </w:style>
  <w:style w:type="paragraph" w:customStyle="1" w:styleId="TOCBase">
    <w:name w:val="TOC Base"/>
    <w:rsid w:val="007342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42EB"/>
    <w:pPr>
      <w:tabs>
        <w:tab w:val="right" w:leader="dot" w:pos="9072"/>
      </w:tabs>
      <w:spacing w:before="40" w:after="40"/>
      <w:ind w:left="284"/>
    </w:pPr>
    <w:rPr>
      <w:rFonts w:ascii="Times New Roman" w:hAnsi="Times New Roman"/>
    </w:rPr>
  </w:style>
  <w:style w:type="paragraph" w:styleId="TOC1">
    <w:name w:val="toc 1"/>
    <w:basedOn w:val="TOCBase"/>
    <w:next w:val="Normal"/>
    <w:rsid w:val="007342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42EB"/>
    <w:pPr>
      <w:spacing w:before="5040"/>
      <w:jc w:val="center"/>
    </w:pPr>
    <w:rPr>
      <w:sz w:val="48"/>
      <w:szCs w:val="72"/>
      <w:lang w:val="en-US"/>
    </w:rPr>
  </w:style>
  <w:style w:type="character" w:customStyle="1" w:styleId="TitleChar">
    <w:name w:val="Title Char"/>
    <w:basedOn w:val="DefaultParagraphFont"/>
    <w:link w:val="Title"/>
    <w:rsid w:val="007342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42EB"/>
    <w:pPr>
      <w:tabs>
        <w:tab w:val="left" w:pos="3600"/>
        <w:tab w:val="left" w:pos="3958"/>
      </w:tabs>
    </w:pPr>
  </w:style>
  <w:style w:type="paragraph" w:customStyle="1" w:styleId="Note">
    <w:name w:val="Note"/>
    <w:basedOn w:val="BodyText"/>
    <w:rsid w:val="007342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42EB"/>
    <w:pPr>
      <w:framePr w:wrap="auto" w:hAnchor="text" w:y="6049"/>
    </w:pPr>
    <w:rPr>
      <w:color w:val="000000"/>
      <w:sz w:val="40"/>
    </w:rPr>
  </w:style>
  <w:style w:type="paragraph" w:customStyle="1" w:styleId="TOCTitle">
    <w:name w:val="TOCTitle"/>
    <w:basedOn w:val="Heading1"/>
    <w:rsid w:val="007342EB"/>
    <w:pPr>
      <w:spacing w:after="240"/>
      <w:jc w:val="center"/>
      <w:outlineLvl w:val="9"/>
    </w:pPr>
    <w:rPr>
      <w:caps/>
    </w:rPr>
  </w:style>
  <w:style w:type="paragraph" w:customStyle="1" w:styleId="Version">
    <w:name w:val="Version"/>
    <w:rsid w:val="007342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42EB"/>
    <w:pPr>
      <w:keepNext w:val="0"/>
      <w:tabs>
        <w:tab w:val="right" w:pos="4176"/>
      </w:tabs>
      <w:ind w:left="198" w:hanging="198"/>
    </w:pPr>
    <w:rPr>
      <w:rFonts w:ascii="Garamond" w:hAnsi="Garamond"/>
    </w:rPr>
  </w:style>
  <w:style w:type="paragraph" w:styleId="IndexHeading">
    <w:name w:val="index heading"/>
    <w:basedOn w:val="Normal"/>
    <w:next w:val="Index1"/>
    <w:semiHidden/>
    <w:rsid w:val="007342EB"/>
    <w:pPr>
      <w:spacing w:before="120" w:after="120"/>
    </w:pPr>
    <w:rPr>
      <w:rFonts w:ascii="Arial" w:hAnsi="Arial"/>
      <w:b/>
      <w:color w:val="918585"/>
      <w:sz w:val="24"/>
    </w:rPr>
  </w:style>
  <w:style w:type="paragraph" w:customStyle="1" w:styleId="Chapter">
    <w:name w:val="Chapter"/>
    <w:basedOn w:val="Normal"/>
    <w:rsid w:val="007342EB"/>
    <w:pPr>
      <w:spacing w:before="240"/>
    </w:pPr>
    <w:rPr>
      <w:rFonts w:ascii="Times New Roman" w:hAnsi="Times New Roman"/>
      <w:smallCaps/>
      <w:spacing w:val="80"/>
      <w:sz w:val="28"/>
    </w:rPr>
  </w:style>
  <w:style w:type="paragraph" w:customStyle="1" w:styleId="InChapter">
    <w:name w:val="InChapter"/>
    <w:basedOn w:val="Heading3"/>
    <w:rsid w:val="007342EB"/>
    <w:pPr>
      <w:spacing w:after="240"/>
      <w:outlineLvl w:val="9"/>
    </w:pPr>
    <w:rPr>
      <w:noProof/>
    </w:rPr>
  </w:style>
  <w:style w:type="paragraph" w:styleId="Index2">
    <w:name w:val="index 2"/>
    <w:basedOn w:val="Normal"/>
    <w:next w:val="Normal"/>
    <w:semiHidden/>
    <w:rsid w:val="007342EB"/>
    <w:pPr>
      <w:tabs>
        <w:tab w:val="right" w:pos="4176"/>
      </w:tabs>
      <w:ind w:left="568" w:hanging="284"/>
    </w:pPr>
    <w:rPr>
      <w:rFonts w:ascii="Garamond" w:hAnsi="Garamond"/>
    </w:rPr>
  </w:style>
  <w:style w:type="paragraph" w:customStyle="1" w:styleId="Byline">
    <w:name w:val="Byline"/>
    <w:rsid w:val="007342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42EB"/>
    <w:pPr>
      <w:tabs>
        <w:tab w:val="clear" w:pos="3600"/>
        <w:tab w:val="clear" w:pos="3958"/>
      </w:tabs>
      <w:jc w:val="right"/>
    </w:pPr>
  </w:style>
  <w:style w:type="paragraph" w:styleId="Caption">
    <w:name w:val="caption"/>
    <w:basedOn w:val="BodyText"/>
    <w:next w:val="Normal"/>
    <w:qFormat/>
    <w:rsid w:val="007342EB"/>
    <w:pPr>
      <w:framePr w:w="2268" w:hSpace="181" w:vSpace="181" w:wrap="around" w:vAnchor="text" w:hAnchor="page" w:x="1135" w:y="285" w:anchorLock="1"/>
    </w:pPr>
    <w:rPr>
      <w:i/>
    </w:rPr>
  </w:style>
  <w:style w:type="paragraph" w:customStyle="1" w:styleId="MiniTOCTitle">
    <w:name w:val="MiniTOCTitle"/>
    <w:basedOn w:val="Heading4"/>
    <w:rsid w:val="007342EB"/>
    <w:pPr>
      <w:spacing w:before="240"/>
      <w:outlineLvl w:val="9"/>
    </w:pPr>
    <w:rPr>
      <w:noProof/>
      <w:sz w:val="24"/>
    </w:rPr>
  </w:style>
  <w:style w:type="paragraph" w:customStyle="1" w:styleId="MiniTOCItem">
    <w:name w:val="MiniTOCItem"/>
    <w:basedOn w:val="ListBullet"/>
    <w:rsid w:val="007342EB"/>
    <w:pPr>
      <w:numPr>
        <w:numId w:val="0"/>
      </w:numPr>
      <w:tabs>
        <w:tab w:val="right" w:leader="dot" w:pos="6521"/>
      </w:tabs>
      <w:spacing w:before="0" w:after="0"/>
    </w:pPr>
  </w:style>
  <w:style w:type="paragraph" w:customStyle="1" w:styleId="TOFTitle">
    <w:name w:val="TOFTitle"/>
    <w:basedOn w:val="TOCTitle"/>
    <w:rsid w:val="007342EB"/>
  </w:style>
  <w:style w:type="paragraph" w:styleId="TableofFigures">
    <w:name w:val="table of figures"/>
    <w:basedOn w:val="Normal"/>
    <w:next w:val="Normal"/>
    <w:semiHidden/>
    <w:rsid w:val="007342EB"/>
    <w:pPr>
      <w:tabs>
        <w:tab w:val="right" w:leader="dot" w:pos="9072"/>
      </w:tabs>
      <w:ind w:left="970" w:hanging="403"/>
    </w:pPr>
    <w:rPr>
      <w:rFonts w:ascii="Times New Roman" w:hAnsi="Times New Roman"/>
      <w:b/>
    </w:rPr>
  </w:style>
  <w:style w:type="paragraph" w:styleId="ListNumber">
    <w:name w:val="List Number"/>
    <w:basedOn w:val="List"/>
    <w:rsid w:val="007342EB"/>
    <w:pPr>
      <w:numPr>
        <w:numId w:val="11"/>
      </w:numPr>
    </w:pPr>
  </w:style>
  <w:style w:type="character" w:customStyle="1" w:styleId="WingdingSymbols">
    <w:name w:val="Wingding Symbols"/>
    <w:rsid w:val="007342EB"/>
    <w:rPr>
      <w:rFonts w:ascii="Wingdings" w:hAnsi="Wingdings"/>
    </w:rPr>
  </w:style>
  <w:style w:type="paragraph" w:customStyle="1" w:styleId="TableHeading">
    <w:name w:val="Table Heading"/>
    <w:basedOn w:val="HeadingBase"/>
    <w:rsid w:val="007342EB"/>
    <w:pPr>
      <w:keepLines/>
      <w:pBdr>
        <w:bottom w:val="single" w:sz="6" w:space="1" w:color="918585"/>
      </w:pBdr>
      <w:spacing w:before="240"/>
    </w:pPr>
  </w:style>
  <w:style w:type="character" w:customStyle="1" w:styleId="HotSpot">
    <w:name w:val="HotSpot"/>
    <w:rsid w:val="007342EB"/>
    <w:rPr>
      <w:color w:val="0033CC"/>
      <w:u w:val="none"/>
    </w:rPr>
  </w:style>
  <w:style w:type="paragraph" w:customStyle="1" w:styleId="BodyTextRight">
    <w:name w:val="Body Text Right"/>
    <w:basedOn w:val="BodyText"/>
    <w:rsid w:val="007342EB"/>
    <w:pPr>
      <w:spacing w:before="0" w:after="0"/>
      <w:jc w:val="right"/>
    </w:pPr>
  </w:style>
  <w:style w:type="paragraph" w:styleId="Index3">
    <w:name w:val="index 3"/>
    <w:basedOn w:val="ListNumber2"/>
    <w:next w:val="Normal"/>
    <w:semiHidden/>
    <w:rsid w:val="007342EB"/>
    <w:pPr>
      <w:numPr>
        <w:numId w:val="0"/>
      </w:numPr>
      <w:tabs>
        <w:tab w:val="right" w:leader="dot" w:pos="4176"/>
      </w:tabs>
    </w:pPr>
  </w:style>
  <w:style w:type="paragraph" w:styleId="ListNumber2">
    <w:name w:val="List Number 2"/>
    <w:basedOn w:val="List2"/>
    <w:rsid w:val="007342EB"/>
    <w:pPr>
      <w:numPr>
        <w:numId w:val="10"/>
      </w:numPr>
      <w:tabs>
        <w:tab w:val="clear" w:pos="1060"/>
      </w:tabs>
    </w:pPr>
  </w:style>
  <w:style w:type="paragraph" w:customStyle="1" w:styleId="MarginNote">
    <w:name w:val="Margin Note"/>
    <w:basedOn w:val="BodyText"/>
    <w:rsid w:val="007342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42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42E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342EB"/>
    <w:rPr>
      <w:sz w:val="32"/>
    </w:rPr>
  </w:style>
  <w:style w:type="paragraph" w:customStyle="1" w:styleId="HeadingProcedure">
    <w:name w:val="Heading Procedure"/>
    <w:basedOn w:val="HeadingBase"/>
    <w:next w:val="Normal"/>
    <w:rsid w:val="007342EB"/>
    <w:pPr>
      <w:tabs>
        <w:tab w:val="left" w:pos="0"/>
      </w:tabs>
      <w:spacing w:before="120" w:after="60"/>
    </w:pPr>
    <w:rPr>
      <w:i/>
      <w:color w:val="918585"/>
      <w:sz w:val="22"/>
    </w:rPr>
  </w:style>
  <w:style w:type="paragraph" w:customStyle="1" w:styleId="TableBodyText">
    <w:name w:val="Table Body Text"/>
    <w:basedOn w:val="BodyText"/>
    <w:rsid w:val="007342EB"/>
    <w:pPr>
      <w:spacing w:before="60" w:after="60"/>
    </w:pPr>
  </w:style>
  <w:style w:type="paragraph" w:styleId="ListContinue">
    <w:name w:val="List Continue"/>
    <w:basedOn w:val="List"/>
    <w:rsid w:val="007342EB"/>
    <w:pPr>
      <w:ind w:firstLine="0"/>
    </w:pPr>
  </w:style>
  <w:style w:type="paragraph" w:customStyle="1" w:styleId="ListNote">
    <w:name w:val="List Note"/>
    <w:basedOn w:val="List"/>
    <w:rsid w:val="007342EB"/>
    <w:pPr>
      <w:pBdr>
        <w:top w:val="single" w:sz="6" w:space="2" w:color="918585"/>
        <w:bottom w:val="single" w:sz="6" w:space="2" w:color="918585"/>
      </w:pBdr>
      <w:tabs>
        <w:tab w:val="left" w:pos="1021"/>
      </w:tabs>
      <w:ind w:firstLine="0"/>
    </w:pPr>
  </w:style>
  <w:style w:type="paragraph" w:customStyle="1" w:styleId="Warning">
    <w:name w:val="Warning"/>
    <w:basedOn w:val="BodyText"/>
    <w:rsid w:val="007342EB"/>
    <w:pPr>
      <w:shd w:val="clear" w:color="auto" w:fill="D9D9D9"/>
      <w:tabs>
        <w:tab w:val="left" w:pos="992"/>
      </w:tabs>
      <w:ind w:left="119" w:right="119"/>
    </w:pPr>
    <w:rPr>
      <w:sz w:val="20"/>
    </w:rPr>
  </w:style>
  <w:style w:type="paragraph" w:customStyle="1" w:styleId="MarginIcons">
    <w:name w:val="Margin Icons"/>
    <w:basedOn w:val="BodyText"/>
    <w:rsid w:val="007342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42EB"/>
    <w:rPr>
      <w:rFonts w:ascii="Courier New" w:hAnsi="Courier New"/>
    </w:rPr>
  </w:style>
  <w:style w:type="paragraph" w:customStyle="1" w:styleId="NoteBullet">
    <w:name w:val="Note Bullet"/>
    <w:basedOn w:val="Note"/>
    <w:rsid w:val="007342EB"/>
    <w:pPr>
      <w:tabs>
        <w:tab w:val="clear" w:pos="680"/>
      </w:tabs>
      <w:spacing w:before="60" w:after="60"/>
    </w:pPr>
  </w:style>
  <w:style w:type="paragraph" w:customStyle="1" w:styleId="SubHeading2">
    <w:name w:val="SubHeading2"/>
    <w:basedOn w:val="HeadingBase"/>
    <w:rsid w:val="007342EB"/>
    <w:pPr>
      <w:spacing w:before="240" w:after="60"/>
    </w:pPr>
    <w:rPr>
      <w:sz w:val="20"/>
    </w:rPr>
  </w:style>
  <w:style w:type="paragraph" w:customStyle="1" w:styleId="SubHeading1">
    <w:name w:val="SubHeading1"/>
    <w:basedOn w:val="HeadingBase"/>
    <w:rsid w:val="007342EB"/>
    <w:pPr>
      <w:spacing w:before="240" w:after="60"/>
    </w:pPr>
    <w:rPr>
      <w:color w:val="918585"/>
      <w:sz w:val="22"/>
    </w:rPr>
  </w:style>
  <w:style w:type="paragraph" w:customStyle="1" w:styleId="SideHeading">
    <w:name w:val="Side Heading"/>
    <w:basedOn w:val="HeadingBase"/>
    <w:rsid w:val="007342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42EB"/>
    <w:pPr>
      <w:numPr>
        <w:numId w:val="12"/>
      </w:numPr>
    </w:pPr>
  </w:style>
  <w:style w:type="paragraph" w:styleId="PlainText">
    <w:name w:val="Plain Text"/>
    <w:basedOn w:val="Normal"/>
    <w:link w:val="PlainTextChar"/>
    <w:rsid w:val="007342EB"/>
    <w:rPr>
      <w:sz w:val="20"/>
    </w:rPr>
  </w:style>
  <w:style w:type="character" w:customStyle="1" w:styleId="PlainTextChar">
    <w:name w:val="Plain Text Char"/>
    <w:basedOn w:val="DefaultParagraphFont"/>
    <w:link w:val="PlainText"/>
    <w:rsid w:val="007342E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342EB"/>
    <w:rPr>
      <w:b/>
      <w:smallCaps/>
    </w:rPr>
  </w:style>
  <w:style w:type="paragraph" w:customStyle="1" w:styleId="TableListNumber">
    <w:name w:val="Table List Number"/>
    <w:basedOn w:val="ListNumber"/>
    <w:rsid w:val="007342EB"/>
    <w:pPr>
      <w:numPr>
        <w:numId w:val="0"/>
      </w:numPr>
    </w:pPr>
  </w:style>
  <w:style w:type="paragraph" w:styleId="TOC4">
    <w:name w:val="toc 4"/>
    <w:basedOn w:val="TOCBase"/>
    <w:next w:val="Normal"/>
    <w:semiHidden/>
    <w:rsid w:val="007342EB"/>
    <w:pPr>
      <w:tabs>
        <w:tab w:val="right" w:leader="dot" w:pos="9071"/>
      </w:tabs>
      <w:ind w:left="1701"/>
    </w:pPr>
  </w:style>
  <w:style w:type="paragraph" w:customStyle="1" w:styleId="ListAlpha">
    <w:name w:val="List Alpha"/>
    <w:basedOn w:val="List"/>
    <w:rsid w:val="007342EB"/>
    <w:pPr>
      <w:numPr>
        <w:numId w:val="9"/>
      </w:numPr>
    </w:pPr>
  </w:style>
  <w:style w:type="paragraph" w:customStyle="1" w:styleId="ListAlpha2">
    <w:name w:val="List Alpha 2"/>
    <w:basedOn w:val="List2"/>
    <w:rsid w:val="007342EB"/>
    <w:pPr>
      <w:numPr>
        <w:numId w:val="8"/>
      </w:numPr>
    </w:pPr>
  </w:style>
  <w:style w:type="paragraph" w:styleId="List2">
    <w:name w:val="List 2"/>
    <w:basedOn w:val="BodyText"/>
    <w:rsid w:val="007342EB"/>
    <w:pPr>
      <w:tabs>
        <w:tab w:val="left" w:pos="680"/>
      </w:tabs>
      <w:spacing w:before="60" w:after="60"/>
      <w:ind w:left="680" w:hanging="340"/>
    </w:pPr>
  </w:style>
  <w:style w:type="paragraph" w:styleId="List3">
    <w:name w:val="List 3"/>
    <w:basedOn w:val="BodyText"/>
    <w:rsid w:val="007342EB"/>
    <w:pPr>
      <w:tabs>
        <w:tab w:val="left" w:pos="1021"/>
      </w:tabs>
      <w:spacing w:before="60" w:after="60"/>
      <w:ind w:left="1020" w:hanging="340"/>
    </w:pPr>
  </w:style>
  <w:style w:type="paragraph" w:styleId="List4">
    <w:name w:val="List 4"/>
    <w:basedOn w:val="BodyText"/>
    <w:rsid w:val="007342EB"/>
    <w:pPr>
      <w:tabs>
        <w:tab w:val="left" w:pos="1361"/>
      </w:tabs>
      <w:spacing w:before="60" w:after="60"/>
      <w:ind w:left="1361" w:hanging="340"/>
    </w:pPr>
  </w:style>
  <w:style w:type="paragraph" w:styleId="List5">
    <w:name w:val="List 5"/>
    <w:basedOn w:val="BodyText"/>
    <w:rsid w:val="007342EB"/>
    <w:pPr>
      <w:tabs>
        <w:tab w:val="left" w:pos="1701"/>
      </w:tabs>
      <w:spacing w:before="60" w:after="60"/>
      <w:ind w:left="1701" w:hanging="340"/>
    </w:pPr>
  </w:style>
  <w:style w:type="paragraph" w:styleId="ListBullet3">
    <w:name w:val="List Bullet 3"/>
    <w:basedOn w:val="List3"/>
    <w:rsid w:val="007342EB"/>
    <w:pPr>
      <w:numPr>
        <w:numId w:val="15"/>
      </w:numPr>
      <w:tabs>
        <w:tab w:val="clear" w:pos="1021"/>
      </w:tabs>
      <w:ind w:left="1037" w:hanging="357"/>
    </w:pPr>
  </w:style>
  <w:style w:type="paragraph" w:styleId="ListBullet4">
    <w:name w:val="List Bullet 4"/>
    <w:basedOn w:val="List4"/>
    <w:rsid w:val="007342EB"/>
    <w:pPr>
      <w:numPr>
        <w:numId w:val="3"/>
      </w:numPr>
    </w:pPr>
  </w:style>
  <w:style w:type="paragraph" w:styleId="ListBullet5">
    <w:name w:val="List Bullet 5"/>
    <w:basedOn w:val="List5"/>
    <w:rsid w:val="007342EB"/>
    <w:pPr>
      <w:numPr>
        <w:numId w:val="4"/>
      </w:numPr>
    </w:pPr>
  </w:style>
  <w:style w:type="paragraph" w:styleId="ListContinue2">
    <w:name w:val="List Continue 2"/>
    <w:basedOn w:val="List2"/>
    <w:rsid w:val="007342EB"/>
    <w:pPr>
      <w:ind w:firstLine="0"/>
    </w:pPr>
  </w:style>
  <w:style w:type="paragraph" w:styleId="ListContinue3">
    <w:name w:val="List Continue 3"/>
    <w:basedOn w:val="List3"/>
    <w:rsid w:val="007342EB"/>
    <w:pPr>
      <w:ind w:left="1021" w:firstLine="0"/>
    </w:pPr>
  </w:style>
  <w:style w:type="paragraph" w:styleId="ListContinue4">
    <w:name w:val="List Continue 4"/>
    <w:basedOn w:val="List4"/>
    <w:rsid w:val="007342EB"/>
    <w:pPr>
      <w:ind w:firstLine="0"/>
    </w:pPr>
  </w:style>
  <w:style w:type="paragraph" w:styleId="ListContinue5">
    <w:name w:val="List Continue 5"/>
    <w:basedOn w:val="List5"/>
    <w:rsid w:val="007342EB"/>
    <w:pPr>
      <w:ind w:firstLine="0"/>
    </w:pPr>
  </w:style>
  <w:style w:type="paragraph" w:styleId="ListNumber3">
    <w:name w:val="List Number 3"/>
    <w:basedOn w:val="List3"/>
    <w:rsid w:val="007342EB"/>
    <w:pPr>
      <w:numPr>
        <w:numId w:val="5"/>
      </w:numPr>
    </w:pPr>
  </w:style>
  <w:style w:type="paragraph" w:styleId="ListNumber4">
    <w:name w:val="List Number 4"/>
    <w:basedOn w:val="List4"/>
    <w:rsid w:val="007342EB"/>
    <w:pPr>
      <w:numPr>
        <w:numId w:val="6"/>
      </w:numPr>
    </w:pPr>
  </w:style>
  <w:style w:type="paragraph" w:styleId="ListNumber5">
    <w:name w:val="List Number 5"/>
    <w:basedOn w:val="List5"/>
    <w:rsid w:val="007342EB"/>
    <w:pPr>
      <w:numPr>
        <w:numId w:val="7"/>
      </w:numPr>
    </w:pPr>
  </w:style>
  <w:style w:type="paragraph" w:styleId="BlockText">
    <w:name w:val="Block Text"/>
    <w:basedOn w:val="Normal"/>
    <w:rsid w:val="007342EB"/>
    <w:pPr>
      <w:spacing w:after="120"/>
      <w:ind w:left="1440" w:right="1440"/>
    </w:pPr>
  </w:style>
  <w:style w:type="character" w:customStyle="1" w:styleId="Subscript">
    <w:name w:val="Subscript"/>
    <w:basedOn w:val="DefaultParagraphFont"/>
    <w:rsid w:val="007342EB"/>
    <w:rPr>
      <w:sz w:val="16"/>
      <w:vertAlign w:val="subscript"/>
    </w:rPr>
  </w:style>
  <w:style w:type="character" w:customStyle="1" w:styleId="Superscript">
    <w:name w:val="Superscript"/>
    <w:basedOn w:val="DefaultParagraphFont"/>
    <w:rsid w:val="007342EB"/>
    <w:rPr>
      <w:sz w:val="16"/>
      <w:vertAlign w:val="superscript"/>
    </w:rPr>
  </w:style>
  <w:style w:type="character" w:customStyle="1" w:styleId="Symbols">
    <w:name w:val="Symbols"/>
    <w:basedOn w:val="DefaultParagraphFont"/>
    <w:rsid w:val="007342EB"/>
    <w:rPr>
      <w:rFonts w:ascii="Symbol" w:hAnsi="Symbol"/>
    </w:rPr>
  </w:style>
  <w:style w:type="character" w:customStyle="1" w:styleId="MenuOptions">
    <w:name w:val="Menu Options"/>
    <w:basedOn w:val="DefaultParagraphFont"/>
    <w:rsid w:val="007342EB"/>
    <w:rPr>
      <w:rFonts w:ascii="Arial Narrow" w:hAnsi="Arial Narrow"/>
      <w:smallCaps/>
    </w:rPr>
  </w:style>
  <w:style w:type="character" w:customStyle="1" w:styleId="Buttons">
    <w:name w:val="Buttons"/>
    <w:basedOn w:val="DefaultParagraphFont"/>
    <w:rsid w:val="007342EB"/>
    <w:rPr>
      <w:b/>
    </w:rPr>
  </w:style>
  <w:style w:type="character" w:customStyle="1" w:styleId="Underlined">
    <w:name w:val="Underlined"/>
    <w:basedOn w:val="DefaultParagraphFont"/>
    <w:rsid w:val="007342EB"/>
    <w:rPr>
      <w:u w:val="single"/>
    </w:rPr>
  </w:style>
  <w:style w:type="paragraph" w:customStyle="1" w:styleId="TableBodyTextRight">
    <w:name w:val="Table Body Text Right"/>
    <w:basedOn w:val="TableBodyText"/>
    <w:rsid w:val="007342EB"/>
    <w:pPr>
      <w:widowControl w:val="0"/>
      <w:autoSpaceDE w:val="0"/>
      <w:autoSpaceDN w:val="0"/>
      <w:adjustRightInd w:val="0"/>
      <w:jc w:val="right"/>
    </w:pPr>
    <w:rPr>
      <w:rFonts w:cs="Arial"/>
      <w:szCs w:val="18"/>
    </w:rPr>
  </w:style>
  <w:style w:type="paragraph" w:customStyle="1" w:styleId="CopyrightText">
    <w:name w:val="Copyright Text"/>
    <w:basedOn w:val="BodyText"/>
    <w:rsid w:val="007342EB"/>
    <w:rPr>
      <w:sz w:val="18"/>
    </w:rPr>
  </w:style>
  <w:style w:type="paragraph" w:customStyle="1" w:styleId="BodySmallRight">
    <w:name w:val="Body Small Right"/>
    <w:basedOn w:val="BodyTextRight"/>
    <w:rsid w:val="007342EB"/>
    <w:rPr>
      <w:sz w:val="18"/>
      <w:szCs w:val="18"/>
    </w:rPr>
  </w:style>
  <w:style w:type="paragraph" w:customStyle="1" w:styleId="MarginEdition">
    <w:name w:val="Margin Edition"/>
    <w:basedOn w:val="MarginNote"/>
    <w:rsid w:val="007342EB"/>
    <w:pPr>
      <w:spacing w:before="0" w:after="0"/>
    </w:pPr>
    <w:rPr>
      <w:rFonts w:ascii="Times New Roman" w:hAnsi="Times New Roman"/>
      <w:color w:val="999999"/>
    </w:rPr>
  </w:style>
  <w:style w:type="paragraph" w:customStyle="1" w:styleId="Spacer">
    <w:name w:val="Spacer"/>
    <w:basedOn w:val="Normal"/>
    <w:rsid w:val="007342EB"/>
    <w:rPr>
      <w:sz w:val="2"/>
      <w:szCs w:val="2"/>
    </w:rPr>
  </w:style>
  <w:style w:type="character" w:customStyle="1" w:styleId="Small">
    <w:name w:val="Small"/>
    <w:basedOn w:val="DefaultParagraphFont"/>
    <w:rsid w:val="007342EB"/>
    <w:rPr>
      <w:sz w:val="16"/>
    </w:rPr>
  </w:style>
  <w:style w:type="paragraph" w:customStyle="1" w:styleId="WideTable">
    <w:name w:val="Wide Table"/>
    <w:basedOn w:val="Normal"/>
    <w:rsid w:val="007342EB"/>
    <w:pPr>
      <w:ind w:left="-1418"/>
    </w:pPr>
    <w:rPr>
      <w:sz w:val="2"/>
      <w:szCs w:val="2"/>
    </w:rPr>
  </w:style>
  <w:style w:type="character" w:styleId="PageNumber">
    <w:name w:val="page number"/>
    <w:basedOn w:val="DefaultParagraphFont"/>
    <w:rsid w:val="007342EB"/>
  </w:style>
  <w:style w:type="paragraph" w:styleId="Quote">
    <w:name w:val="Quote"/>
    <w:basedOn w:val="Heading1"/>
    <w:link w:val="QuoteChar"/>
    <w:qFormat/>
    <w:rsid w:val="007342EB"/>
    <w:rPr>
      <w:b w:val="0"/>
      <w:sz w:val="72"/>
      <w:szCs w:val="72"/>
      <w:lang w:val="en-NZ"/>
    </w:rPr>
  </w:style>
  <w:style w:type="character" w:customStyle="1" w:styleId="QuoteChar">
    <w:name w:val="Quote Char"/>
    <w:basedOn w:val="DefaultParagraphFont"/>
    <w:link w:val="Quote"/>
    <w:rsid w:val="007342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42EB"/>
    <w:pPr>
      <w:pageBreakBefore/>
    </w:pPr>
  </w:style>
  <w:style w:type="paragraph" w:customStyle="1" w:styleId="Border">
    <w:name w:val="Border"/>
    <w:basedOn w:val="Normal"/>
    <w:qFormat/>
    <w:rsid w:val="007342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42EB"/>
    <w:rPr>
      <w:b/>
      <w:bCs/>
      <w:i/>
      <w:iCs/>
      <w:color w:val="auto"/>
    </w:rPr>
  </w:style>
  <w:style w:type="paragraph" w:styleId="IntenseQuote">
    <w:name w:val="Intense Quote"/>
    <w:basedOn w:val="Normal"/>
    <w:next w:val="Normal"/>
    <w:link w:val="IntenseQuoteChar"/>
    <w:uiPriority w:val="30"/>
    <w:qFormat/>
    <w:rsid w:val="007342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42E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342EB"/>
    <w:rPr>
      <w:smallCaps/>
      <w:color w:val="auto"/>
      <w:u w:val="single"/>
    </w:rPr>
  </w:style>
  <w:style w:type="character" w:styleId="IntenseReference">
    <w:name w:val="Intense Reference"/>
    <w:basedOn w:val="DefaultParagraphFont"/>
    <w:uiPriority w:val="32"/>
    <w:qFormat/>
    <w:rsid w:val="007342EB"/>
    <w:rPr>
      <w:b/>
      <w:bCs/>
      <w:smallCaps/>
      <w:color w:val="auto"/>
      <w:spacing w:val="5"/>
      <w:u w:val="single"/>
    </w:rPr>
  </w:style>
  <w:style w:type="paragraph" w:customStyle="1" w:styleId="2ColumnHeading">
    <w:name w:val="2Column Heading"/>
    <w:basedOn w:val="BodyText"/>
    <w:qFormat/>
    <w:rsid w:val="007342EB"/>
    <w:pPr>
      <w:spacing w:after="60"/>
      <w:ind w:left="-2268"/>
    </w:pPr>
    <w:rPr>
      <w:b/>
    </w:rPr>
  </w:style>
  <w:style w:type="paragraph" w:customStyle="1" w:styleId="Heading1TOC">
    <w:name w:val="Heading1 TOC"/>
    <w:basedOn w:val="Normal"/>
    <w:qFormat/>
    <w:rsid w:val="007342EB"/>
    <w:pPr>
      <w:spacing w:before="240" w:after="120"/>
    </w:pPr>
    <w:rPr>
      <w:rFonts w:ascii="Times New Roman" w:hAnsi="Times New Roman"/>
      <w:b/>
      <w:sz w:val="32"/>
    </w:rPr>
  </w:style>
  <w:style w:type="paragraph" w:customStyle="1" w:styleId="Heading2TOC">
    <w:name w:val="Heading2 TOC"/>
    <w:basedOn w:val="Normal"/>
    <w:qFormat/>
    <w:rsid w:val="007342EB"/>
    <w:pPr>
      <w:spacing w:before="240" w:after="60"/>
    </w:pPr>
    <w:rPr>
      <w:rFonts w:ascii="Times New Roman" w:hAnsi="Times New Roman"/>
      <w:b/>
      <w:sz w:val="28"/>
    </w:rPr>
  </w:style>
  <w:style w:type="character" w:customStyle="1" w:styleId="Underline">
    <w:name w:val="Underline"/>
    <w:basedOn w:val="DefaultParagraphFont"/>
    <w:qFormat/>
    <w:rsid w:val="007342EB"/>
    <w:rPr>
      <w:u w:val="single"/>
    </w:rPr>
  </w:style>
  <w:style w:type="character" w:customStyle="1" w:styleId="BoldandItalics">
    <w:name w:val="Bold and Italics"/>
    <w:qFormat/>
    <w:rsid w:val="007342EB"/>
    <w:rPr>
      <w:b/>
      <w:i/>
      <w:u w:val="none"/>
    </w:rPr>
  </w:style>
  <w:style w:type="paragraph" w:styleId="BalloonText">
    <w:name w:val="Balloon Text"/>
    <w:basedOn w:val="Normal"/>
    <w:link w:val="BalloonTextChar"/>
    <w:rsid w:val="007342EB"/>
    <w:rPr>
      <w:rFonts w:ascii="Tahoma" w:hAnsi="Tahoma" w:cs="Tahoma"/>
      <w:sz w:val="16"/>
      <w:szCs w:val="16"/>
    </w:rPr>
  </w:style>
  <w:style w:type="character" w:customStyle="1" w:styleId="BalloonTextChar">
    <w:name w:val="Balloon Text Char"/>
    <w:basedOn w:val="DefaultParagraphFont"/>
    <w:link w:val="BalloonText"/>
    <w:rsid w:val="007342E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342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42E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1239</Words>
  <Characters>7908</Characters>
  <Application>Microsoft Office Word</Application>
  <DocSecurity>0</DocSecurity>
  <Lines>272</Lines>
  <Paragraphs>144</Paragraphs>
  <ScaleCrop>false</ScaleCrop>
  <Company>Author-it Software Corporation Ltd.</Company>
  <LinksUpToDate>false</LinksUpToDate>
  <CharactersWithSpaces>9101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HLTTH302C Provide equipment support in an acute care environment</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2012-05-27T00:40:00Z</dcterms:created>
  <dcterms:modified xsi:type="dcterms:W3CDTF">2012-05-27T00:40:00Z</dcterms:modified>
</cp:coreProperties>
</file>