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70B" w:rsidP="0053270B">
      <w:pPr>
        <w:pStyle w:val="Title"/>
      </w:pPr>
      <w:r>
        <w:fldChar w:fldCharType="begin"/>
      </w:r>
      <w:r>
        <w:instrText xml:space="preserve"> TITLE   \* MERGEFORMAT </w:instrText>
      </w:r>
      <w:r>
        <w:fldChar w:fldCharType="separate"/>
      </w:r>
      <w:r>
        <w:t>HLTTH301C Provide theatre support services</w:t>
      </w:r>
      <w:r>
        <w:fldChar w:fldCharType="end"/>
      </w:r>
    </w:p>
    <w:p w:rsidR="0053270B" w:rsidP="0053270B">
      <w:pPr>
        <w:pStyle w:val="Version"/>
        <w:sectPr w:rsidSect="00DB30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0D0" w:rsidP="00DB30D0">
      <w:pPr>
        <w:pStyle w:val="SuperHeading"/>
      </w:pPr>
      <w:r w:rsidRPr="00DB30D0">
        <w:t>HLTTH301C Provide theatre support services</w:t>
      </w:r>
    </w:p>
    <w:p w:rsidR="00000000" w:rsidRPr="00DB30D0" w:rsidP="00DB30D0">
      <w:pPr>
        <w:pStyle w:val="Heading1"/>
      </w:pPr>
      <w:bookmarkStart w:id="1" w:name="O_271483"/>
      <w:bookmarkEnd w:id="1"/>
      <w:r w:rsidRPr="00DB30D0">
        <w:t>Modification History</w:t>
      </w:r>
    </w:p>
    <w:p w:rsidR="00000000" w:rsidRPr="00DB30D0" w:rsidP="00DB30D0">
      <w:pPr>
        <w:pStyle w:val="BodyText"/>
      </w:pPr>
      <w:r w:rsidRPr="00DB30D0">
        <w:t>Not Applicable</w:t>
      </w:r>
    </w:p>
    <w:p w:rsidR="00000000" w:rsidRPr="00DB30D0" w:rsidP="00DB30D0">
      <w:pPr>
        <w:pStyle w:val="AllowPageBreak"/>
      </w:pPr>
    </w:p>
    <w:p w:rsidR="00000000" w:rsidRPr="00DB30D0" w:rsidP="00DB30D0">
      <w:pPr>
        <w:pStyle w:val="Heading1"/>
      </w:pPr>
      <w:bookmarkStart w:id="2" w:name="O_206842"/>
      <w:bookmarkEnd w:id="2"/>
      <w:r w:rsidRPr="00DB30D0">
        <w:t>Unit Descriptor</w:t>
      </w:r>
    </w:p>
    <w:tbl>
      <w:tblPr>
        <w:tblW w:w="0" w:type="auto"/>
        <w:tblLayout w:type="fixed"/>
        <w:tblCellMar>
          <w:left w:w="62" w:type="dxa"/>
          <w:right w:w="62" w:type="dxa"/>
        </w:tblCellMar>
        <w:tblLook w:val="0000"/>
      </w:tblPr>
      <w:tblGrid>
        <w:gridCol w:w="3339"/>
        <w:gridCol w:w="5217"/>
      </w:tblGrid>
      <w:tr w:rsidTr="0053270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B30D0" w:rsidP="00DB30D0">
            <w:pPr>
              <w:pStyle w:val="BodyText"/>
            </w:pPr>
            <w:r w:rsidRPr="00DB30D0">
              <w:t>This unit of competency describes the skills and knowledge required to assist with the preparation and maintenanc</w:t>
            </w:r>
            <w:r w:rsidRPr="00DB30D0">
              <w:t>e of the operating suite environment in readiness for a theatre case</w:t>
            </w:r>
          </w:p>
        </w:tc>
      </w:tr>
    </w:tbl>
    <w:p w:rsidR="0053270B" w:rsidP="00DB30D0">
      <w:pPr>
        <w:pStyle w:val="BodyText"/>
      </w:pPr>
    </w:p>
    <w:p w:rsidR="0053270B" w:rsidP="00DB30D0">
      <w:pPr>
        <w:pStyle w:val="BodyText"/>
      </w:pPr>
    </w:p>
    <w:p w:rsidR="00000000" w:rsidRPr="00DB30D0" w:rsidP="00DB30D0">
      <w:pPr>
        <w:pStyle w:val="Heading1"/>
      </w:pPr>
      <w:bookmarkStart w:id="3" w:name="O_206844"/>
      <w:bookmarkEnd w:id="3"/>
      <w:r w:rsidRPr="00DB30D0">
        <w:t>Application of the Unit</w:t>
      </w:r>
    </w:p>
    <w:tbl>
      <w:tblPr>
        <w:tblW w:w="0" w:type="auto"/>
        <w:tblLayout w:type="fixed"/>
        <w:tblCellMar>
          <w:left w:w="62" w:type="dxa"/>
          <w:right w:w="62" w:type="dxa"/>
        </w:tblCellMar>
        <w:tblLook w:val="0000"/>
      </w:tblPr>
      <w:tblGrid>
        <w:gridCol w:w="3346"/>
        <w:gridCol w:w="5210"/>
      </w:tblGrid>
      <w:tr w:rsidTr="0053270B">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DB30D0" w:rsidP="00DB30D0">
            <w:pPr>
              <w:pStyle w:val="BodyText"/>
            </w:pPr>
            <w:r w:rsidRPr="00DB30D0">
              <w:t>Work will be performed within a prescribed range of functions, generally within a team environment, involving known routines and procedures</w:t>
            </w:r>
          </w:p>
          <w:p w:rsidR="00000000" w:rsidRPr="00DB30D0" w:rsidP="00DB30D0">
            <w:pPr>
              <w:pStyle w:val="BodyText"/>
            </w:pPr>
            <w:r w:rsidRPr="00DB30D0">
              <w:t>All activities are carried out in accordance with organisation policies, procedures and infection control guidelines</w:t>
            </w:r>
          </w:p>
        </w:tc>
      </w:tr>
    </w:tbl>
    <w:p w:rsidR="0053270B" w:rsidP="00DB30D0">
      <w:pPr>
        <w:pStyle w:val="BodyText"/>
      </w:pPr>
    </w:p>
    <w:p w:rsidR="0053270B" w:rsidP="00DB30D0">
      <w:pPr>
        <w:pStyle w:val="BodyText"/>
      </w:pPr>
    </w:p>
    <w:p w:rsidR="00000000" w:rsidRPr="00DB30D0" w:rsidP="00DB30D0">
      <w:pPr>
        <w:pStyle w:val="Heading1"/>
      </w:pPr>
      <w:bookmarkStart w:id="4" w:name="O_279743"/>
      <w:bookmarkEnd w:id="4"/>
      <w:r w:rsidRPr="00DB30D0">
        <w:t>Licensing/Regulatory Information</w:t>
      </w:r>
    </w:p>
    <w:p w:rsidR="00000000" w:rsidRPr="00DB30D0" w:rsidP="00DB30D0">
      <w:pPr>
        <w:pStyle w:val="BodyText"/>
      </w:pPr>
      <w:r w:rsidRPr="00DB30D0">
        <w:t>Not Applicable</w:t>
      </w:r>
    </w:p>
    <w:p w:rsidR="00000000" w:rsidRPr="00DB30D0" w:rsidP="00DB30D0">
      <w:pPr>
        <w:pStyle w:val="AllowPageBreak"/>
      </w:pPr>
    </w:p>
    <w:p w:rsidR="00000000" w:rsidRPr="00DB30D0" w:rsidP="00DB30D0">
      <w:pPr>
        <w:pStyle w:val="Heading1"/>
      </w:pPr>
      <w:bookmarkStart w:id="5" w:name="O_284397"/>
      <w:bookmarkEnd w:id="5"/>
      <w:r w:rsidRPr="00DB30D0">
        <w:t>Pre-Requisites</w:t>
      </w:r>
    </w:p>
    <w:p w:rsidR="00000000" w:rsidRPr="00DB30D0" w:rsidP="00DB30D0">
      <w:pPr>
        <w:pStyle w:val="BodyText"/>
      </w:pPr>
      <w:r w:rsidRPr="00DB30D0">
        <w:t>Not Applicable</w:t>
      </w:r>
    </w:p>
    <w:p w:rsidR="00000000" w:rsidRPr="00DB30D0" w:rsidP="00DB30D0">
      <w:pPr>
        <w:pStyle w:val="AllowPageBreak"/>
      </w:pPr>
    </w:p>
    <w:p w:rsidR="00000000" w:rsidRPr="00DB30D0" w:rsidP="00DB30D0">
      <w:pPr>
        <w:pStyle w:val="Heading1"/>
      </w:pPr>
      <w:bookmarkStart w:id="6" w:name="O_206843"/>
      <w:bookmarkEnd w:id="6"/>
      <w:r w:rsidRPr="00DB30D0">
        <w:t>Employability Skills Information</w:t>
      </w:r>
    </w:p>
    <w:tbl>
      <w:tblPr>
        <w:tblW w:w="0" w:type="auto"/>
        <w:tblLayout w:type="fixed"/>
        <w:tblCellMar>
          <w:left w:w="62" w:type="dxa"/>
          <w:right w:w="62" w:type="dxa"/>
        </w:tblCellMar>
        <w:tblLook w:val="0000"/>
      </w:tblPr>
      <w:tblGrid>
        <w:gridCol w:w="3320"/>
        <w:gridCol w:w="5236"/>
      </w:tblGrid>
      <w:tr w:rsidTr="0053270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B30D0" w:rsidP="00DB30D0">
            <w:pPr>
              <w:pStyle w:val="BodyText"/>
            </w:pPr>
            <w:r w:rsidRPr="00DB30D0">
              <w:t>This unit contains Employability Skills</w:t>
            </w:r>
          </w:p>
        </w:tc>
      </w:tr>
    </w:tbl>
    <w:p w:rsidR="0053270B" w:rsidP="00DB30D0">
      <w:pPr>
        <w:pStyle w:val="BodyText"/>
      </w:pPr>
    </w:p>
    <w:p w:rsidR="0053270B" w:rsidP="00DB30D0">
      <w:pPr>
        <w:pStyle w:val="BodyText"/>
      </w:pPr>
    </w:p>
    <w:p w:rsidR="00000000" w:rsidRPr="00DB30D0" w:rsidP="00DB30D0">
      <w:pPr>
        <w:pStyle w:val="Heading1"/>
      </w:pPr>
      <w:bookmarkStart w:id="7" w:name="O_289529"/>
      <w:bookmarkEnd w:id="7"/>
      <w:r w:rsidRPr="00DB30D0">
        <w:t>Elements and Performance Criteria Pre-Content</w:t>
      </w:r>
    </w:p>
    <w:tbl>
      <w:tblPr>
        <w:tblW w:w="0" w:type="auto"/>
        <w:tblLayout w:type="fixed"/>
        <w:tblCellMar>
          <w:left w:w="62" w:type="dxa"/>
          <w:right w:w="62" w:type="dxa"/>
        </w:tblCellMar>
        <w:tblLook w:val="0000"/>
      </w:tblPr>
      <w:tblGrid>
        <w:gridCol w:w="3369"/>
        <w:gridCol w:w="5702"/>
      </w:tblGrid>
      <w:tr w:rsidTr="005327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B30D0" w:rsidP="00DB30D0">
            <w:pPr>
              <w:pStyle w:val="BodyText"/>
            </w:pPr>
            <w:r w:rsidRPr="00DB30D0">
              <w:t>The Performance Criteria specify the level of performance required to demonstrate achievement of the Element. Terms in italics are elaborated in t</w:t>
            </w:r>
            <w:r w:rsidRPr="00DB30D0">
              <w:t xml:space="preserve">he Range Statement. </w:t>
            </w:r>
          </w:p>
        </w:tc>
      </w:tr>
    </w:tbl>
    <w:p w:rsidR="00000000" w:rsidRPr="00DB30D0" w:rsidP="00DB30D0">
      <w:pPr>
        <w:pStyle w:val="BodyText"/>
      </w:pPr>
    </w:p>
    <w:p w:rsidR="00000000" w:rsidRPr="00DB30D0" w:rsidP="00DB30D0">
      <w:pPr>
        <w:pStyle w:val="AllowPageBreak"/>
      </w:pPr>
    </w:p>
    <w:p w:rsidR="00000000" w:rsidRPr="00DB30D0" w:rsidP="00DB30D0">
      <w:pPr>
        <w:pStyle w:val="Heading1"/>
      </w:pPr>
      <w:bookmarkStart w:id="8" w:name="O_236196"/>
      <w:bookmarkEnd w:id="8"/>
      <w:r w:rsidRPr="00DB30D0">
        <w:t>Elements and Performance Criteria</w:t>
      </w:r>
    </w:p>
    <w:tbl>
      <w:tblPr>
        <w:tblW w:w="0" w:type="auto"/>
        <w:tblLayout w:type="fixed"/>
        <w:tblCellMar>
          <w:left w:w="62" w:type="dxa"/>
          <w:right w:w="62" w:type="dxa"/>
        </w:tblCellMar>
        <w:tblLook w:val="0000"/>
      </w:tblPr>
      <w:tblGrid>
        <w:gridCol w:w="3369"/>
        <w:gridCol w:w="5702"/>
      </w:tblGrid>
      <w:tr w:rsidTr="0053270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B30D0" w:rsidP="00DB30D0">
            <w:pPr>
              <w:pStyle w:val="BodyText"/>
            </w:pPr>
            <w:r w:rsidRPr="00DB30D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rPr>
                <w:rStyle w:val="SpecialBold"/>
              </w:rPr>
              <w:t>PERFORMANCE CRITERIA</w:t>
            </w:r>
          </w:p>
        </w:tc>
      </w:tr>
      <w:tr w:rsidTr="005327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30D0">
            <w:pPr>
              <w:pStyle w:val="List"/>
              <w:rPr>
                <w:lang w:val="en-NZ"/>
              </w:rPr>
            </w:pPr>
            <w:r w:rsidRPr="00DB30D0">
              <w:t>1.</w:t>
            </w:r>
            <w:r w:rsidRPr="00DB30D0">
              <w:tab/>
              <w:t>Prepare theatre environment</w:t>
            </w:r>
          </w:p>
        </w:tc>
        <w:tc>
          <w:tcPr>
            <w:tcW w:w="5702" w:type="dxa"/>
            <w:tcBorders>
              <w:top w:val="nil"/>
              <w:left w:val="nil"/>
              <w:bottom w:val="nil"/>
              <w:right w:val="nil"/>
            </w:tcBorders>
            <w:tcMar>
              <w:top w:w="0" w:type="dxa"/>
              <w:left w:w="62" w:type="dxa"/>
              <w:bottom w:w="0" w:type="dxa"/>
              <w:right w:w="62" w:type="dxa"/>
            </w:tcMar>
          </w:tcPr>
          <w:p w:rsidR="00000000" w:rsidRPr="00DB30D0" w:rsidP="00DB30D0">
            <w:pPr>
              <w:pStyle w:val="BodyText"/>
            </w:pPr>
            <w:r w:rsidRPr="00DB30D0">
              <w:t>1.1</w:t>
            </w:r>
            <w:r w:rsidRPr="00DB30D0">
              <w:tab/>
              <w:t xml:space="preserve">Select and wear appropriate </w:t>
            </w:r>
            <w:r w:rsidRPr="00DB30D0">
              <w:rPr>
                <w:rStyle w:val="Emphasis"/>
              </w:rPr>
              <w:t>theatre clothing</w:t>
            </w:r>
            <w:r w:rsidRPr="00DB30D0">
              <w:t xml:space="preserve"> in the operating theatre complex</w:t>
            </w:r>
          </w:p>
          <w:p w:rsidR="00000000" w:rsidRPr="00DB30D0" w:rsidP="00DB30D0">
            <w:pPr>
              <w:pStyle w:val="BodyText"/>
            </w:pPr>
            <w:r w:rsidRPr="00DB30D0">
              <w:t>1.2</w:t>
            </w:r>
            <w:r w:rsidRPr="00DB30D0">
              <w:tab/>
            </w:r>
            <w:r w:rsidRPr="00DB30D0">
              <w:rPr>
                <w:rStyle w:val="Emphasis"/>
              </w:rPr>
              <w:t>Clean</w:t>
            </w:r>
            <w:r w:rsidRPr="00DB30D0">
              <w:t xml:space="preserve"> all surfaces and equipment </w:t>
            </w:r>
          </w:p>
          <w:p w:rsidR="00000000" w:rsidRPr="00DB30D0" w:rsidP="00DB30D0">
            <w:pPr>
              <w:pStyle w:val="BodyText"/>
            </w:pPr>
            <w:r w:rsidRPr="00DB30D0">
              <w:t>1.3</w:t>
            </w:r>
            <w:r w:rsidRPr="00DB30D0">
              <w:tab/>
              <w:t xml:space="preserve">Liaise with relevant staff to confirm </w:t>
            </w:r>
            <w:r w:rsidRPr="00DB30D0">
              <w:rPr>
                <w:rStyle w:val="Emphasis"/>
              </w:rPr>
              <w:t>equipment</w:t>
            </w:r>
            <w:r w:rsidRPr="00DB30D0">
              <w:t xml:space="preserve"> requirements </w:t>
            </w:r>
          </w:p>
          <w:p w:rsidR="00000000" w:rsidRPr="00DB30D0" w:rsidP="00DB30D0">
            <w:pPr>
              <w:pStyle w:val="BodyText"/>
            </w:pPr>
            <w:r w:rsidRPr="00DB30D0">
              <w:t>1.4</w:t>
            </w:r>
            <w:r w:rsidRPr="00DB30D0">
              <w:tab/>
              <w:t>Check theatre list and maintain and designate re-stocked supplies as required in consultation with relevant staff</w:t>
            </w:r>
          </w:p>
          <w:p w:rsidR="00000000" w:rsidP="00DB30D0">
            <w:pPr>
              <w:pStyle w:val="BodyText"/>
              <w:rPr>
                <w:lang w:val="en-NZ"/>
              </w:rPr>
            </w:pPr>
            <w:r w:rsidRPr="00DB30D0">
              <w:t>1.5</w:t>
            </w:r>
            <w:r w:rsidRPr="00DB30D0">
              <w:tab/>
              <w:t xml:space="preserve">Assemble </w:t>
            </w:r>
            <w:r w:rsidRPr="00DB30D0">
              <w:rPr>
                <w:rStyle w:val="Emphasis"/>
              </w:rPr>
              <w:t>equipment</w:t>
            </w:r>
            <w:r w:rsidRPr="00DB30D0">
              <w:t xml:space="preserve"> and check to ensure that it is complete, </w:t>
            </w:r>
            <w:r w:rsidRPr="00DB30D0">
              <w:rPr>
                <w:rStyle w:val="Emphasis"/>
              </w:rPr>
              <w:t>clean</w:t>
            </w:r>
            <w:r w:rsidRPr="00DB30D0">
              <w:t xml:space="preserve"> an</w:t>
            </w:r>
            <w:r w:rsidRPr="00DB30D0">
              <w:t>d correctly functioning</w:t>
            </w:r>
          </w:p>
        </w:tc>
      </w:tr>
      <w:tr w:rsidTr="005327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p>
        </w:tc>
      </w:tr>
      <w:tr w:rsidTr="005327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30D0">
            <w:pPr>
              <w:pStyle w:val="List"/>
              <w:rPr>
                <w:lang w:val="en-NZ"/>
              </w:rPr>
            </w:pPr>
            <w:r w:rsidRPr="00DB30D0">
              <w:t>2.</w:t>
            </w:r>
            <w:r w:rsidRPr="00DB30D0">
              <w:tab/>
              <w:t>Provide support to the theatre team</w:t>
            </w:r>
          </w:p>
        </w:tc>
        <w:tc>
          <w:tcPr>
            <w:tcW w:w="5702" w:type="dxa"/>
            <w:tcBorders>
              <w:top w:val="nil"/>
              <w:left w:val="nil"/>
              <w:bottom w:val="nil"/>
              <w:right w:val="nil"/>
            </w:tcBorders>
            <w:tcMar>
              <w:top w:w="0" w:type="dxa"/>
              <w:left w:w="62" w:type="dxa"/>
              <w:bottom w:w="0" w:type="dxa"/>
              <w:right w:w="62" w:type="dxa"/>
            </w:tcMar>
          </w:tcPr>
          <w:p w:rsidR="00000000" w:rsidRPr="00DB30D0" w:rsidP="00DB30D0">
            <w:pPr>
              <w:pStyle w:val="BodyText"/>
            </w:pPr>
            <w:r w:rsidRPr="00DB30D0">
              <w:t>2.1</w:t>
            </w:r>
            <w:r w:rsidRPr="00DB30D0">
              <w:tab/>
              <w:t xml:space="preserve">Maintain a safe working area at all times and use correct manual handling techniques </w:t>
            </w:r>
          </w:p>
          <w:p w:rsidR="00000000" w:rsidRPr="00DB30D0" w:rsidP="00DB30D0">
            <w:pPr>
              <w:pStyle w:val="BodyText"/>
            </w:pPr>
            <w:r w:rsidRPr="00DB30D0">
              <w:t>2.2</w:t>
            </w:r>
            <w:r w:rsidRPr="00DB30D0">
              <w:tab/>
              <w:t>Transport and transfer client safely from bed/trolley to theatre table</w:t>
            </w:r>
          </w:p>
          <w:p w:rsidR="00000000" w:rsidRPr="00DB30D0" w:rsidP="00DB30D0">
            <w:pPr>
              <w:pStyle w:val="BodyText"/>
            </w:pPr>
            <w:r w:rsidRPr="00DB30D0">
              <w:t>2.3</w:t>
            </w:r>
            <w:r w:rsidRPr="00DB30D0">
              <w:tab/>
            </w:r>
            <w:r w:rsidRPr="00DB30D0">
              <w:t>Provide assistance during the prepping stage of client</w:t>
            </w:r>
          </w:p>
          <w:p w:rsidR="00000000" w:rsidRPr="00DB30D0" w:rsidP="00DB30D0">
            <w:pPr>
              <w:pStyle w:val="BodyText"/>
            </w:pPr>
            <w:r w:rsidRPr="00DB30D0">
              <w:t>2.4</w:t>
            </w:r>
            <w:r w:rsidRPr="00DB30D0">
              <w:tab/>
              <w:t xml:space="preserve">Follow all instructions from </w:t>
            </w:r>
            <w:r w:rsidRPr="00DB30D0">
              <w:rPr>
                <w:rStyle w:val="Emphasis"/>
              </w:rPr>
              <w:t>relevant staff</w:t>
            </w:r>
            <w:r w:rsidRPr="00DB30D0">
              <w:t xml:space="preserve"> during theatre procedures</w:t>
            </w:r>
          </w:p>
          <w:p w:rsidR="00000000" w:rsidRPr="00DB30D0" w:rsidP="00DB30D0">
            <w:pPr>
              <w:pStyle w:val="BodyText"/>
            </w:pPr>
            <w:r w:rsidRPr="00DB30D0">
              <w:t>2.5</w:t>
            </w:r>
            <w:r w:rsidRPr="00DB30D0">
              <w:tab/>
              <w:t>Provide assistance to theatre team in client repositioning</w:t>
            </w:r>
          </w:p>
          <w:p w:rsidR="00000000" w:rsidP="00DB30D0">
            <w:pPr>
              <w:pStyle w:val="BodyText"/>
              <w:rPr>
                <w:lang w:val="en-NZ"/>
              </w:rPr>
            </w:pPr>
            <w:r w:rsidRPr="00DB30D0">
              <w:t>2.6</w:t>
            </w:r>
            <w:r w:rsidRPr="00DB30D0">
              <w:tab/>
              <w:t>Transport blood, pathology specimens and other items necessa</w:t>
            </w:r>
            <w:r w:rsidRPr="00DB30D0">
              <w:t>ry using standard precautions, to support the theatre team</w:t>
            </w:r>
          </w:p>
        </w:tc>
      </w:tr>
      <w:tr w:rsidTr="005327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p>
        </w:tc>
      </w:tr>
      <w:tr w:rsidTr="005327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30D0">
            <w:pPr>
              <w:pStyle w:val="List"/>
              <w:rPr>
                <w:lang w:val="en-NZ"/>
              </w:rPr>
            </w:pPr>
            <w:r w:rsidRPr="00DB30D0">
              <w:t>3.</w:t>
            </w:r>
            <w:r w:rsidRPr="00DB30D0">
              <w:tab/>
              <w:t>Maintain theatre area</w:t>
            </w:r>
          </w:p>
        </w:tc>
        <w:tc>
          <w:tcPr>
            <w:tcW w:w="5702" w:type="dxa"/>
            <w:tcBorders>
              <w:top w:val="nil"/>
              <w:left w:val="nil"/>
              <w:bottom w:val="nil"/>
              <w:right w:val="nil"/>
            </w:tcBorders>
            <w:tcMar>
              <w:top w:w="0" w:type="dxa"/>
              <w:left w:w="62" w:type="dxa"/>
              <w:bottom w:w="0" w:type="dxa"/>
              <w:right w:w="62" w:type="dxa"/>
            </w:tcMar>
          </w:tcPr>
          <w:p w:rsidR="00000000" w:rsidRPr="00DB30D0" w:rsidP="00DB30D0">
            <w:pPr>
              <w:pStyle w:val="BodyText"/>
            </w:pPr>
            <w:r w:rsidRPr="00DB30D0">
              <w:t>3.1</w:t>
            </w:r>
            <w:r w:rsidRPr="00DB30D0">
              <w:tab/>
              <w:t xml:space="preserve">Remove, </w:t>
            </w:r>
            <w:r w:rsidRPr="00DB30D0">
              <w:rPr>
                <w:rStyle w:val="Emphasis"/>
              </w:rPr>
              <w:t>clean</w:t>
            </w:r>
            <w:r w:rsidRPr="00DB30D0">
              <w:t xml:space="preserve"> and store equipment correctly at conclusion of procedure </w:t>
            </w:r>
          </w:p>
          <w:p w:rsidR="00000000" w:rsidP="00DB30D0">
            <w:pPr>
              <w:pStyle w:val="BodyText"/>
              <w:rPr>
                <w:lang w:val="en-NZ"/>
              </w:rPr>
            </w:pPr>
            <w:r w:rsidRPr="00DB30D0">
              <w:t>3.2</w:t>
            </w:r>
            <w:r w:rsidRPr="00DB30D0">
              <w:tab/>
              <w:t xml:space="preserve">Collect bed and other relevant </w:t>
            </w:r>
            <w:r w:rsidRPr="00DB30D0">
              <w:rPr>
                <w:rStyle w:val="Emphasis"/>
              </w:rPr>
              <w:t>equipment</w:t>
            </w:r>
            <w:r w:rsidRPr="00DB30D0">
              <w:t xml:space="preserve"> and transport client from theatre to recovery r</w:t>
            </w:r>
            <w:r w:rsidRPr="00DB30D0">
              <w:t>oom</w:t>
            </w:r>
          </w:p>
        </w:tc>
      </w:tr>
      <w:tr w:rsidTr="005327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B30D0" w:rsidP="00DB30D0">
            <w:pPr>
              <w:pStyle w:val="BodyText"/>
            </w:pPr>
          </w:p>
        </w:tc>
      </w:tr>
    </w:tbl>
    <w:p w:rsidR="0053270B" w:rsidP="00DB30D0">
      <w:pPr>
        <w:pStyle w:val="BodyText"/>
      </w:pPr>
    </w:p>
    <w:p w:rsidR="0053270B" w:rsidP="00DB30D0">
      <w:pPr>
        <w:pStyle w:val="BodyText"/>
      </w:pPr>
    </w:p>
    <w:p w:rsidR="00000000" w:rsidRPr="00DB30D0" w:rsidP="00DB30D0">
      <w:pPr>
        <w:pStyle w:val="Heading1"/>
      </w:pPr>
      <w:bookmarkStart w:id="9" w:name="O_260146"/>
      <w:bookmarkEnd w:id="9"/>
      <w:r w:rsidRPr="00DB30D0">
        <w:t>Required Skills and Knowledge</w:t>
      </w:r>
    </w:p>
    <w:tbl>
      <w:tblPr>
        <w:tblW w:w="0" w:type="auto"/>
        <w:tblLayout w:type="fixed"/>
        <w:tblCellMar>
          <w:left w:w="62" w:type="dxa"/>
          <w:right w:w="62" w:type="dxa"/>
        </w:tblCellMar>
        <w:tblLook w:val="0000"/>
      </w:tblPr>
      <w:tblGrid>
        <w:gridCol w:w="9072"/>
      </w:tblGrid>
      <w:tr w:rsidTr="0053270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rPr>
                <w:rStyle w:val="SpecialBold"/>
              </w:rPr>
              <w:t>REQUIRED SKILLS AND KNOWLEDGE</w:t>
            </w:r>
          </w:p>
        </w:tc>
      </w:tr>
      <w:tr w:rsidTr="005327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p>
        </w:tc>
      </w:tr>
      <w:tr w:rsidTr="005327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t>This describes the essential skills and knowledge and their level required for this unit.</w:t>
            </w:r>
          </w:p>
        </w:tc>
      </w:tr>
      <w:tr w:rsidTr="005327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p>
        </w:tc>
      </w:tr>
      <w:tr w:rsidTr="005327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B30D0" w:rsidP="00DB30D0">
            <w:pPr>
              <w:pStyle w:val="BodyText"/>
            </w:pPr>
            <w:r w:rsidRPr="00DB30D0">
              <w:rPr>
                <w:rStyle w:val="Emphasis"/>
              </w:rPr>
              <w:t>Essential knowledge</w:t>
            </w:r>
            <w:r w:rsidRPr="00DB30D0">
              <w:t>:</w:t>
            </w:r>
          </w:p>
          <w:p w:rsidR="00000000" w:rsidRPr="00DB30D0" w:rsidP="00DB30D0">
            <w:pPr>
              <w:pStyle w:val="BodyText"/>
            </w:pPr>
            <w:r w:rsidRPr="00DB30D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B30D0" w:rsidP="00DB30D0">
            <w:pPr>
              <w:pStyle w:val="BodyText"/>
            </w:pPr>
            <w:r w:rsidRPr="00DB30D0">
              <w:t xml:space="preserve">This includes </w:t>
            </w:r>
            <w:r w:rsidRPr="00DB30D0">
              <w:t>knowledge of:</w:t>
            </w:r>
          </w:p>
          <w:p w:rsidR="00000000" w:rsidRPr="00DB30D0" w:rsidP="00DB30D0">
            <w:pPr>
              <w:pStyle w:val="ListBullet"/>
            </w:pPr>
            <w:r w:rsidRPr="00DB30D0">
              <w:t>Basic equipment care and maintenance</w:t>
            </w:r>
          </w:p>
          <w:p w:rsidR="00000000" w:rsidRPr="00DB30D0" w:rsidP="00DB30D0">
            <w:pPr>
              <w:pStyle w:val="ListBullet"/>
            </w:pPr>
            <w:r w:rsidRPr="00DB30D0">
              <w:t>Basic understanding of theatre team responsibility in relation to the surgical count</w:t>
            </w:r>
          </w:p>
          <w:p w:rsidR="00000000" w:rsidRPr="00DB30D0" w:rsidP="00DB30D0">
            <w:pPr>
              <w:pStyle w:val="ListBullet"/>
            </w:pPr>
            <w:r w:rsidRPr="00DB30D0">
              <w:t>Organisation procedures for preparation of a deceased client, who has died in the theatre environment</w:t>
            </w:r>
          </w:p>
          <w:p w:rsidR="00000000" w:rsidRPr="00DB30D0" w:rsidP="00DB30D0">
            <w:pPr>
              <w:pStyle w:val="ListBullet"/>
            </w:pPr>
            <w:r w:rsidRPr="00DB30D0">
              <w:t>Relevant Australi</w:t>
            </w:r>
            <w:r w:rsidRPr="00DB30D0">
              <w:t>an hospital standards, regulations and guidelines</w:t>
            </w:r>
          </w:p>
          <w:p w:rsidR="00000000" w:rsidRPr="00DB30D0" w:rsidP="00DB30D0">
            <w:pPr>
              <w:pStyle w:val="ListBullet"/>
            </w:pPr>
            <w:r w:rsidRPr="00DB30D0">
              <w:t>Relevant OHS legislation and infection control codes of practice, enterprise policies and procedures</w:t>
            </w:r>
          </w:p>
          <w:p w:rsidR="00000000" w:rsidRPr="00DB30D0" w:rsidP="00DB30D0">
            <w:pPr>
              <w:pStyle w:val="ListBullet"/>
            </w:pPr>
            <w:r w:rsidRPr="00DB30D0">
              <w:t xml:space="preserve">Safety and environmental aspects related to workplace operation and manual handling, including workplace </w:t>
            </w:r>
            <w:r w:rsidRPr="00DB30D0">
              <w:t>hazards</w:t>
            </w:r>
          </w:p>
          <w:p w:rsidR="00000000" w:rsidRPr="00DB30D0" w:rsidP="00DB30D0">
            <w:pPr>
              <w:pStyle w:val="ListBullet"/>
            </w:pPr>
            <w:r w:rsidRPr="00DB30D0">
              <w:t>Theatre policy and procedures guidelines</w:t>
            </w:r>
          </w:p>
          <w:p w:rsidR="00000000" w:rsidP="00DB30D0">
            <w:pPr>
              <w:pStyle w:val="ListBullet"/>
              <w:rPr>
                <w:lang w:val="en-NZ"/>
              </w:rPr>
            </w:pPr>
            <w:r w:rsidRPr="00DB30D0">
              <w:t>Theatre protocols</w:t>
            </w:r>
          </w:p>
        </w:tc>
      </w:tr>
      <w:tr w:rsidTr="005327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p>
        </w:tc>
      </w:tr>
      <w:tr w:rsidTr="005327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B30D0" w:rsidP="00DB30D0">
            <w:pPr>
              <w:pStyle w:val="BodyText"/>
            </w:pPr>
            <w:r w:rsidRPr="00DB30D0">
              <w:rPr>
                <w:rStyle w:val="Emphasis"/>
              </w:rPr>
              <w:t>Essential skills</w:t>
            </w:r>
            <w:r w:rsidRPr="00DB30D0">
              <w:t>:</w:t>
            </w:r>
          </w:p>
          <w:p w:rsidR="00000000" w:rsidRPr="00DB30D0" w:rsidP="00DB30D0">
            <w:pPr>
              <w:pStyle w:val="BodyText"/>
            </w:pPr>
            <w:r w:rsidRPr="00DB30D0">
              <w:t>It is critical that the candidate demonstrate the ability to:</w:t>
            </w:r>
          </w:p>
          <w:p w:rsidR="00000000" w:rsidRPr="00DB30D0" w:rsidP="00DB30D0">
            <w:pPr>
              <w:pStyle w:val="ListBullet"/>
            </w:pPr>
            <w:r w:rsidRPr="00DB30D0">
              <w:t>Communicate effectively with theatre team</w:t>
            </w:r>
          </w:p>
          <w:p w:rsidR="00000000" w:rsidRPr="00DB30D0" w:rsidP="00DB30D0">
            <w:pPr>
              <w:pStyle w:val="ListBullet"/>
            </w:pPr>
            <w:r w:rsidRPr="00DB30D0">
              <w:t>Complete all activities accurately and in a timely and safe manner</w:t>
            </w:r>
          </w:p>
          <w:p w:rsidR="00000000" w:rsidRPr="00DB30D0" w:rsidP="00DB30D0">
            <w:pPr>
              <w:pStyle w:val="ListBullet"/>
            </w:pPr>
            <w:r w:rsidRPr="00DB30D0">
              <w:t>Comply with enterprise requirements, OHS legislation, infection control, manual handling procedures and relevant health regulations</w:t>
            </w:r>
          </w:p>
          <w:p w:rsidR="00000000" w:rsidRPr="00DB30D0" w:rsidP="00DB30D0">
            <w:pPr>
              <w:pStyle w:val="ListBullet"/>
            </w:pPr>
            <w:r w:rsidRPr="00DB30D0">
              <w:t>Effectively coordinate required processes</w:t>
            </w:r>
          </w:p>
          <w:p w:rsidR="00000000" w:rsidRPr="00DB30D0" w:rsidP="00DB30D0">
            <w:pPr>
              <w:pStyle w:val="ListBullet"/>
            </w:pPr>
            <w:r w:rsidRPr="00DB30D0">
              <w:t xml:space="preserve">Ensure work is </w:t>
            </w:r>
            <w:r w:rsidRPr="00DB30D0">
              <w:t>completed systematically with attention to detail without damage to equipment or harm to client/personnel</w:t>
            </w:r>
          </w:p>
          <w:p w:rsidR="00000000" w:rsidRPr="00DB30D0" w:rsidP="00DB30D0">
            <w:pPr>
              <w:pStyle w:val="BodyText"/>
            </w:pPr>
          </w:p>
          <w:p w:rsidR="00000000" w:rsidRPr="00DB30D0" w:rsidP="00DB30D0">
            <w:pPr>
              <w:pStyle w:val="BodyText"/>
            </w:pPr>
            <w:r w:rsidRPr="00DB30D0">
              <w:t>In addition, the candidate must be able to effectively do the task outlined in elements and performance criteria of this unit, manage the task and ma</w:t>
            </w:r>
            <w:r w:rsidRPr="00DB30D0">
              <w:t>nage contingencies in the context of the identified work role</w:t>
            </w:r>
          </w:p>
          <w:p w:rsidR="00000000" w:rsidRPr="00DB30D0" w:rsidP="00DB30D0">
            <w:pPr>
              <w:pStyle w:val="BodyText"/>
            </w:pPr>
            <w:r w:rsidRPr="00DB30D0">
              <w:t>This includes the ability to:</w:t>
            </w:r>
          </w:p>
          <w:p w:rsidR="00000000" w:rsidRPr="00DB30D0" w:rsidP="00DB30D0">
            <w:pPr>
              <w:pStyle w:val="ListBullet"/>
            </w:pPr>
            <w:r w:rsidRPr="00DB30D0">
              <w:t>Carry out all work according to safe working guidelines</w:t>
            </w:r>
          </w:p>
          <w:p w:rsidR="00000000" w:rsidRPr="00DB30D0" w:rsidP="00DB30D0">
            <w:pPr>
              <w:pStyle w:val="ListBullet"/>
            </w:pPr>
            <w:r w:rsidRPr="00DB30D0">
              <w:t>Prioritise workload</w:t>
            </w:r>
          </w:p>
          <w:p w:rsidR="00000000" w:rsidRPr="00DB30D0" w:rsidP="00DB30D0">
            <w:pPr>
              <w:pStyle w:val="ListBullet"/>
            </w:pPr>
            <w:r w:rsidRPr="00DB30D0">
              <w:t>Set- up and check equipment as required</w:t>
            </w:r>
          </w:p>
          <w:p w:rsidR="00000000" w:rsidRPr="00DB30D0" w:rsidP="00DB30D0">
            <w:pPr>
              <w:pStyle w:val="ListBullet"/>
            </w:pPr>
            <w:r w:rsidRPr="00DB30D0">
              <w:t xml:space="preserve">Solve problems including the ability to use available resources, assemble equipment </w:t>
            </w:r>
          </w:p>
          <w:p w:rsidR="00000000" w:rsidRPr="00DB30D0" w:rsidP="00DB30D0">
            <w:pPr>
              <w:pStyle w:val="ListBullet"/>
            </w:pPr>
            <w:r w:rsidRPr="00DB30D0">
              <w:t>Take into account opportunities to address waste minimisation, environmental responsibility and sustainable practice issues</w:t>
            </w:r>
          </w:p>
          <w:p w:rsidR="00000000" w:rsidRPr="00DB30D0" w:rsidP="00DB30D0">
            <w:pPr>
              <w:pStyle w:val="ListBullet"/>
            </w:pPr>
            <w:r w:rsidRPr="00DB30D0">
              <w:t>Undertake client  positioning and client transf</w:t>
            </w:r>
            <w:r w:rsidRPr="00DB30D0">
              <w:t>er procedures</w:t>
            </w:r>
          </w:p>
          <w:p w:rsidR="00000000" w:rsidRPr="00DB30D0" w:rsidP="00DB30D0">
            <w:pPr>
              <w:pStyle w:val="ListBullet"/>
            </w:pPr>
            <w:r w:rsidRPr="00DB30D0">
              <w:t>Undertake specialist cleaning processes for theatre</w:t>
            </w:r>
          </w:p>
          <w:p w:rsidR="00000000" w:rsidRPr="00DB30D0" w:rsidP="00DB30D0">
            <w:pPr>
              <w:pStyle w:val="ListBullet"/>
            </w:pPr>
            <w:r w:rsidRPr="00DB30D0">
              <w:t>Undertake the positioning and support requirements for client preparation procedures</w:t>
            </w:r>
          </w:p>
          <w:p w:rsidR="00000000" w:rsidRPr="00DB30D0" w:rsidP="00DB30D0">
            <w:pPr>
              <w:pStyle w:val="ListBullet"/>
            </w:pPr>
            <w:r w:rsidRPr="00DB30D0">
              <w:t>Use literacy support available in the workplace which may range from having access to support or assistan</w:t>
            </w:r>
            <w:r w:rsidRPr="00DB30D0">
              <w:t>ce from expert/mentor/supervisor, to having no communication supports available</w:t>
            </w:r>
          </w:p>
          <w:p w:rsidR="00000000" w:rsidRPr="00DB30D0" w:rsidP="00DB30D0">
            <w:pPr>
              <w:pStyle w:val="ListBullet"/>
            </w:pPr>
            <w:r w:rsidRPr="00DB30D0">
              <w:t>Use numeracy skills include the ability to complete basic arithmetic calculations such as addition, subtraction, multiplication, division and recording numbers</w:t>
            </w:r>
          </w:p>
          <w:p w:rsidR="00000000" w:rsidRPr="00DB30D0" w:rsidP="00DB30D0">
            <w:pPr>
              <w:pStyle w:val="ListBullet"/>
            </w:pPr>
            <w:r w:rsidRPr="00DB30D0">
              <w:t>Use oral communi</w:t>
            </w:r>
            <w:r w:rsidRPr="00DB30D0">
              <w:t>cation skills as required to fulfil job roles in a safe manner and as specified by the organisation, including skills in:</w:t>
            </w:r>
          </w:p>
          <w:p w:rsidR="00000000" w:rsidRPr="00DB30D0" w:rsidP="00DB30D0">
            <w:pPr>
              <w:pStyle w:val="ListBullet2"/>
            </w:pPr>
            <w:r w:rsidRPr="00DB30D0">
              <w:t>asking questions</w:t>
            </w:r>
          </w:p>
          <w:p w:rsidR="00000000" w:rsidRPr="00DB30D0" w:rsidP="00DB30D0">
            <w:pPr>
              <w:pStyle w:val="ListBullet2"/>
            </w:pPr>
            <w:r w:rsidRPr="00DB30D0">
              <w:t>providing clear information</w:t>
            </w:r>
          </w:p>
          <w:p w:rsidR="00000000" w:rsidRPr="00DB30D0" w:rsidP="00DB30D0">
            <w:pPr>
              <w:pStyle w:val="ListBullet2"/>
            </w:pPr>
            <w:r w:rsidRPr="00DB30D0">
              <w:t>listening to and understanding workplace instructions</w:t>
            </w:r>
          </w:p>
          <w:p w:rsidR="00000000" w:rsidRPr="00DB30D0" w:rsidP="00DB30D0">
            <w:pPr>
              <w:pStyle w:val="ListBullet2"/>
            </w:pPr>
            <w:r w:rsidRPr="00DB30D0">
              <w:t xml:space="preserve">clarifying workplace instructions </w:t>
            </w:r>
            <w:r w:rsidRPr="00DB30D0">
              <w:t>when necessary</w:t>
            </w:r>
          </w:p>
          <w:p w:rsidR="00000000" w:rsidRPr="00DB30D0" w:rsidP="00DB30D0">
            <w:pPr>
              <w:pStyle w:val="ListBullet2"/>
            </w:pPr>
            <w:r w:rsidRPr="00DB30D0">
              <w:t>literacy in English or a community language, depending on client group and organisation requirements</w:t>
            </w:r>
          </w:p>
          <w:p w:rsidR="00000000" w:rsidRPr="00DB30D0" w:rsidP="00DB30D0">
            <w:pPr>
              <w:pStyle w:val="ListBullet"/>
            </w:pPr>
            <w:r w:rsidRPr="00DB30D0">
              <w:t xml:space="preserve">Use reading and writing skills as required to fulfil job roles in a safe manner </w:t>
            </w:r>
            <w:r w:rsidRPr="00DB30D0">
              <w:t>and as specified by organisation at a level of skill that may range from the ability to understand symbols used in OHS signs to reading and interpreting manufacturers' instructions for equipment, workplace safety pamphlets or procedure manuals to reading l</w:t>
            </w:r>
            <w:r w:rsidRPr="00DB30D0">
              <w:t>abels and handling chemicals such as cleaning fluids</w:t>
            </w:r>
          </w:p>
          <w:p w:rsidR="00000000" w:rsidRPr="00DB30D0" w:rsidP="00DB30D0">
            <w:pPr>
              <w:pStyle w:val="ListBullet"/>
            </w:pPr>
            <w:r w:rsidRPr="00DB30D0">
              <w:t>Work with conscious and unconscious clients</w:t>
            </w:r>
          </w:p>
        </w:tc>
      </w:tr>
    </w:tbl>
    <w:p w:rsidR="0053270B" w:rsidP="00DB30D0">
      <w:pPr>
        <w:pStyle w:val="BodyText"/>
      </w:pPr>
    </w:p>
    <w:p w:rsidR="0053270B" w:rsidP="00DB30D0">
      <w:pPr>
        <w:pStyle w:val="BodyText"/>
      </w:pPr>
    </w:p>
    <w:p w:rsidR="00000000" w:rsidRPr="00DB30D0" w:rsidP="00DB30D0">
      <w:pPr>
        <w:pStyle w:val="Heading1"/>
      </w:pPr>
      <w:bookmarkStart w:id="10" w:name="O_244180"/>
      <w:bookmarkEnd w:id="10"/>
      <w:r w:rsidRPr="00DB30D0">
        <w:t>Evidence Guide</w:t>
      </w:r>
    </w:p>
    <w:tbl>
      <w:tblPr>
        <w:tblW w:w="0" w:type="auto"/>
        <w:tblLayout w:type="fixed"/>
        <w:tblCellMar>
          <w:left w:w="62" w:type="dxa"/>
          <w:right w:w="62" w:type="dxa"/>
        </w:tblCellMar>
        <w:tblLook w:val="0000"/>
      </w:tblPr>
      <w:tblGrid>
        <w:gridCol w:w="3402"/>
        <w:gridCol w:w="5670"/>
      </w:tblGrid>
      <w:tr w:rsidTr="005327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rPr>
                <w:rStyle w:val="SpecialBold"/>
              </w:rPr>
              <w:t>EVIDENCE GUIDE</w:t>
            </w:r>
          </w:p>
        </w:tc>
      </w:tr>
      <w:tr w:rsidTr="005327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0D0">
            <w:pPr>
              <w:pStyle w:val="BodyText"/>
              <w:rPr>
                <w:lang w:val="en-NZ"/>
              </w:rPr>
            </w:pPr>
          </w:p>
        </w:tc>
      </w:tr>
      <w:tr w:rsidTr="005327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t>The evidence guide provides advice on assessment and must be read in conjunction with the Performance Criteria, Required Skills and Knowledge, the Range Statement and the Assessment Guidelines for this Training Package.</w:t>
            </w:r>
          </w:p>
        </w:tc>
      </w:tr>
      <w:tr w:rsidTr="005327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0D0">
            <w:pPr>
              <w:pStyle w:val="BodyText"/>
              <w:rPr>
                <w:lang w:val="en-NZ"/>
              </w:rPr>
            </w:pP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rPr>
                <w:rStyle w:val="Emphasis"/>
              </w:rPr>
              <w:t>Critical aspects for assessment</w:t>
            </w:r>
            <w:r w:rsidRPr="00DB30D0">
              <w:rPr>
                <w:rStyle w:val="Emphasis"/>
              </w:rPr>
              <w:t xml:space="preserve"> and evidence required to demonstrate this competency unit</w:t>
            </w:r>
            <w:r w:rsidRPr="00DB30D0">
              <w:t xml:space="preserve">: </w:t>
            </w:r>
          </w:p>
        </w:tc>
        <w:tc>
          <w:tcPr>
            <w:tcW w:w="5670" w:type="dxa"/>
            <w:tcBorders>
              <w:top w:val="nil"/>
              <w:left w:val="nil"/>
              <w:bottom w:val="nil"/>
              <w:right w:val="nil"/>
            </w:tcBorders>
            <w:tcMar>
              <w:top w:w="0" w:type="dxa"/>
              <w:left w:w="62" w:type="dxa"/>
              <w:bottom w:w="0" w:type="dxa"/>
              <w:right w:w="62" w:type="dxa"/>
            </w:tcMar>
          </w:tcPr>
          <w:p w:rsidR="00000000" w:rsidRPr="00DB30D0" w:rsidP="00DB30D0">
            <w:pPr>
              <w:pStyle w:val="ListBullet"/>
            </w:pPr>
            <w:r w:rsidRPr="00DB30D0">
              <w:t>The individual being assessed must provide evidence of specified essential knowledge as well as skills</w:t>
            </w:r>
          </w:p>
          <w:p w:rsidR="00000000" w:rsidRPr="00DB30D0" w:rsidP="00DB30D0">
            <w:pPr>
              <w:pStyle w:val="ListBullet"/>
            </w:pPr>
            <w:r w:rsidRPr="00DB30D0">
              <w:t>Consistency of performance should be demonstrated over the required range of situations relevant to the workplace</w:t>
            </w:r>
          </w:p>
          <w:p w:rsidR="00000000" w:rsidP="00DB30D0">
            <w:pPr>
              <w:pStyle w:val="ListBullet"/>
              <w:rPr>
                <w:lang w:val="en-NZ"/>
              </w:rPr>
            </w:pPr>
            <w:r w:rsidRPr="00DB30D0">
              <w:t>Where, for reasons of safety, space, or access to equipment and resources, assessment takes place away from the workplace, the assessment envi</w:t>
            </w:r>
            <w:r w:rsidRPr="00DB30D0">
              <w:t>ronment should represent workplace conditions as closely as possible</w:t>
            </w: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rPr>
                <w:rStyle w:val="Emphasis"/>
              </w:rPr>
              <w:t>Context of and specific resources for assessment</w:t>
            </w:r>
            <w:r w:rsidRPr="00DB30D0">
              <w:t xml:space="preserve">: </w:t>
            </w:r>
          </w:p>
        </w:tc>
        <w:tc>
          <w:tcPr>
            <w:tcW w:w="5670" w:type="dxa"/>
            <w:tcBorders>
              <w:top w:val="nil"/>
              <w:left w:val="nil"/>
              <w:bottom w:val="nil"/>
              <w:right w:val="nil"/>
            </w:tcBorders>
            <w:tcMar>
              <w:top w:w="0" w:type="dxa"/>
              <w:left w:w="62" w:type="dxa"/>
              <w:bottom w:w="0" w:type="dxa"/>
              <w:right w:w="62" w:type="dxa"/>
            </w:tcMar>
          </w:tcPr>
          <w:p w:rsidR="00000000" w:rsidRPr="00DB30D0" w:rsidP="00DB30D0">
            <w:pPr>
              <w:pStyle w:val="ListBullet"/>
            </w:pPr>
            <w:r w:rsidRPr="00DB30D0">
              <w:t>Theatre clothing</w:t>
            </w:r>
          </w:p>
          <w:p w:rsidR="00000000" w:rsidRPr="00DB30D0" w:rsidP="00DB30D0">
            <w:pPr>
              <w:pStyle w:val="ListBullet"/>
            </w:pPr>
            <w:r w:rsidRPr="00DB30D0">
              <w:t>Equipment</w:t>
            </w:r>
          </w:p>
          <w:p w:rsidR="00000000" w:rsidRPr="00DB30D0" w:rsidP="00DB30D0">
            <w:pPr>
              <w:pStyle w:val="ListBullet"/>
            </w:pPr>
            <w:r w:rsidRPr="00DB30D0">
              <w:t>Infection control procedures</w:t>
            </w:r>
          </w:p>
          <w:p w:rsidR="00000000" w:rsidRPr="00DB30D0" w:rsidP="00DB30D0">
            <w:pPr>
              <w:pStyle w:val="ListBullet"/>
            </w:pPr>
            <w:r w:rsidRPr="00DB30D0">
              <w:t>Workplace health and safety guidelines</w:t>
            </w:r>
          </w:p>
          <w:p w:rsidR="00000000" w:rsidRPr="00DB30D0" w:rsidP="00DB30D0">
            <w:pPr>
              <w:pStyle w:val="ListBullet"/>
            </w:pPr>
            <w:r w:rsidRPr="00DB30D0">
              <w:t>Theatre policy and procedure guideli</w:t>
            </w:r>
            <w:r w:rsidRPr="00DB30D0">
              <w:t>nes</w:t>
            </w:r>
          </w:p>
          <w:p w:rsidR="00000000" w:rsidRPr="00DB30D0" w:rsidP="00DB30D0">
            <w:pPr>
              <w:pStyle w:val="ListBullet"/>
            </w:pPr>
            <w:r w:rsidRPr="00DB30D0">
              <w:t>Other organisation policies and procedures</w:t>
            </w:r>
          </w:p>
          <w:p w:rsidR="00000000" w:rsidP="00DB30D0">
            <w:pPr>
              <w:pStyle w:val="ListBullet"/>
              <w:rPr>
                <w:lang w:val="en-NZ"/>
              </w:rPr>
            </w:pPr>
            <w:r w:rsidRPr="00DB30D0">
              <w:t>Duties statements and/or job descriptions</w:t>
            </w: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rPr>
                <w:rStyle w:val="Emphasis"/>
              </w:rPr>
              <w:t>Method of assessment</w:t>
            </w:r>
            <w:r w:rsidRPr="00DB30D0">
              <w:t xml:space="preserve"> </w:t>
            </w:r>
          </w:p>
        </w:tc>
        <w:tc>
          <w:tcPr>
            <w:tcW w:w="5670" w:type="dxa"/>
            <w:tcBorders>
              <w:top w:val="nil"/>
              <w:left w:val="nil"/>
              <w:bottom w:val="nil"/>
              <w:right w:val="nil"/>
            </w:tcBorders>
            <w:tcMar>
              <w:top w:w="0" w:type="dxa"/>
              <w:left w:w="62" w:type="dxa"/>
              <w:bottom w:w="0" w:type="dxa"/>
              <w:right w:w="62" w:type="dxa"/>
            </w:tcMar>
          </w:tcPr>
          <w:p w:rsidR="00000000" w:rsidRPr="00DB30D0" w:rsidP="00DB30D0">
            <w:pPr>
              <w:pStyle w:val="ListBullet"/>
            </w:pPr>
            <w:r w:rsidRPr="00DB30D0">
              <w:t>Observation of work activities providing theatre support services</w:t>
            </w:r>
          </w:p>
          <w:p w:rsidR="00000000" w:rsidRPr="00DB30D0" w:rsidP="00DB30D0">
            <w:pPr>
              <w:pStyle w:val="ListBullet"/>
            </w:pPr>
            <w:r w:rsidRPr="00DB30D0">
              <w:t xml:space="preserve">Observation of simulation and/or role play involving providing theatre support services </w:t>
            </w:r>
          </w:p>
          <w:p w:rsidR="00000000" w:rsidRPr="00DB30D0" w:rsidP="00DB30D0">
            <w:pPr>
              <w:pStyle w:val="ListBullet"/>
            </w:pPr>
            <w:r w:rsidRPr="00DB30D0">
              <w:t>Discussion of physical and/or behavioural contingency scenarios involving duty of care</w:t>
            </w:r>
          </w:p>
          <w:p w:rsidR="00000000" w:rsidRPr="00DB30D0" w:rsidP="00DB30D0">
            <w:pPr>
              <w:pStyle w:val="ListBullet"/>
            </w:pPr>
            <w:r w:rsidRPr="00DB30D0">
              <w:t>Authenticated transcripts of relevant education/training courses/</w:t>
            </w:r>
          </w:p>
          <w:p w:rsidR="00000000" w:rsidRPr="00DB30D0" w:rsidP="00DB30D0">
            <w:pPr>
              <w:pStyle w:val="ListBullet"/>
            </w:pPr>
            <w:r w:rsidRPr="00DB30D0">
              <w:t>Recognition of</w:t>
            </w:r>
            <w:r w:rsidRPr="00DB30D0">
              <w:t xml:space="preserve"> relevant life/work experience</w:t>
            </w:r>
          </w:p>
          <w:p w:rsidR="00000000" w:rsidRPr="00DB30D0" w:rsidP="00DB30D0">
            <w:pPr>
              <w:pStyle w:val="ListBullet"/>
            </w:pPr>
            <w:r w:rsidRPr="00DB30D0">
              <w:t>Written assignments/projects or questioning should be used to assess knowledge</w:t>
            </w:r>
          </w:p>
          <w:p w:rsidR="00000000" w:rsidRPr="00DB30D0" w:rsidP="00DB30D0">
            <w:pPr>
              <w:pStyle w:val="ListBullet"/>
            </w:pPr>
            <w:r w:rsidRPr="00DB30D0">
              <w:t>Authenticated reports of experience in providing theatre support services (Documentation associated with performance reviews, supervisor/co-ordina</w:t>
            </w:r>
            <w:r w:rsidRPr="00DB30D0">
              <w:t>tor evaluations of work performance)</w:t>
            </w:r>
          </w:p>
          <w:p w:rsidR="00000000" w:rsidRPr="00DB30D0" w:rsidP="00DB30D0">
            <w:pPr>
              <w:pStyle w:val="ListBullet"/>
            </w:pPr>
            <w:r w:rsidRPr="00DB30D0">
              <w:t>Training records associated with OH Safety training, Orientation/Induction Training, Safe Manual Handing, standard infection control procedures</w:t>
            </w:r>
          </w:p>
          <w:p w:rsidR="00000000" w:rsidP="00DB30D0">
            <w:pPr>
              <w:pStyle w:val="ListBullet"/>
              <w:rPr>
                <w:lang w:val="en-NZ"/>
              </w:rPr>
            </w:pPr>
            <w:r w:rsidRPr="00DB30D0">
              <w:t xml:space="preserve">Case study and scenario as a basis for discussion of issues and strategies </w:t>
            </w:r>
            <w:r w:rsidRPr="00DB30D0">
              <w:t>to contribute to best practice</w:t>
            </w: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rPr>
                <w:rStyle w:val="Emphasis"/>
              </w:rPr>
              <w:t>Access and equity considerations</w:t>
            </w:r>
            <w:r w:rsidRPr="00DB30D0">
              <w:t>:</w:t>
            </w:r>
          </w:p>
        </w:tc>
        <w:tc>
          <w:tcPr>
            <w:tcW w:w="5670" w:type="dxa"/>
            <w:tcBorders>
              <w:top w:val="nil"/>
              <w:left w:val="nil"/>
              <w:bottom w:val="nil"/>
              <w:right w:val="nil"/>
            </w:tcBorders>
            <w:tcMar>
              <w:top w:w="0" w:type="dxa"/>
              <w:left w:w="62" w:type="dxa"/>
              <w:bottom w:w="0" w:type="dxa"/>
              <w:right w:w="62" w:type="dxa"/>
            </w:tcMar>
          </w:tcPr>
          <w:p w:rsidR="00000000" w:rsidRPr="00DB30D0" w:rsidP="00DB30D0">
            <w:pPr>
              <w:pStyle w:val="ListBullet"/>
            </w:pPr>
            <w:r w:rsidRPr="00DB30D0">
              <w:t>All workers in the health industry should be aware of access and equity issues in relation to their own area of work</w:t>
            </w:r>
          </w:p>
          <w:p w:rsidR="00000000" w:rsidRPr="00DB30D0" w:rsidP="00DB30D0">
            <w:pPr>
              <w:pStyle w:val="ListBullet"/>
            </w:pPr>
            <w:r w:rsidRPr="00DB30D0">
              <w:t xml:space="preserve">All workers should develop their ability to work in a culturally diverse environment </w:t>
            </w:r>
          </w:p>
          <w:p w:rsidR="00000000" w:rsidRPr="00DB30D0" w:rsidP="00DB30D0">
            <w:pPr>
              <w:pStyle w:val="ListBullet"/>
            </w:pPr>
            <w:r w:rsidRPr="00DB30D0">
              <w:t>In recognition of particular health issues facing Aboriginal and Torres Strait Islander communities, workers should be aware of cultural, historical and current issues im</w:t>
            </w:r>
            <w:r w:rsidRPr="00DB30D0">
              <w:t>pacting on health of Aboriginal and Torres Strait Islander people</w:t>
            </w:r>
          </w:p>
          <w:p w:rsidR="00000000" w:rsidP="00DB30D0">
            <w:pPr>
              <w:pStyle w:val="ListBullet"/>
              <w:rPr>
                <w:lang w:val="en-NZ"/>
              </w:rPr>
            </w:pPr>
            <w:r w:rsidRPr="00DB30D0">
              <w:t>Assessors and trainers must take into account relevant access and equity issues, in particular relating to factors impacting on health of Aboriginal and/or Torres Strait Islander clients and</w:t>
            </w:r>
            <w:r w:rsidRPr="00DB30D0">
              <w:t xml:space="preserve"> communities</w:t>
            </w: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rPr>
                <w:rStyle w:val="Emphasis"/>
              </w:rPr>
              <w:t>Related units</w:t>
            </w:r>
            <w:r w:rsidRPr="00DB30D0">
              <w:t>:</w:t>
            </w:r>
          </w:p>
        </w:tc>
        <w:tc>
          <w:tcPr>
            <w:tcW w:w="5670" w:type="dxa"/>
            <w:tcBorders>
              <w:top w:val="nil"/>
              <w:left w:val="nil"/>
              <w:bottom w:val="nil"/>
              <w:right w:val="nil"/>
            </w:tcBorders>
            <w:tcMar>
              <w:top w:w="0" w:type="dxa"/>
              <w:left w:w="62" w:type="dxa"/>
              <w:bottom w:w="0" w:type="dxa"/>
              <w:right w:w="62" w:type="dxa"/>
            </w:tcMar>
          </w:tcPr>
          <w:p w:rsidR="00000000" w:rsidRPr="00DB30D0" w:rsidP="00DB30D0">
            <w:pPr>
              <w:pStyle w:val="BodyText"/>
            </w:pPr>
            <w:r w:rsidRPr="00DB30D0">
              <w:t>This unit can be assessed independently; however holistic assessment practice with other general health services units of competency is encouraged</w:t>
            </w:r>
          </w:p>
          <w:p w:rsidR="00000000" w:rsidRPr="00DB30D0" w:rsidP="00DB30D0">
            <w:pPr>
              <w:pStyle w:val="BodyText"/>
            </w:pPr>
            <w:r w:rsidRPr="00DB30D0">
              <w:t>Co-assessment may be considered with:</w:t>
            </w:r>
          </w:p>
          <w:p w:rsidR="00000000" w:rsidRPr="00DB30D0" w:rsidP="00DB30D0">
            <w:pPr>
              <w:pStyle w:val="ListBullet"/>
            </w:pPr>
            <w:r w:rsidRPr="00DB30D0">
              <w:t>HLTTH302C Provide equipm</w:t>
            </w:r>
            <w:r w:rsidRPr="00DB30D0">
              <w:t>ent support in an operating theatre environment</w:t>
            </w:r>
          </w:p>
          <w:p w:rsidR="00000000" w:rsidP="00DB30D0">
            <w:pPr>
              <w:pStyle w:val="ListBullet"/>
              <w:rPr>
                <w:lang w:val="en-NZ"/>
              </w:rPr>
            </w:pPr>
            <w:r w:rsidRPr="00DB30D0">
              <w:t>HLTTH303C Identify and move to maintain a sterile field</w:t>
            </w: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B30D0" w:rsidP="00DB30D0">
            <w:pPr>
              <w:pStyle w:val="BodyText"/>
            </w:pPr>
          </w:p>
        </w:tc>
      </w:tr>
    </w:tbl>
    <w:p w:rsidR="0053270B" w:rsidP="00DB30D0">
      <w:pPr>
        <w:pStyle w:val="BodyText"/>
      </w:pPr>
    </w:p>
    <w:p w:rsidR="0053270B" w:rsidP="00DB30D0">
      <w:pPr>
        <w:pStyle w:val="BodyText"/>
      </w:pPr>
    </w:p>
    <w:p w:rsidR="00000000" w:rsidRPr="00DB30D0" w:rsidP="00DB30D0">
      <w:pPr>
        <w:pStyle w:val="Heading1"/>
      </w:pPr>
      <w:bookmarkStart w:id="11" w:name="O_252163"/>
      <w:bookmarkEnd w:id="11"/>
      <w:r w:rsidRPr="00DB30D0">
        <w:t>Range Statement</w:t>
      </w:r>
    </w:p>
    <w:tbl>
      <w:tblPr>
        <w:tblW w:w="0" w:type="auto"/>
        <w:tblLayout w:type="fixed"/>
        <w:tblCellMar>
          <w:left w:w="62" w:type="dxa"/>
          <w:right w:w="62" w:type="dxa"/>
        </w:tblCellMar>
        <w:tblLook w:val="0000"/>
      </w:tblPr>
      <w:tblGrid>
        <w:gridCol w:w="3402"/>
        <w:gridCol w:w="5670"/>
      </w:tblGrid>
      <w:tr w:rsidTr="005327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rPr>
                <w:rStyle w:val="SpecialBold"/>
              </w:rPr>
              <w:t>RANGE STATEMENT</w:t>
            </w:r>
          </w:p>
        </w:tc>
      </w:tr>
      <w:tr w:rsidTr="005327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0D0">
            <w:pPr>
              <w:pStyle w:val="BodyText"/>
              <w:rPr>
                <w:lang w:val="en-NZ"/>
              </w:rPr>
            </w:pPr>
          </w:p>
        </w:tc>
      </w:tr>
      <w:tr w:rsidTr="005327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t>The Range Statement relates to the unit of competency as a whole.  It allows for different work environments and situations that may affect performance.  Add any essential operating conditions that may be present with training and assessment depending on t</w:t>
            </w:r>
            <w:r w:rsidRPr="00DB30D0">
              <w:t>he work situation, needs of the candidate, accessibility of the item, and local industry and regional contexts.</w:t>
            </w: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rPr>
                <w:rStyle w:val="Emphasis"/>
              </w:rPr>
              <w:t>Theatre clothing may include</w:t>
            </w:r>
            <w:r w:rsidRPr="00DB30D0">
              <w:t>:</w:t>
            </w:r>
          </w:p>
        </w:tc>
        <w:tc>
          <w:tcPr>
            <w:tcW w:w="5670" w:type="dxa"/>
            <w:tcBorders>
              <w:top w:val="nil"/>
              <w:left w:val="nil"/>
              <w:bottom w:val="nil"/>
              <w:right w:val="nil"/>
            </w:tcBorders>
            <w:tcMar>
              <w:top w:w="0" w:type="dxa"/>
              <w:left w:w="62" w:type="dxa"/>
              <w:bottom w:w="0" w:type="dxa"/>
              <w:right w:w="62" w:type="dxa"/>
            </w:tcMar>
          </w:tcPr>
          <w:p w:rsidR="00000000" w:rsidRPr="00DB30D0" w:rsidP="00DB30D0">
            <w:pPr>
              <w:pStyle w:val="ListBullet"/>
            </w:pPr>
            <w:r w:rsidRPr="00DB30D0">
              <w:t>Allocated theatre outfits</w:t>
            </w:r>
          </w:p>
          <w:p w:rsidR="00000000" w:rsidRPr="00DB30D0" w:rsidP="00DB30D0">
            <w:pPr>
              <w:pStyle w:val="ListBullet"/>
            </w:pPr>
            <w:r w:rsidRPr="00DB30D0">
              <w:t>Boots</w:t>
            </w:r>
          </w:p>
          <w:p w:rsidR="00000000" w:rsidRPr="00DB30D0" w:rsidP="00DB30D0">
            <w:pPr>
              <w:pStyle w:val="ListBullet"/>
            </w:pPr>
            <w:r w:rsidRPr="00DB30D0">
              <w:t>Dress shoes</w:t>
            </w:r>
          </w:p>
          <w:p w:rsidR="00000000" w:rsidRPr="00DB30D0" w:rsidP="00DB30D0">
            <w:pPr>
              <w:pStyle w:val="ListBullet"/>
            </w:pPr>
            <w:r w:rsidRPr="00DB30D0">
              <w:t>Goggles</w:t>
            </w:r>
          </w:p>
          <w:p w:rsidR="00000000" w:rsidRPr="00DB30D0" w:rsidP="00DB30D0">
            <w:pPr>
              <w:pStyle w:val="ListBullet"/>
            </w:pPr>
            <w:r w:rsidRPr="00DB30D0">
              <w:t>Lead aprons</w:t>
            </w:r>
          </w:p>
          <w:p w:rsidR="00000000" w:rsidRPr="00DB30D0" w:rsidP="00DB30D0">
            <w:pPr>
              <w:pStyle w:val="ListBullet"/>
            </w:pPr>
            <w:r w:rsidRPr="00DB30D0">
              <w:t>Plastic aprons</w:t>
            </w:r>
          </w:p>
          <w:p w:rsidR="00000000" w:rsidP="00DB30D0">
            <w:pPr>
              <w:pStyle w:val="ListBullet"/>
              <w:rPr>
                <w:lang w:val="en-NZ"/>
              </w:rPr>
            </w:pPr>
            <w:r w:rsidRPr="00DB30D0">
              <w:t>Masks</w:t>
            </w: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rPr>
                <w:rStyle w:val="Emphasis"/>
              </w:rPr>
              <w:t>Cleaning may include but is not limited to</w:t>
            </w:r>
            <w:r w:rsidRPr="00DB30D0">
              <w:t>:</w:t>
            </w:r>
          </w:p>
        </w:tc>
        <w:tc>
          <w:tcPr>
            <w:tcW w:w="5670" w:type="dxa"/>
            <w:tcBorders>
              <w:top w:val="nil"/>
              <w:left w:val="nil"/>
              <w:bottom w:val="nil"/>
              <w:right w:val="nil"/>
            </w:tcBorders>
            <w:tcMar>
              <w:top w:w="0" w:type="dxa"/>
              <w:left w:w="62" w:type="dxa"/>
              <w:bottom w:w="0" w:type="dxa"/>
              <w:right w:w="62" w:type="dxa"/>
            </w:tcMar>
          </w:tcPr>
          <w:p w:rsidR="00000000" w:rsidRPr="00DB30D0" w:rsidP="00DB30D0">
            <w:pPr>
              <w:pStyle w:val="ListBullet"/>
            </w:pPr>
            <w:r w:rsidRPr="00DB30D0">
              <w:t>Floors in theatre</w:t>
            </w:r>
          </w:p>
          <w:p w:rsidR="00000000" w:rsidRPr="00DB30D0" w:rsidP="00DB30D0">
            <w:pPr>
              <w:pStyle w:val="ListBullet"/>
            </w:pPr>
            <w:r w:rsidRPr="00DB30D0">
              <w:t>Lights and light fittings</w:t>
            </w:r>
          </w:p>
          <w:p w:rsidR="00000000" w:rsidRPr="00DB30D0" w:rsidP="00DB30D0">
            <w:pPr>
              <w:pStyle w:val="ListBullet"/>
            </w:pPr>
            <w:r w:rsidRPr="00DB30D0">
              <w:t>Theatre tables</w:t>
            </w:r>
          </w:p>
          <w:p w:rsidR="00000000" w:rsidRPr="00DB30D0" w:rsidP="00DB30D0">
            <w:pPr>
              <w:pStyle w:val="ListBullet"/>
            </w:pPr>
            <w:r w:rsidRPr="00DB30D0">
              <w:t>X-ray gowns</w:t>
            </w:r>
          </w:p>
          <w:p w:rsidR="00000000" w:rsidRPr="00DB30D0" w:rsidP="00DB30D0">
            <w:pPr>
              <w:pStyle w:val="ListBullet"/>
            </w:pPr>
            <w:r w:rsidRPr="00DB30D0">
              <w:t>Walls</w:t>
            </w:r>
          </w:p>
          <w:p w:rsidR="00000000" w:rsidRPr="00DB30D0" w:rsidP="00DB30D0">
            <w:pPr>
              <w:pStyle w:val="ListBullet"/>
            </w:pPr>
            <w:r w:rsidRPr="00DB30D0">
              <w:t>Theatre furniture</w:t>
            </w:r>
          </w:p>
          <w:p w:rsidR="00000000" w:rsidRPr="00DB30D0" w:rsidP="00DB30D0">
            <w:pPr>
              <w:pStyle w:val="ListBullet"/>
            </w:pPr>
            <w:r w:rsidRPr="00DB30D0">
              <w:t>Theatre boots</w:t>
            </w:r>
          </w:p>
          <w:p w:rsidR="00000000" w:rsidP="00DB30D0">
            <w:pPr>
              <w:pStyle w:val="ListBullet"/>
              <w:rPr>
                <w:lang w:val="en-NZ"/>
              </w:rPr>
            </w:pPr>
            <w:r w:rsidRPr="00DB30D0">
              <w:t>Shelves</w:t>
            </w: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rPr>
                <w:rStyle w:val="Emphasis"/>
              </w:rPr>
              <w:t>Equipment may include</w:t>
            </w:r>
            <w:r w:rsidRPr="00DB30D0">
              <w:t>::</w:t>
            </w:r>
          </w:p>
        </w:tc>
        <w:tc>
          <w:tcPr>
            <w:tcW w:w="5670" w:type="dxa"/>
            <w:tcBorders>
              <w:top w:val="nil"/>
              <w:left w:val="nil"/>
              <w:bottom w:val="nil"/>
              <w:right w:val="nil"/>
            </w:tcBorders>
            <w:tcMar>
              <w:top w:w="0" w:type="dxa"/>
              <w:left w:w="62" w:type="dxa"/>
              <w:bottom w:w="0" w:type="dxa"/>
              <w:right w:w="62" w:type="dxa"/>
            </w:tcMar>
          </w:tcPr>
          <w:p w:rsidR="00000000" w:rsidRPr="00DB30D0" w:rsidP="00DB30D0">
            <w:pPr>
              <w:pStyle w:val="ListBullet"/>
            </w:pPr>
            <w:r w:rsidRPr="00DB30D0">
              <w:t>Lifting equipment</w:t>
            </w:r>
          </w:p>
          <w:p w:rsidR="00000000" w:rsidRPr="00DB30D0" w:rsidP="00DB30D0">
            <w:pPr>
              <w:pStyle w:val="ListBullet"/>
            </w:pPr>
            <w:r w:rsidRPr="00DB30D0">
              <w:t>Transport trolleys</w:t>
            </w:r>
          </w:p>
          <w:p w:rsidR="00000000" w:rsidRPr="00DB30D0" w:rsidP="00DB30D0">
            <w:pPr>
              <w:pStyle w:val="ListBullet"/>
            </w:pPr>
            <w:r w:rsidRPr="00DB30D0">
              <w:t>Theatre trolleys</w:t>
            </w:r>
          </w:p>
          <w:p w:rsidR="00000000" w:rsidRPr="00DB30D0" w:rsidP="00DB30D0">
            <w:pPr>
              <w:pStyle w:val="ListBullet"/>
            </w:pPr>
            <w:r w:rsidRPr="00DB30D0">
              <w:t>Diathermy units</w:t>
            </w:r>
          </w:p>
          <w:p w:rsidR="00000000" w:rsidRPr="00DB30D0" w:rsidP="00DB30D0">
            <w:pPr>
              <w:pStyle w:val="ListBullet"/>
            </w:pPr>
            <w:r w:rsidRPr="00DB30D0">
              <w:t>Orthopaedic frames</w:t>
            </w:r>
          </w:p>
          <w:p w:rsidR="00000000" w:rsidRPr="00DB30D0" w:rsidP="00DB30D0">
            <w:pPr>
              <w:pStyle w:val="ListBullet"/>
            </w:pPr>
            <w:r w:rsidRPr="00DB30D0">
              <w:t>Plaster trolleys</w:t>
            </w:r>
          </w:p>
          <w:p w:rsidR="00000000" w:rsidRPr="00DB30D0" w:rsidP="00DB30D0">
            <w:pPr>
              <w:pStyle w:val="ListBullet"/>
            </w:pPr>
            <w:r w:rsidRPr="00DB30D0">
              <w:t>Table attachments</w:t>
            </w:r>
          </w:p>
          <w:p w:rsidR="00000000" w:rsidRPr="00DB30D0" w:rsidP="00DB30D0">
            <w:pPr>
              <w:pStyle w:val="ListBullet"/>
            </w:pPr>
            <w:r w:rsidRPr="00DB30D0">
              <w:t>Video tower equipment</w:t>
            </w:r>
          </w:p>
          <w:p w:rsidR="00000000" w:rsidP="00DB30D0">
            <w:pPr>
              <w:pStyle w:val="ListBullet"/>
              <w:rPr>
                <w:lang w:val="en-NZ"/>
              </w:rPr>
            </w:pPr>
            <w:r w:rsidRPr="00DB30D0">
              <w:t>Microscopes</w:t>
            </w: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0D0">
            <w:pPr>
              <w:pStyle w:val="BodyText"/>
              <w:rPr>
                <w:lang w:val="en-NZ"/>
              </w:rPr>
            </w:pPr>
            <w:r w:rsidRPr="00DB30D0">
              <w:rPr>
                <w:rStyle w:val="Emphasis"/>
              </w:rPr>
              <w:t>Relevant staff may include</w:t>
            </w:r>
            <w:r w:rsidRPr="00DB30D0">
              <w:t>:</w:t>
            </w:r>
          </w:p>
        </w:tc>
        <w:tc>
          <w:tcPr>
            <w:tcW w:w="5670" w:type="dxa"/>
            <w:tcBorders>
              <w:top w:val="nil"/>
              <w:left w:val="nil"/>
              <w:bottom w:val="nil"/>
              <w:right w:val="nil"/>
            </w:tcBorders>
            <w:tcMar>
              <w:top w:w="0" w:type="dxa"/>
              <w:left w:w="62" w:type="dxa"/>
              <w:bottom w:w="0" w:type="dxa"/>
              <w:right w:w="62" w:type="dxa"/>
            </w:tcMar>
          </w:tcPr>
          <w:p w:rsidR="00000000" w:rsidRPr="00DB30D0" w:rsidP="00DB30D0">
            <w:pPr>
              <w:pStyle w:val="ListBullet"/>
            </w:pPr>
            <w:r w:rsidRPr="00DB30D0">
              <w:t>Nursing staff</w:t>
            </w:r>
          </w:p>
          <w:p w:rsidR="00000000" w:rsidRPr="00DB30D0" w:rsidP="00DB30D0">
            <w:pPr>
              <w:pStyle w:val="ListBullet"/>
            </w:pPr>
            <w:r w:rsidRPr="00DB30D0">
              <w:t>Doctors</w:t>
            </w:r>
          </w:p>
          <w:p w:rsidR="00000000" w:rsidP="00DB30D0">
            <w:pPr>
              <w:pStyle w:val="ListBullet"/>
              <w:rPr>
                <w:lang w:val="en-NZ"/>
              </w:rPr>
            </w:pPr>
            <w:r w:rsidRPr="00DB30D0">
              <w:t>Other theatre assistants and personnel</w:t>
            </w:r>
          </w:p>
        </w:tc>
      </w:tr>
      <w:tr w:rsidTr="005327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B30D0" w:rsidP="00DB30D0">
            <w:pPr>
              <w:pStyle w:val="BodyText"/>
            </w:pPr>
          </w:p>
        </w:tc>
      </w:tr>
    </w:tbl>
    <w:p w:rsidR="0053270B" w:rsidP="00DB30D0">
      <w:pPr>
        <w:pStyle w:val="BodyText"/>
      </w:pPr>
    </w:p>
    <w:p w:rsidR="0053270B" w:rsidP="00DB30D0">
      <w:pPr>
        <w:pStyle w:val="BodyText"/>
      </w:pPr>
    </w:p>
    <w:p w:rsidR="00000000" w:rsidRPr="00DB30D0" w:rsidP="00DB30D0">
      <w:pPr>
        <w:pStyle w:val="Heading1"/>
      </w:pPr>
      <w:bookmarkStart w:id="12" w:name="O_295389"/>
      <w:bookmarkEnd w:id="12"/>
      <w:r w:rsidRPr="00DB30D0">
        <w:t>Unit Sector(s)</w:t>
      </w:r>
    </w:p>
    <w:p w:rsidR="00000000" w:rsidRPr="00DB30D0" w:rsidP="00DB30D0">
      <w:pPr>
        <w:pStyle w:val="BodyText"/>
      </w:pPr>
      <w:r w:rsidRPr="00DB30D0">
        <w:t>Not Applicable</w:t>
      </w:r>
    </w:p>
    <w:p w:rsidR="00000000" w:rsidRPr="00DB30D0" w:rsidP="00DB30D0"/>
    <w:sectPr w:rsidSect="00DB30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0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70B" w:rsidP="00532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0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0B" w:rsidP="00DB30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3270B" w:rsidP="00DB30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3270B" w:rsidP="00DB30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0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70B" w:rsidP="005327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0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0B" w:rsidP="00DB30D0">
    <w:pPr>
      <w:pStyle w:val="Header"/>
      <w:framePr w:wrap="around"/>
    </w:pPr>
    <w:r>
      <w:fldChar w:fldCharType="begin"/>
    </w:r>
    <w:r>
      <w:instrText xml:space="preserve"> TITLE   \* MERGEFORMAT </w:instrText>
    </w:r>
    <w:r>
      <w:fldChar w:fldCharType="separate"/>
    </w:r>
    <w:r>
      <w:t>HLTTH301C Provide theatre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270B" w:rsidP="00DB30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AAF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EAF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0425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0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30D0"/>
    <w:pPr>
      <w:spacing w:before="360" w:after="60"/>
      <w:outlineLvl w:val="0"/>
    </w:pPr>
    <w:rPr>
      <w:sz w:val="32"/>
    </w:rPr>
  </w:style>
  <w:style w:type="paragraph" w:styleId="Heading2">
    <w:name w:val="heading 2"/>
    <w:basedOn w:val="HeadingBase"/>
    <w:next w:val="BodyText"/>
    <w:link w:val="Heading2Char"/>
    <w:qFormat/>
    <w:rsid w:val="00DB30D0"/>
    <w:pPr>
      <w:keepLines/>
      <w:spacing w:before="240" w:after="120"/>
      <w:outlineLvl w:val="1"/>
    </w:pPr>
    <w:rPr>
      <w:sz w:val="28"/>
      <w:szCs w:val="40"/>
    </w:rPr>
  </w:style>
  <w:style w:type="paragraph" w:styleId="Heading3">
    <w:name w:val="heading 3"/>
    <w:basedOn w:val="HeadingBase"/>
    <w:next w:val="BodyText"/>
    <w:link w:val="Heading3Char"/>
    <w:qFormat/>
    <w:rsid w:val="00DB30D0"/>
    <w:pPr>
      <w:spacing w:before="180" w:after="120"/>
      <w:outlineLvl w:val="2"/>
    </w:pPr>
    <w:rPr>
      <w:spacing w:val="-10"/>
      <w:kern w:val="32"/>
    </w:rPr>
  </w:style>
  <w:style w:type="paragraph" w:styleId="Heading4">
    <w:name w:val="heading 4"/>
    <w:basedOn w:val="HeadingBase"/>
    <w:next w:val="BodyText"/>
    <w:link w:val="Heading4Char"/>
    <w:qFormat/>
    <w:rsid w:val="00DB30D0"/>
    <w:pPr>
      <w:spacing w:before="160" w:after="120"/>
      <w:outlineLvl w:val="3"/>
    </w:pPr>
    <w:rPr>
      <w:sz w:val="22"/>
    </w:rPr>
  </w:style>
  <w:style w:type="paragraph" w:styleId="Heading5">
    <w:name w:val="heading 5"/>
    <w:basedOn w:val="HeadingBase"/>
    <w:next w:val="Normal"/>
    <w:link w:val="Heading5Char"/>
    <w:qFormat/>
    <w:rsid w:val="00DB30D0"/>
    <w:pPr>
      <w:spacing w:before="80"/>
      <w:outlineLvl w:val="4"/>
    </w:pPr>
    <w:rPr>
      <w:color w:val="918585"/>
      <w:sz w:val="20"/>
    </w:rPr>
  </w:style>
  <w:style w:type="paragraph" w:styleId="Heading6">
    <w:name w:val="heading 6"/>
    <w:basedOn w:val="HeadingBase"/>
    <w:next w:val="Normal"/>
    <w:link w:val="Heading6Char"/>
    <w:qFormat/>
    <w:rsid w:val="00DB30D0"/>
    <w:pPr>
      <w:spacing w:before="60"/>
      <w:outlineLvl w:val="5"/>
    </w:pPr>
    <w:rPr>
      <w:color w:val="918585"/>
      <w:sz w:val="20"/>
    </w:rPr>
  </w:style>
  <w:style w:type="paragraph" w:styleId="Heading7">
    <w:name w:val="heading 7"/>
    <w:basedOn w:val="Normal"/>
    <w:next w:val="Normal"/>
    <w:link w:val="Heading7Char"/>
    <w:qFormat/>
    <w:rsid w:val="00DB30D0"/>
    <w:pPr>
      <w:ind w:left="720"/>
      <w:outlineLvl w:val="6"/>
    </w:pPr>
    <w:rPr>
      <w:i/>
    </w:rPr>
  </w:style>
  <w:style w:type="paragraph" w:styleId="Heading8">
    <w:name w:val="heading 8"/>
    <w:basedOn w:val="Normal"/>
    <w:next w:val="Normal"/>
    <w:link w:val="Heading8Char"/>
    <w:qFormat/>
    <w:rsid w:val="00DB30D0"/>
    <w:pPr>
      <w:ind w:left="720"/>
      <w:outlineLvl w:val="7"/>
    </w:pPr>
    <w:rPr>
      <w:i/>
    </w:rPr>
  </w:style>
  <w:style w:type="paragraph" w:styleId="Heading9">
    <w:name w:val="heading 9"/>
    <w:basedOn w:val="Normal"/>
    <w:next w:val="Normal"/>
    <w:link w:val="Heading9Char"/>
    <w:qFormat/>
    <w:rsid w:val="00DB30D0"/>
    <w:pPr>
      <w:ind w:left="720"/>
      <w:outlineLvl w:val="8"/>
    </w:pPr>
    <w:rPr>
      <w:i/>
    </w:rPr>
  </w:style>
  <w:style w:type="character" w:default="1" w:styleId="DefaultParagraphFont">
    <w:name w:val="Default Paragraph Font"/>
    <w:uiPriority w:val="1"/>
    <w:unhideWhenUsed/>
    <w:rsid w:val="00DB30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0D0"/>
  </w:style>
  <w:style w:type="character" w:customStyle="1" w:styleId="Heading1Char">
    <w:name w:val="Heading 1 Char"/>
    <w:basedOn w:val="DefaultParagraphFont"/>
    <w:link w:val="Heading1"/>
    <w:rsid w:val="00DB30D0"/>
    <w:rPr>
      <w:rFonts w:ascii="Times New Roman" w:eastAsia="Times New Roman" w:hAnsi="Times New Roman" w:cs="Times New Roman"/>
      <w:b/>
      <w:sz w:val="32"/>
      <w:szCs w:val="20"/>
      <w:lang w:eastAsia="en-US"/>
    </w:rPr>
  </w:style>
  <w:style w:type="paragraph" w:styleId="BodyText">
    <w:name w:val="Body Text"/>
    <w:basedOn w:val="Normal"/>
    <w:link w:val="BodyTextChar"/>
    <w:rsid w:val="00DB30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0D0"/>
    <w:rPr>
      <w:rFonts w:ascii="Times New Roman" w:eastAsia="Times New Roman" w:hAnsi="Times New Roman" w:cs="Times New Roman"/>
      <w:sz w:val="24"/>
      <w:lang w:val="en-US" w:eastAsia="en-US"/>
    </w:rPr>
  </w:style>
  <w:style w:type="paragraph" w:styleId="Footer">
    <w:name w:val="footer"/>
    <w:basedOn w:val="Normal"/>
    <w:link w:val="FooterChar"/>
    <w:rsid w:val="00DB30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0D0"/>
    <w:rPr>
      <w:rFonts w:ascii="Times New Roman" w:eastAsia="Times New Roman" w:hAnsi="Times New Roman" w:cs="Times New Roman"/>
      <w:sz w:val="16"/>
      <w:lang w:val="en-US" w:eastAsia="en-US"/>
    </w:rPr>
  </w:style>
  <w:style w:type="paragraph" w:styleId="List">
    <w:name w:val="List"/>
    <w:basedOn w:val="BodyText"/>
    <w:next w:val="BodyText"/>
    <w:rsid w:val="00DB30D0"/>
    <w:pPr>
      <w:tabs>
        <w:tab w:val="left" w:pos="340"/>
      </w:tabs>
      <w:spacing w:before="60" w:after="60"/>
      <w:ind w:left="340" w:hanging="340"/>
    </w:pPr>
  </w:style>
  <w:style w:type="paragraph" w:styleId="ListBullet">
    <w:name w:val="List Bullet"/>
    <w:basedOn w:val="List"/>
    <w:rsid w:val="00DB30D0"/>
    <w:pPr>
      <w:numPr>
        <w:numId w:val="13"/>
      </w:numPr>
      <w:tabs>
        <w:tab w:val="clear" w:pos="340"/>
      </w:tabs>
      <w:spacing w:before="40" w:after="40"/>
    </w:pPr>
  </w:style>
  <w:style w:type="character" w:customStyle="1" w:styleId="SpecialBold">
    <w:name w:val="Special Bold"/>
    <w:basedOn w:val="DefaultParagraphFont"/>
    <w:rsid w:val="00DB30D0"/>
    <w:rPr>
      <w:b/>
      <w:spacing w:val="0"/>
    </w:rPr>
  </w:style>
  <w:style w:type="paragraph" w:styleId="ListBullet2">
    <w:name w:val="List Bullet 2"/>
    <w:basedOn w:val="List2"/>
    <w:rsid w:val="00DB30D0"/>
    <w:pPr>
      <w:numPr>
        <w:numId w:val="14"/>
      </w:numPr>
      <w:tabs>
        <w:tab w:val="clear" w:pos="680"/>
      </w:tabs>
    </w:pPr>
  </w:style>
  <w:style w:type="paragraph" w:styleId="Header">
    <w:name w:val="header"/>
    <w:basedOn w:val="Normal"/>
    <w:link w:val="HeaderChar"/>
    <w:rsid w:val="00DB30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0D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B30D0"/>
    <w:rPr>
      <w:i/>
    </w:rPr>
  </w:style>
  <w:style w:type="paragraph" w:customStyle="1" w:styleId="SuperHeading">
    <w:name w:val="SuperHeading"/>
    <w:basedOn w:val="Normal"/>
    <w:rsid w:val="00DB30D0"/>
    <w:pPr>
      <w:spacing w:before="240" w:after="120"/>
      <w:outlineLvl w:val="0"/>
    </w:pPr>
    <w:rPr>
      <w:rFonts w:ascii="Times New Roman" w:hAnsi="Times New Roman"/>
      <w:b/>
      <w:sz w:val="28"/>
    </w:rPr>
  </w:style>
  <w:style w:type="paragraph" w:customStyle="1" w:styleId="AllowPageBreak">
    <w:name w:val="AllowPageBreak"/>
    <w:rsid w:val="00DB30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30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0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0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0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0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0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30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30D0"/>
    <w:rPr>
      <w:rFonts w:ascii="Courier New" w:eastAsia="Times New Roman" w:hAnsi="Courier New" w:cs="Times New Roman"/>
      <w:i/>
      <w:szCs w:val="20"/>
      <w:lang w:val="en-US" w:eastAsia="en-US"/>
    </w:rPr>
  </w:style>
  <w:style w:type="paragraph" w:customStyle="1" w:styleId="HeadingBase">
    <w:name w:val="Heading Base"/>
    <w:rsid w:val="00DB30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0D0"/>
    <w:pPr>
      <w:tabs>
        <w:tab w:val="right" w:leader="dot" w:pos="9072"/>
      </w:tabs>
      <w:ind w:left="567"/>
    </w:pPr>
    <w:rPr>
      <w:szCs w:val="22"/>
    </w:rPr>
  </w:style>
  <w:style w:type="paragraph" w:customStyle="1" w:styleId="TOCBase">
    <w:name w:val="TOC Base"/>
    <w:rsid w:val="00DB30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0D0"/>
    <w:pPr>
      <w:tabs>
        <w:tab w:val="right" w:leader="dot" w:pos="9072"/>
      </w:tabs>
      <w:spacing w:before="40" w:after="40"/>
      <w:ind w:left="284"/>
    </w:pPr>
    <w:rPr>
      <w:rFonts w:ascii="Times New Roman" w:hAnsi="Times New Roman"/>
    </w:rPr>
  </w:style>
  <w:style w:type="paragraph" w:styleId="TOC1">
    <w:name w:val="toc 1"/>
    <w:basedOn w:val="TOCBase"/>
    <w:next w:val="Normal"/>
    <w:rsid w:val="00DB30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30D0"/>
    <w:pPr>
      <w:spacing w:before="5040"/>
      <w:jc w:val="center"/>
    </w:pPr>
    <w:rPr>
      <w:sz w:val="48"/>
      <w:szCs w:val="72"/>
      <w:lang w:val="en-US"/>
    </w:rPr>
  </w:style>
  <w:style w:type="character" w:customStyle="1" w:styleId="TitleChar">
    <w:name w:val="Title Char"/>
    <w:basedOn w:val="DefaultParagraphFont"/>
    <w:link w:val="Title"/>
    <w:rsid w:val="00DB30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0D0"/>
    <w:pPr>
      <w:tabs>
        <w:tab w:val="left" w:pos="3600"/>
        <w:tab w:val="left" w:pos="3958"/>
      </w:tabs>
    </w:pPr>
  </w:style>
  <w:style w:type="paragraph" w:customStyle="1" w:styleId="Note">
    <w:name w:val="Note"/>
    <w:basedOn w:val="BodyText"/>
    <w:rsid w:val="00DB30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0D0"/>
    <w:pPr>
      <w:framePr w:wrap="auto" w:hAnchor="text" w:y="6049"/>
    </w:pPr>
    <w:rPr>
      <w:color w:val="000000"/>
      <w:sz w:val="40"/>
    </w:rPr>
  </w:style>
  <w:style w:type="paragraph" w:customStyle="1" w:styleId="TOCTitle">
    <w:name w:val="TOCTitle"/>
    <w:basedOn w:val="Heading1"/>
    <w:rsid w:val="00DB30D0"/>
    <w:pPr>
      <w:spacing w:after="240"/>
      <w:jc w:val="center"/>
      <w:outlineLvl w:val="9"/>
    </w:pPr>
    <w:rPr>
      <w:caps/>
    </w:rPr>
  </w:style>
  <w:style w:type="paragraph" w:customStyle="1" w:styleId="Version">
    <w:name w:val="Version"/>
    <w:rsid w:val="00DB30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0D0"/>
    <w:pPr>
      <w:keepNext w:val="0"/>
      <w:tabs>
        <w:tab w:val="right" w:pos="4176"/>
      </w:tabs>
      <w:ind w:left="198" w:hanging="198"/>
    </w:pPr>
    <w:rPr>
      <w:rFonts w:ascii="Garamond" w:hAnsi="Garamond"/>
    </w:rPr>
  </w:style>
  <w:style w:type="paragraph" w:styleId="IndexHeading">
    <w:name w:val="index heading"/>
    <w:basedOn w:val="Normal"/>
    <w:next w:val="Index1"/>
    <w:semiHidden/>
    <w:rsid w:val="00DB30D0"/>
    <w:pPr>
      <w:spacing w:before="120" w:after="120"/>
    </w:pPr>
    <w:rPr>
      <w:rFonts w:ascii="Arial" w:hAnsi="Arial"/>
      <w:b/>
      <w:color w:val="918585"/>
      <w:sz w:val="24"/>
    </w:rPr>
  </w:style>
  <w:style w:type="paragraph" w:customStyle="1" w:styleId="Chapter">
    <w:name w:val="Chapter"/>
    <w:basedOn w:val="Normal"/>
    <w:rsid w:val="00DB30D0"/>
    <w:pPr>
      <w:spacing w:before="240"/>
    </w:pPr>
    <w:rPr>
      <w:rFonts w:ascii="Times New Roman" w:hAnsi="Times New Roman"/>
      <w:smallCaps/>
      <w:spacing w:val="80"/>
      <w:sz w:val="28"/>
    </w:rPr>
  </w:style>
  <w:style w:type="paragraph" w:customStyle="1" w:styleId="InChapter">
    <w:name w:val="InChapter"/>
    <w:basedOn w:val="Heading3"/>
    <w:rsid w:val="00DB30D0"/>
    <w:pPr>
      <w:spacing w:after="240"/>
      <w:outlineLvl w:val="9"/>
    </w:pPr>
    <w:rPr>
      <w:noProof/>
    </w:rPr>
  </w:style>
  <w:style w:type="paragraph" w:styleId="Index2">
    <w:name w:val="index 2"/>
    <w:basedOn w:val="Normal"/>
    <w:next w:val="Normal"/>
    <w:semiHidden/>
    <w:rsid w:val="00DB30D0"/>
    <w:pPr>
      <w:tabs>
        <w:tab w:val="right" w:pos="4176"/>
      </w:tabs>
      <w:ind w:left="568" w:hanging="284"/>
    </w:pPr>
    <w:rPr>
      <w:rFonts w:ascii="Garamond" w:hAnsi="Garamond"/>
    </w:rPr>
  </w:style>
  <w:style w:type="paragraph" w:customStyle="1" w:styleId="Byline">
    <w:name w:val="Byline"/>
    <w:rsid w:val="00DB30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0D0"/>
    <w:pPr>
      <w:tabs>
        <w:tab w:val="clear" w:pos="3600"/>
        <w:tab w:val="clear" w:pos="3958"/>
      </w:tabs>
      <w:jc w:val="right"/>
    </w:pPr>
  </w:style>
  <w:style w:type="paragraph" w:styleId="Caption">
    <w:name w:val="caption"/>
    <w:basedOn w:val="BodyText"/>
    <w:next w:val="Normal"/>
    <w:qFormat/>
    <w:rsid w:val="00DB30D0"/>
    <w:pPr>
      <w:framePr w:w="2268" w:hSpace="181" w:vSpace="181" w:wrap="around" w:vAnchor="text" w:hAnchor="page" w:x="1135" w:y="285" w:anchorLock="1"/>
    </w:pPr>
    <w:rPr>
      <w:i/>
    </w:rPr>
  </w:style>
  <w:style w:type="paragraph" w:customStyle="1" w:styleId="MiniTOCTitle">
    <w:name w:val="MiniTOCTitle"/>
    <w:basedOn w:val="Heading4"/>
    <w:rsid w:val="00DB30D0"/>
    <w:pPr>
      <w:spacing w:before="240"/>
      <w:outlineLvl w:val="9"/>
    </w:pPr>
    <w:rPr>
      <w:noProof/>
      <w:sz w:val="24"/>
    </w:rPr>
  </w:style>
  <w:style w:type="paragraph" w:customStyle="1" w:styleId="MiniTOCItem">
    <w:name w:val="MiniTOCItem"/>
    <w:basedOn w:val="ListBullet"/>
    <w:rsid w:val="00DB30D0"/>
    <w:pPr>
      <w:numPr>
        <w:numId w:val="0"/>
      </w:numPr>
      <w:tabs>
        <w:tab w:val="right" w:leader="dot" w:pos="6521"/>
      </w:tabs>
      <w:spacing w:before="0" w:after="0"/>
    </w:pPr>
  </w:style>
  <w:style w:type="paragraph" w:customStyle="1" w:styleId="TOFTitle">
    <w:name w:val="TOFTitle"/>
    <w:basedOn w:val="TOCTitle"/>
    <w:rsid w:val="00DB30D0"/>
  </w:style>
  <w:style w:type="paragraph" w:styleId="TableofFigures">
    <w:name w:val="table of figures"/>
    <w:basedOn w:val="Normal"/>
    <w:next w:val="Normal"/>
    <w:semiHidden/>
    <w:rsid w:val="00DB30D0"/>
    <w:pPr>
      <w:tabs>
        <w:tab w:val="right" w:leader="dot" w:pos="9072"/>
      </w:tabs>
      <w:ind w:left="970" w:hanging="403"/>
    </w:pPr>
    <w:rPr>
      <w:rFonts w:ascii="Times New Roman" w:hAnsi="Times New Roman"/>
      <w:b/>
    </w:rPr>
  </w:style>
  <w:style w:type="paragraph" w:styleId="ListNumber">
    <w:name w:val="List Number"/>
    <w:basedOn w:val="List"/>
    <w:rsid w:val="00DB30D0"/>
    <w:pPr>
      <w:numPr>
        <w:numId w:val="11"/>
      </w:numPr>
    </w:pPr>
  </w:style>
  <w:style w:type="character" w:customStyle="1" w:styleId="WingdingSymbols">
    <w:name w:val="Wingding Symbols"/>
    <w:rsid w:val="00DB30D0"/>
    <w:rPr>
      <w:rFonts w:ascii="Wingdings" w:hAnsi="Wingdings"/>
    </w:rPr>
  </w:style>
  <w:style w:type="paragraph" w:customStyle="1" w:styleId="TableHeading">
    <w:name w:val="Table Heading"/>
    <w:basedOn w:val="HeadingBase"/>
    <w:rsid w:val="00DB30D0"/>
    <w:pPr>
      <w:keepLines/>
      <w:pBdr>
        <w:bottom w:val="single" w:sz="6" w:space="1" w:color="918585"/>
      </w:pBdr>
      <w:spacing w:before="240"/>
    </w:pPr>
  </w:style>
  <w:style w:type="character" w:customStyle="1" w:styleId="HotSpot">
    <w:name w:val="HotSpot"/>
    <w:rsid w:val="00DB30D0"/>
    <w:rPr>
      <w:color w:val="0033CC"/>
      <w:u w:val="none"/>
    </w:rPr>
  </w:style>
  <w:style w:type="paragraph" w:customStyle="1" w:styleId="BodyTextRight">
    <w:name w:val="Body Text Right"/>
    <w:basedOn w:val="BodyText"/>
    <w:rsid w:val="00DB30D0"/>
    <w:pPr>
      <w:spacing w:before="0" w:after="0"/>
      <w:jc w:val="right"/>
    </w:pPr>
  </w:style>
  <w:style w:type="paragraph" w:styleId="Index3">
    <w:name w:val="index 3"/>
    <w:basedOn w:val="ListNumber2"/>
    <w:next w:val="Normal"/>
    <w:semiHidden/>
    <w:rsid w:val="00DB30D0"/>
    <w:pPr>
      <w:numPr>
        <w:numId w:val="0"/>
      </w:numPr>
      <w:tabs>
        <w:tab w:val="right" w:leader="dot" w:pos="4176"/>
      </w:tabs>
    </w:pPr>
  </w:style>
  <w:style w:type="paragraph" w:styleId="ListNumber2">
    <w:name w:val="List Number 2"/>
    <w:basedOn w:val="List2"/>
    <w:rsid w:val="00DB30D0"/>
    <w:pPr>
      <w:numPr>
        <w:numId w:val="10"/>
      </w:numPr>
      <w:tabs>
        <w:tab w:val="clear" w:pos="1060"/>
      </w:tabs>
    </w:pPr>
  </w:style>
  <w:style w:type="paragraph" w:customStyle="1" w:styleId="MarginNote">
    <w:name w:val="Margin Note"/>
    <w:basedOn w:val="BodyText"/>
    <w:rsid w:val="00DB30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0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0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30D0"/>
    <w:rPr>
      <w:sz w:val="32"/>
    </w:rPr>
  </w:style>
  <w:style w:type="paragraph" w:customStyle="1" w:styleId="HeadingProcedure">
    <w:name w:val="Heading Procedure"/>
    <w:basedOn w:val="HeadingBase"/>
    <w:next w:val="Normal"/>
    <w:rsid w:val="00DB30D0"/>
    <w:pPr>
      <w:tabs>
        <w:tab w:val="left" w:pos="0"/>
      </w:tabs>
      <w:spacing w:before="120" w:after="60"/>
    </w:pPr>
    <w:rPr>
      <w:i/>
      <w:color w:val="918585"/>
      <w:sz w:val="22"/>
    </w:rPr>
  </w:style>
  <w:style w:type="paragraph" w:customStyle="1" w:styleId="TableBodyText">
    <w:name w:val="Table Body Text"/>
    <w:basedOn w:val="BodyText"/>
    <w:rsid w:val="00DB30D0"/>
    <w:pPr>
      <w:spacing w:before="60" w:after="60"/>
    </w:pPr>
  </w:style>
  <w:style w:type="paragraph" w:styleId="ListContinue">
    <w:name w:val="List Continue"/>
    <w:basedOn w:val="List"/>
    <w:rsid w:val="00DB30D0"/>
    <w:pPr>
      <w:ind w:firstLine="0"/>
    </w:pPr>
  </w:style>
  <w:style w:type="paragraph" w:customStyle="1" w:styleId="ListNote">
    <w:name w:val="List Note"/>
    <w:basedOn w:val="List"/>
    <w:rsid w:val="00DB30D0"/>
    <w:pPr>
      <w:pBdr>
        <w:top w:val="single" w:sz="6" w:space="2" w:color="918585"/>
        <w:bottom w:val="single" w:sz="6" w:space="2" w:color="918585"/>
      </w:pBdr>
      <w:tabs>
        <w:tab w:val="left" w:pos="1021"/>
      </w:tabs>
      <w:ind w:firstLine="0"/>
    </w:pPr>
  </w:style>
  <w:style w:type="paragraph" w:customStyle="1" w:styleId="Warning">
    <w:name w:val="Warning"/>
    <w:basedOn w:val="BodyText"/>
    <w:rsid w:val="00DB30D0"/>
    <w:pPr>
      <w:shd w:val="clear" w:color="auto" w:fill="D9D9D9"/>
      <w:tabs>
        <w:tab w:val="left" w:pos="992"/>
      </w:tabs>
      <w:ind w:left="119" w:right="119"/>
    </w:pPr>
    <w:rPr>
      <w:sz w:val="20"/>
    </w:rPr>
  </w:style>
  <w:style w:type="paragraph" w:customStyle="1" w:styleId="MarginIcons">
    <w:name w:val="Margin Icons"/>
    <w:basedOn w:val="BodyText"/>
    <w:rsid w:val="00DB30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0D0"/>
    <w:rPr>
      <w:rFonts w:ascii="Courier New" w:hAnsi="Courier New"/>
    </w:rPr>
  </w:style>
  <w:style w:type="paragraph" w:customStyle="1" w:styleId="NoteBullet">
    <w:name w:val="Note Bullet"/>
    <w:basedOn w:val="Note"/>
    <w:rsid w:val="00DB30D0"/>
    <w:pPr>
      <w:tabs>
        <w:tab w:val="clear" w:pos="680"/>
      </w:tabs>
      <w:spacing w:before="60" w:after="60"/>
    </w:pPr>
  </w:style>
  <w:style w:type="paragraph" w:customStyle="1" w:styleId="SubHeading2">
    <w:name w:val="SubHeading2"/>
    <w:basedOn w:val="HeadingBase"/>
    <w:rsid w:val="00DB30D0"/>
    <w:pPr>
      <w:spacing w:before="240" w:after="60"/>
    </w:pPr>
    <w:rPr>
      <w:sz w:val="20"/>
    </w:rPr>
  </w:style>
  <w:style w:type="paragraph" w:customStyle="1" w:styleId="SubHeading1">
    <w:name w:val="SubHeading1"/>
    <w:basedOn w:val="HeadingBase"/>
    <w:rsid w:val="00DB30D0"/>
    <w:pPr>
      <w:spacing w:before="240" w:after="60"/>
    </w:pPr>
    <w:rPr>
      <w:color w:val="918585"/>
      <w:sz w:val="22"/>
    </w:rPr>
  </w:style>
  <w:style w:type="paragraph" w:customStyle="1" w:styleId="SideHeading">
    <w:name w:val="Side Heading"/>
    <w:basedOn w:val="HeadingBase"/>
    <w:rsid w:val="00DB30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0D0"/>
    <w:pPr>
      <w:numPr>
        <w:numId w:val="12"/>
      </w:numPr>
    </w:pPr>
  </w:style>
  <w:style w:type="paragraph" w:styleId="PlainText">
    <w:name w:val="Plain Text"/>
    <w:basedOn w:val="Normal"/>
    <w:link w:val="PlainTextChar"/>
    <w:rsid w:val="00DB30D0"/>
    <w:rPr>
      <w:sz w:val="20"/>
    </w:rPr>
  </w:style>
  <w:style w:type="character" w:customStyle="1" w:styleId="PlainTextChar">
    <w:name w:val="Plain Text Char"/>
    <w:basedOn w:val="DefaultParagraphFont"/>
    <w:link w:val="PlainText"/>
    <w:rsid w:val="00DB30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30D0"/>
    <w:rPr>
      <w:b/>
      <w:smallCaps/>
    </w:rPr>
  </w:style>
  <w:style w:type="paragraph" w:customStyle="1" w:styleId="TableListNumber">
    <w:name w:val="Table List Number"/>
    <w:basedOn w:val="ListNumber"/>
    <w:rsid w:val="00DB30D0"/>
    <w:pPr>
      <w:numPr>
        <w:numId w:val="0"/>
      </w:numPr>
    </w:pPr>
  </w:style>
  <w:style w:type="paragraph" w:styleId="TOC4">
    <w:name w:val="toc 4"/>
    <w:basedOn w:val="TOCBase"/>
    <w:next w:val="Normal"/>
    <w:semiHidden/>
    <w:rsid w:val="00DB30D0"/>
    <w:pPr>
      <w:tabs>
        <w:tab w:val="right" w:leader="dot" w:pos="9071"/>
      </w:tabs>
      <w:ind w:left="1701"/>
    </w:pPr>
  </w:style>
  <w:style w:type="paragraph" w:customStyle="1" w:styleId="ListAlpha">
    <w:name w:val="List Alpha"/>
    <w:basedOn w:val="List"/>
    <w:rsid w:val="00DB30D0"/>
    <w:pPr>
      <w:numPr>
        <w:numId w:val="9"/>
      </w:numPr>
    </w:pPr>
  </w:style>
  <w:style w:type="paragraph" w:customStyle="1" w:styleId="ListAlpha2">
    <w:name w:val="List Alpha 2"/>
    <w:basedOn w:val="List2"/>
    <w:rsid w:val="00DB30D0"/>
    <w:pPr>
      <w:numPr>
        <w:numId w:val="8"/>
      </w:numPr>
    </w:pPr>
  </w:style>
  <w:style w:type="paragraph" w:styleId="List2">
    <w:name w:val="List 2"/>
    <w:basedOn w:val="BodyText"/>
    <w:rsid w:val="00DB30D0"/>
    <w:pPr>
      <w:tabs>
        <w:tab w:val="left" w:pos="680"/>
      </w:tabs>
      <w:spacing w:before="60" w:after="60"/>
      <w:ind w:left="680" w:hanging="340"/>
    </w:pPr>
  </w:style>
  <w:style w:type="paragraph" w:styleId="List3">
    <w:name w:val="List 3"/>
    <w:basedOn w:val="BodyText"/>
    <w:rsid w:val="00DB30D0"/>
    <w:pPr>
      <w:tabs>
        <w:tab w:val="left" w:pos="1021"/>
      </w:tabs>
      <w:spacing w:before="60" w:after="60"/>
      <w:ind w:left="1020" w:hanging="340"/>
    </w:pPr>
  </w:style>
  <w:style w:type="paragraph" w:styleId="List4">
    <w:name w:val="List 4"/>
    <w:basedOn w:val="BodyText"/>
    <w:rsid w:val="00DB30D0"/>
    <w:pPr>
      <w:tabs>
        <w:tab w:val="left" w:pos="1361"/>
      </w:tabs>
      <w:spacing w:before="60" w:after="60"/>
      <w:ind w:left="1361" w:hanging="340"/>
    </w:pPr>
  </w:style>
  <w:style w:type="paragraph" w:styleId="List5">
    <w:name w:val="List 5"/>
    <w:basedOn w:val="BodyText"/>
    <w:rsid w:val="00DB30D0"/>
    <w:pPr>
      <w:tabs>
        <w:tab w:val="left" w:pos="1701"/>
      </w:tabs>
      <w:spacing w:before="60" w:after="60"/>
      <w:ind w:left="1701" w:hanging="340"/>
    </w:pPr>
  </w:style>
  <w:style w:type="paragraph" w:styleId="ListBullet3">
    <w:name w:val="List Bullet 3"/>
    <w:basedOn w:val="List3"/>
    <w:rsid w:val="00DB30D0"/>
    <w:pPr>
      <w:numPr>
        <w:numId w:val="15"/>
      </w:numPr>
      <w:tabs>
        <w:tab w:val="clear" w:pos="1021"/>
      </w:tabs>
      <w:ind w:left="1037" w:hanging="357"/>
    </w:pPr>
  </w:style>
  <w:style w:type="paragraph" w:styleId="ListBullet4">
    <w:name w:val="List Bullet 4"/>
    <w:basedOn w:val="List4"/>
    <w:rsid w:val="00DB30D0"/>
    <w:pPr>
      <w:numPr>
        <w:numId w:val="3"/>
      </w:numPr>
    </w:pPr>
  </w:style>
  <w:style w:type="paragraph" w:styleId="ListBullet5">
    <w:name w:val="List Bullet 5"/>
    <w:basedOn w:val="List5"/>
    <w:rsid w:val="00DB30D0"/>
    <w:pPr>
      <w:numPr>
        <w:numId w:val="4"/>
      </w:numPr>
    </w:pPr>
  </w:style>
  <w:style w:type="paragraph" w:styleId="ListContinue2">
    <w:name w:val="List Continue 2"/>
    <w:basedOn w:val="List2"/>
    <w:rsid w:val="00DB30D0"/>
    <w:pPr>
      <w:ind w:firstLine="0"/>
    </w:pPr>
  </w:style>
  <w:style w:type="paragraph" w:styleId="ListContinue3">
    <w:name w:val="List Continue 3"/>
    <w:basedOn w:val="List3"/>
    <w:rsid w:val="00DB30D0"/>
    <w:pPr>
      <w:ind w:left="1021" w:firstLine="0"/>
    </w:pPr>
  </w:style>
  <w:style w:type="paragraph" w:styleId="ListContinue4">
    <w:name w:val="List Continue 4"/>
    <w:basedOn w:val="List4"/>
    <w:rsid w:val="00DB30D0"/>
    <w:pPr>
      <w:ind w:firstLine="0"/>
    </w:pPr>
  </w:style>
  <w:style w:type="paragraph" w:styleId="ListContinue5">
    <w:name w:val="List Continue 5"/>
    <w:basedOn w:val="List5"/>
    <w:rsid w:val="00DB30D0"/>
    <w:pPr>
      <w:ind w:firstLine="0"/>
    </w:pPr>
  </w:style>
  <w:style w:type="paragraph" w:styleId="ListNumber3">
    <w:name w:val="List Number 3"/>
    <w:basedOn w:val="List3"/>
    <w:rsid w:val="00DB30D0"/>
    <w:pPr>
      <w:numPr>
        <w:numId w:val="5"/>
      </w:numPr>
    </w:pPr>
  </w:style>
  <w:style w:type="paragraph" w:styleId="ListNumber4">
    <w:name w:val="List Number 4"/>
    <w:basedOn w:val="List4"/>
    <w:rsid w:val="00DB30D0"/>
    <w:pPr>
      <w:numPr>
        <w:numId w:val="6"/>
      </w:numPr>
    </w:pPr>
  </w:style>
  <w:style w:type="paragraph" w:styleId="ListNumber5">
    <w:name w:val="List Number 5"/>
    <w:basedOn w:val="List5"/>
    <w:rsid w:val="00DB30D0"/>
    <w:pPr>
      <w:numPr>
        <w:numId w:val="7"/>
      </w:numPr>
    </w:pPr>
  </w:style>
  <w:style w:type="paragraph" w:styleId="BlockText">
    <w:name w:val="Block Text"/>
    <w:basedOn w:val="Normal"/>
    <w:rsid w:val="00DB30D0"/>
    <w:pPr>
      <w:spacing w:after="120"/>
      <w:ind w:left="1440" w:right="1440"/>
    </w:pPr>
  </w:style>
  <w:style w:type="character" w:customStyle="1" w:styleId="Subscript">
    <w:name w:val="Subscript"/>
    <w:basedOn w:val="DefaultParagraphFont"/>
    <w:rsid w:val="00DB30D0"/>
    <w:rPr>
      <w:sz w:val="16"/>
      <w:vertAlign w:val="subscript"/>
    </w:rPr>
  </w:style>
  <w:style w:type="character" w:customStyle="1" w:styleId="Superscript">
    <w:name w:val="Superscript"/>
    <w:basedOn w:val="DefaultParagraphFont"/>
    <w:rsid w:val="00DB30D0"/>
    <w:rPr>
      <w:sz w:val="16"/>
      <w:vertAlign w:val="superscript"/>
    </w:rPr>
  </w:style>
  <w:style w:type="character" w:customStyle="1" w:styleId="Symbols">
    <w:name w:val="Symbols"/>
    <w:basedOn w:val="DefaultParagraphFont"/>
    <w:rsid w:val="00DB30D0"/>
    <w:rPr>
      <w:rFonts w:ascii="Symbol" w:hAnsi="Symbol"/>
    </w:rPr>
  </w:style>
  <w:style w:type="character" w:customStyle="1" w:styleId="MenuOptions">
    <w:name w:val="Menu Options"/>
    <w:basedOn w:val="DefaultParagraphFont"/>
    <w:rsid w:val="00DB30D0"/>
    <w:rPr>
      <w:rFonts w:ascii="Arial Narrow" w:hAnsi="Arial Narrow"/>
      <w:smallCaps/>
    </w:rPr>
  </w:style>
  <w:style w:type="character" w:customStyle="1" w:styleId="Buttons">
    <w:name w:val="Buttons"/>
    <w:basedOn w:val="DefaultParagraphFont"/>
    <w:rsid w:val="00DB30D0"/>
    <w:rPr>
      <w:b/>
    </w:rPr>
  </w:style>
  <w:style w:type="character" w:customStyle="1" w:styleId="Underlined">
    <w:name w:val="Underlined"/>
    <w:basedOn w:val="DefaultParagraphFont"/>
    <w:rsid w:val="00DB30D0"/>
    <w:rPr>
      <w:u w:val="single"/>
    </w:rPr>
  </w:style>
  <w:style w:type="paragraph" w:customStyle="1" w:styleId="TableBodyTextRight">
    <w:name w:val="Table Body Text Right"/>
    <w:basedOn w:val="TableBodyText"/>
    <w:rsid w:val="00DB30D0"/>
    <w:pPr>
      <w:widowControl w:val="0"/>
      <w:autoSpaceDE w:val="0"/>
      <w:autoSpaceDN w:val="0"/>
      <w:adjustRightInd w:val="0"/>
      <w:jc w:val="right"/>
    </w:pPr>
    <w:rPr>
      <w:rFonts w:cs="Arial"/>
      <w:szCs w:val="18"/>
    </w:rPr>
  </w:style>
  <w:style w:type="paragraph" w:customStyle="1" w:styleId="CopyrightText">
    <w:name w:val="Copyright Text"/>
    <w:basedOn w:val="BodyText"/>
    <w:rsid w:val="00DB30D0"/>
    <w:rPr>
      <w:sz w:val="18"/>
    </w:rPr>
  </w:style>
  <w:style w:type="paragraph" w:customStyle="1" w:styleId="BodySmallRight">
    <w:name w:val="Body Small Right"/>
    <w:basedOn w:val="BodyTextRight"/>
    <w:rsid w:val="00DB30D0"/>
    <w:rPr>
      <w:sz w:val="18"/>
      <w:szCs w:val="18"/>
    </w:rPr>
  </w:style>
  <w:style w:type="paragraph" w:customStyle="1" w:styleId="MarginEdition">
    <w:name w:val="Margin Edition"/>
    <w:basedOn w:val="MarginNote"/>
    <w:rsid w:val="00DB30D0"/>
    <w:pPr>
      <w:spacing w:before="0" w:after="0"/>
    </w:pPr>
    <w:rPr>
      <w:rFonts w:ascii="Times New Roman" w:hAnsi="Times New Roman"/>
      <w:color w:val="999999"/>
    </w:rPr>
  </w:style>
  <w:style w:type="paragraph" w:customStyle="1" w:styleId="Spacer">
    <w:name w:val="Spacer"/>
    <w:basedOn w:val="Normal"/>
    <w:rsid w:val="00DB30D0"/>
    <w:rPr>
      <w:sz w:val="2"/>
      <w:szCs w:val="2"/>
    </w:rPr>
  </w:style>
  <w:style w:type="character" w:customStyle="1" w:styleId="Small">
    <w:name w:val="Small"/>
    <w:basedOn w:val="DefaultParagraphFont"/>
    <w:rsid w:val="00DB30D0"/>
    <w:rPr>
      <w:sz w:val="16"/>
    </w:rPr>
  </w:style>
  <w:style w:type="paragraph" w:customStyle="1" w:styleId="WideTable">
    <w:name w:val="Wide Table"/>
    <w:basedOn w:val="Normal"/>
    <w:rsid w:val="00DB30D0"/>
    <w:pPr>
      <w:ind w:left="-1418"/>
    </w:pPr>
    <w:rPr>
      <w:sz w:val="2"/>
      <w:szCs w:val="2"/>
    </w:rPr>
  </w:style>
  <w:style w:type="character" w:styleId="PageNumber">
    <w:name w:val="page number"/>
    <w:basedOn w:val="DefaultParagraphFont"/>
    <w:rsid w:val="00DB30D0"/>
  </w:style>
  <w:style w:type="paragraph" w:styleId="Quote">
    <w:name w:val="Quote"/>
    <w:basedOn w:val="Heading1"/>
    <w:link w:val="QuoteChar"/>
    <w:qFormat/>
    <w:rsid w:val="00DB30D0"/>
    <w:rPr>
      <w:b w:val="0"/>
      <w:sz w:val="72"/>
      <w:szCs w:val="72"/>
      <w:lang w:val="en-NZ"/>
    </w:rPr>
  </w:style>
  <w:style w:type="character" w:customStyle="1" w:styleId="QuoteChar">
    <w:name w:val="Quote Char"/>
    <w:basedOn w:val="DefaultParagraphFont"/>
    <w:link w:val="Quote"/>
    <w:rsid w:val="00DB30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0D0"/>
    <w:pPr>
      <w:pageBreakBefore/>
    </w:pPr>
  </w:style>
  <w:style w:type="paragraph" w:customStyle="1" w:styleId="Border">
    <w:name w:val="Border"/>
    <w:basedOn w:val="Normal"/>
    <w:qFormat/>
    <w:rsid w:val="00DB30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0D0"/>
    <w:rPr>
      <w:b/>
      <w:bCs/>
      <w:i/>
      <w:iCs/>
      <w:color w:val="auto"/>
    </w:rPr>
  </w:style>
  <w:style w:type="paragraph" w:styleId="IntenseQuote">
    <w:name w:val="Intense Quote"/>
    <w:basedOn w:val="Normal"/>
    <w:next w:val="Normal"/>
    <w:link w:val="IntenseQuoteChar"/>
    <w:uiPriority w:val="30"/>
    <w:qFormat/>
    <w:rsid w:val="00DB30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0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30D0"/>
    <w:rPr>
      <w:smallCaps/>
      <w:color w:val="auto"/>
      <w:u w:val="single"/>
    </w:rPr>
  </w:style>
  <w:style w:type="character" w:styleId="IntenseReference">
    <w:name w:val="Intense Reference"/>
    <w:basedOn w:val="DefaultParagraphFont"/>
    <w:uiPriority w:val="32"/>
    <w:qFormat/>
    <w:rsid w:val="00DB30D0"/>
    <w:rPr>
      <w:b/>
      <w:bCs/>
      <w:smallCaps/>
      <w:color w:val="auto"/>
      <w:spacing w:val="5"/>
      <w:u w:val="single"/>
    </w:rPr>
  </w:style>
  <w:style w:type="paragraph" w:customStyle="1" w:styleId="2ColumnHeading">
    <w:name w:val="2Column Heading"/>
    <w:basedOn w:val="BodyText"/>
    <w:qFormat/>
    <w:rsid w:val="00DB30D0"/>
    <w:pPr>
      <w:spacing w:after="60"/>
      <w:ind w:left="-2268"/>
    </w:pPr>
    <w:rPr>
      <w:b/>
    </w:rPr>
  </w:style>
  <w:style w:type="paragraph" w:customStyle="1" w:styleId="Heading1TOC">
    <w:name w:val="Heading1 TOC"/>
    <w:basedOn w:val="Normal"/>
    <w:qFormat/>
    <w:rsid w:val="00DB30D0"/>
    <w:pPr>
      <w:spacing w:before="240" w:after="120"/>
    </w:pPr>
    <w:rPr>
      <w:rFonts w:ascii="Times New Roman" w:hAnsi="Times New Roman"/>
      <w:b/>
      <w:sz w:val="32"/>
    </w:rPr>
  </w:style>
  <w:style w:type="paragraph" w:customStyle="1" w:styleId="Heading2TOC">
    <w:name w:val="Heading2 TOC"/>
    <w:basedOn w:val="Normal"/>
    <w:qFormat/>
    <w:rsid w:val="00DB30D0"/>
    <w:pPr>
      <w:spacing w:before="240" w:after="60"/>
    </w:pPr>
    <w:rPr>
      <w:rFonts w:ascii="Times New Roman" w:hAnsi="Times New Roman"/>
      <w:b/>
      <w:sz w:val="28"/>
    </w:rPr>
  </w:style>
  <w:style w:type="character" w:customStyle="1" w:styleId="Underline">
    <w:name w:val="Underline"/>
    <w:basedOn w:val="DefaultParagraphFont"/>
    <w:qFormat/>
    <w:rsid w:val="00DB30D0"/>
    <w:rPr>
      <w:u w:val="single"/>
    </w:rPr>
  </w:style>
  <w:style w:type="character" w:customStyle="1" w:styleId="BoldandItalics">
    <w:name w:val="Bold and Italics"/>
    <w:qFormat/>
    <w:rsid w:val="00DB30D0"/>
    <w:rPr>
      <w:b/>
      <w:i/>
      <w:u w:val="none"/>
    </w:rPr>
  </w:style>
  <w:style w:type="paragraph" w:styleId="BalloonText">
    <w:name w:val="Balloon Text"/>
    <w:basedOn w:val="Normal"/>
    <w:link w:val="BalloonTextChar"/>
    <w:rsid w:val="00DB30D0"/>
    <w:rPr>
      <w:rFonts w:ascii="Tahoma" w:hAnsi="Tahoma" w:cs="Tahoma"/>
      <w:sz w:val="16"/>
      <w:szCs w:val="16"/>
    </w:rPr>
  </w:style>
  <w:style w:type="character" w:customStyle="1" w:styleId="BalloonTextChar">
    <w:name w:val="Balloon Text Char"/>
    <w:basedOn w:val="DefaultParagraphFont"/>
    <w:link w:val="BalloonText"/>
    <w:rsid w:val="00DB30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30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0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1329</Words>
  <Characters>8365</Characters>
  <Application>Microsoft Office Word</Application>
  <DocSecurity>0</DocSecurity>
  <Lines>296</Lines>
  <Paragraphs>153</Paragraphs>
  <ScaleCrop>false</ScaleCrop>
  <Company>Author-it Software Corporation Ltd.</Company>
  <LinksUpToDate>false</LinksUpToDate>
  <CharactersWithSpaces>9637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HLTTH301C Provide theatre support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2012-05-27T00:40:00Z</dcterms:created>
  <dcterms:modified xsi:type="dcterms:W3CDTF">2012-05-27T00:40:00Z</dcterms:modified>
</cp:coreProperties>
</file>