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7B2" w:rsidP="00E847B2">
      <w:pPr>
        <w:pStyle w:val="Title"/>
      </w:pPr>
      <w:r>
        <w:fldChar w:fldCharType="begin"/>
      </w:r>
      <w:r>
        <w:instrText xml:space="preserve"> TITLE   \* MERGEFORMAT </w:instrText>
      </w:r>
      <w:r>
        <w:fldChar w:fldCharType="separate"/>
      </w:r>
      <w:r>
        <w:t>HLTTEC303D Operate X-Ray film processor</w:t>
      </w:r>
      <w:r>
        <w:fldChar w:fldCharType="end"/>
      </w:r>
    </w:p>
    <w:p w:rsidR="00E847B2" w:rsidP="00E847B2">
      <w:pPr>
        <w:pStyle w:val="Version"/>
        <w:sectPr w:rsidSect="00801B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BFD" w:rsidP="00801BFD">
      <w:pPr>
        <w:pStyle w:val="SuperHeading"/>
      </w:pPr>
      <w:r w:rsidRPr="00801BFD">
        <w:t>HLTTEC303D Operate X-Ray film processor</w:t>
      </w:r>
    </w:p>
    <w:p w:rsidR="00000000" w:rsidRPr="00801BFD" w:rsidP="00801BFD">
      <w:pPr>
        <w:pStyle w:val="Heading1"/>
      </w:pPr>
      <w:bookmarkStart w:id="1" w:name="O_430622"/>
      <w:bookmarkEnd w:id="1"/>
      <w:r w:rsidRPr="00801BFD">
        <w:t>Modification History</w:t>
      </w:r>
    </w:p>
    <w:tbl>
      <w:tblPr>
        <w:tblW w:w="0" w:type="auto"/>
        <w:tblCellMar>
          <w:left w:w="62" w:type="dxa"/>
          <w:right w:w="62" w:type="dxa"/>
        </w:tblCellMar>
        <w:tblLook w:val="0000"/>
      </w:tblPr>
      <w:tblGrid>
        <w:gridCol w:w="1532"/>
        <w:gridCol w:w="3580"/>
        <w:gridCol w:w="4084"/>
      </w:tblGrid>
      <w:tr w:rsidTr="00E847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BFD">
            <w:pPr>
              <w:pStyle w:val="BodyText"/>
              <w:rPr>
                <w:lang w:val="en-NZ"/>
              </w:rPr>
            </w:pPr>
            <w:r w:rsidRPr="00801BFD">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BFD">
            <w:pPr>
              <w:pStyle w:val="BodyText"/>
              <w:rPr>
                <w:lang w:val="en-NZ"/>
              </w:rPr>
            </w:pPr>
            <w:r w:rsidRPr="00801BFD">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BFD">
            <w:pPr>
              <w:pStyle w:val="BodyText"/>
              <w:rPr>
                <w:lang w:val="en-NZ"/>
              </w:rPr>
            </w:pPr>
            <w:r w:rsidRPr="00801BFD">
              <w:t xml:space="preserve">Comments </w:t>
            </w:r>
          </w:p>
        </w:tc>
      </w:tr>
      <w:tr w:rsidTr="00E847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BFD">
            <w:pPr>
              <w:pStyle w:val="BodyText"/>
              <w:rPr>
                <w:lang w:val="en-NZ"/>
              </w:rPr>
            </w:pPr>
            <w:r w:rsidRPr="00801BFD">
              <w:t>HLTTEC303C Operate X-Ray film processor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BFD">
            <w:pPr>
              <w:pStyle w:val="BodyText"/>
              <w:rPr>
                <w:lang w:val="en-NZ"/>
              </w:rPr>
            </w:pPr>
            <w:r w:rsidRPr="00801BFD">
              <w:t>HLTTEC303D - Operate X-Ray film processor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1BFD" w:rsidP="00801BFD">
            <w:pPr>
              <w:pStyle w:val="BodyText"/>
            </w:pPr>
            <w:r w:rsidRPr="00801BFD">
              <w:t>Unit updated in V5.</w:t>
            </w:r>
          </w:p>
          <w:p w:rsidR="00000000" w:rsidRPr="00801BFD" w:rsidP="00801BFD">
            <w:pPr>
              <w:pStyle w:val="BodyText"/>
            </w:pPr>
            <w:r w:rsidRPr="00801BFD">
              <w:t>ISC upgrade changes to remove references to old OHS legislation and replace with references to new WHS legislation. No change to competency outcome.</w:t>
            </w:r>
          </w:p>
        </w:tc>
      </w:tr>
    </w:tbl>
    <w:p w:rsidR="00E847B2" w:rsidP="00801BFD">
      <w:pPr>
        <w:pStyle w:val="BodyText"/>
      </w:pPr>
    </w:p>
    <w:p w:rsidR="00E847B2" w:rsidP="00801BFD">
      <w:pPr>
        <w:pStyle w:val="BodyText"/>
      </w:pPr>
    </w:p>
    <w:p w:rsidR="00000000" w:rsidRPr="00801BFD" w:rsidP="00801BFD">
      <w:pPr>
        <w:pStyle w:val="Heading1"/>
      </w:pPr>
      <w:bookmarkStart w:id="2" w:name="O_430620"/>
      <w:bookmarkEnd w:id="2"/>
      <w:r w:rsidRPr="00801BFD">
        <w:t>Unit Descriptor</w:t>
      </w:r>
    </w:p>
    <w:tbl>
      <w:tblPr>
        <w:tblW w:w="0" w:type="auto"/>
        <w:tblLayout w:type="fixed"/>
        <w:tblCellMar>
          <w:left w:w="62" w:type="dxa"/>
          <w:right w:w="62" w:type="dxa"/>
        </w:tblCellMar>
        <w:tblLook w:val="0000"/>
      </w:tblPr>
      <w:tblGrid>
        <w:gridCol w:w="3338"/>
        <w:gridCol w:w="5218"/>
      </w:tblGrid>
      <w:tr w:rsidTr="00E847B2">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r w:rsidRPr="00801BFD">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801BFD" w:rsidP="00801BFD">
            <w:pPr>
              <w:pStyle w:val="BodyText"/>
            </w:pPr>
            <w:r w:rsidRPr="00801BFD">
              <w:t>This unit describes the competencies required to operate and</w:t>
            </w:r>
            <w:r w:rsidRPr="00801BFD">
              <w:t xml:space="preserve"> maintain an X-ray film processor, an X-ray darkroom, and use X-ray film</w:t>
            </w:r>
          </w:p>
        </w:tc>
      </w:tr>
    </w:tbl>
    <w:p w:rsidR="00E847B2" w:rsidP="00801BFD">
      <w:pPr>
        <w:pStyle w:val="BodyText"/>
      </w:pPr>
    </w:p>
    <w:p w:rsidR="00E847B2" w:rsidP="00801BFD">
      <w:pPr>
        <w:pStyle w:val="BodyText"/>
      </w:pPr>
    </w:p>
    <w:p w:rsidR="00000000" w:rsidRPr="00801BFD" w:rsidP="00801BFD">
      <w:pPr>
        <w:pStyle w:val="Heading1"/>
      </w:pPr>
      <w:bookmarkStart w:id="3" w:name="O_430610"/>
      <w:bookmarkEnd w:id="3"/>
      <w:r w:rsidRPr="00801BFD">
        <w:t>Application of the Unit</w:t>
      </w:r>
    </w:p>
    <w:tbl>
      <w:tblPr>
        <w:tblW w:w="0" w:type="auto"/>
        <w:tblLayout w:type="fixed"/>
        <w:tblCellMar>
          <w:left w:w="62" w:type="dxa"/>
          <w:right w:w="62" w:type="dxa"/>
        </w:tblCellMar>
        <w:tblLook w:val="0000"/>
      </w:tblPr>
      <w:tblGrid>
        <w:gridCol w:w="3338"/>
        <w:gridCol w:w="5218"/>
      </w:tblGrid>
      <w:tr w:rsidTr="00E847B2">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r w:rsidRPr="00801BFD">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801BFD" w:rsidP="00801BFD">
            <w:pPr>
              <w:pStyle w:val="BodyText"/>
            </w:pPr>
            <w:r w:rsidRPr="00801BFD">
              <w:t>Work will usually be performed within a prescribed range of functions involving known routines and procedures</w:t>
            </w:r>
          </w:p>
          <w:p w:rsidR="00000000" w:rsidRPr="00801BFD" w:rsidP="00801BFD">
            <w:pPr>
              <w:pStyle w:val="BodyText"/>
            </w:pPr>
            <w:r w:rsidRPr="00801BFD">
              <w:rPr>
                <w:rStyle w:val="SpecialBold"/>
              </w:rPr>
              <w:t>Note</w:t>
            </w:r>
            <w:r w:rsidRPr="00801BFD">
              <w:t xml:space="preserve">: </w:t>
            </w:r>
          </w:p>
          <w:p w:rsidR="00000000" w:rsidRPr="00801BFD" w:rsidP="00801BFD">
            <w:pPr>
              <w:pStyle w:val="ListBullet"/>
            </w:pPr>
            <w:r w:rsidRPr="00801BFD">
              <w:t>This unit of competency applies in Queensland only to health sector employees who do not have formal qualifications in diagnostic radiography and who are seeking, or have obtained, a licence under the Radiation Safety Act as approved by the Chief Executive</w:t>
            </w:r>
            <w:r w:rsidRPr="00801BFD">
              <w:t>, Queensland Health</w:t>
            </w:r>
          </w:p>
          <w:p w:rsidR="00000000" w:rsidRPr="00801BFD" w:rsidP="00801BFD">
            <w:pPr>
              <w:pStyle w:val="ListBullet"/>
            </w:pPr>
            <w:r w:rsidRPr="00801BFD">
              <w:t>The licence applies to rural and remote areas as determined by the Chief Executive, Queensland Health, and is limited to the use of radiation apparatus for plain film radiography of the chest and extremities</w:t>
            </w:r>
          </w:p>
          <w:p w:rsidR="00000000" w:rsidRPr="00801BFD" w:rsidP="00801BFD">
            <w:pPr>
              <w:pStyle w:val="BodyText"/>
            </w:pPr>
            <w:r w:rsidRPr="00801BFD">
              <w:t>This unit of competency does</w:t>
            </w:r>
            <w:r w:rsidRPr="00801BFD">
              <w:t xml:space="preserve"> not apply to dental radiography</w:t>
            </w:r>
          </w:p>
        </w:tc>
      </w:tr>
    </w:tbl>
    <w:p w:rsidR="00E847B2" w:rsidP="00801BFD">
      <w:pPr>
        <w:pStyle w:val="BodyText"/>
      </w:pPr>
    </w:p>
    <w:p w:rsidR="00E847B2" w:rsidP="00801BFD">
      <w:pPr>
        <w:pStyle w:val="BodyText"/>
      </w:pPr>
    </w:p>
    <w:p w:rsidR="00000000" w:rsidRPr="00801BFD" w:rsidP="00801BFD">
      <w:pPr>
        <w:pStyle w:val="Heading1"/>
      </w:pPr>
      <w:bookmarkStart w:id="4" w:name="O_430616"/>
      <w:bookmarkEnd w:id="4"/>
      <w:r w:rsidRPr="00801BFD">
        <w:t>Licensing/Regulatory Information</w:t>
      </w:r>
    </w:p>
    <w:p w:rsidR="00000000" w:rsidRPr="00801BFD" w:rsidP="00801BFD">
      <w:pPr>
        <w:pStyle w:val="BodyText"/>
      </w:pPr>
      <w:r w:rsidRPr="00801BFD">
        <w:t>Not Applicable</w:t>
      </w:r>
    </w:p>
    <w:p w:rsidR="00000000" w:rsidRPr="00801BFD" w:rsidP="00801BFD">
      <w:pPr>
        <w:pStyle w:val="AllowPageBreak"/>
      </w:pPr>
    </w:p>
    <w:p w:rsidR="00000000" w:rsidRPr="00801BFD" w:rsidP="00801BFD">
      <w:pPr>
        <w:pStyle w:val="Heading1"/>
      </w:pPr>
      <w:bookmarkStart w:id="5" w:name="O_430617"/>
      <w:bookmarkEnd w:id="5"/>
      <w:r w:rsidRPr="00801BFD">
        <w:t>Pre-Requisites</w:t>
      </w:r>
    </w:p>
    <w:p w:rsidR="00000000" w:rsidRPr="00801BFD" w:rsidP="00801BFD">
      <w:pPr>
        <w:pStyle w:val="BodyText"/>
      </w:pPr>
      <w:r w:rsidRPr="00801BFD">
        <w:t>Not Applicable</w:t>
      </w:r>
    </w:p>
    <w:p w:rsidR="00000000" w:rsidRPr="00801BFD" w:rsidP="00801BFD">
      <w:pPr>
        <w:pStyle w:val="AllowPageBreak"/>
      </w:pPr>
    </w:p>
    <w:p w:rsidR="00000000" w:rsidRPr="00801BFD" w:rsidP="00801BFD">
      <w:pPr>
        <w:pStyle w:val="Heading1"/>
      </w:pPr>
      <w:bookmarkStart w:id="6" w:name="O_430613"/>
      <w:bookmarkEnd w:id="6"/>
      <w:r w:rsidRPr="00801BFD">
        <w:t>Employability Skills Information</w:t>
      </w:r>
    </w:p>
    <w:tbl>
      <w:tblPr>
        <w:tblW w:w="0" w:type="auto"/>
        <w:tblLayout w:type="fixed"/>
        <w:tblCellMar>
          <w:left w:w="62" w:type="dxa"/>
          <w:right w:w="62" w:type="dxa"/>
        </w:tblCellMar>
        <w:tblLook w:val="0000"/>
      </w:tblPr>
      <w:tblGrid>
        <w:gridCol w:w="3320"/>
        <w:gridCol w:w="5236"/>
      </w:tblGrid>
      <w:tr w:rsidTr="00E847B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r w:rsidRPr="00801BF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01BFD" w:rsidP="00801BFD">
            <w:pPr>
              <w:pStyle w:val="BodyText"/>
            </w:pPr>
            <w:r w:rsidRPr="00801BFD">
              <w:t>This unit contains Employability Skills</w:t>
            </w:r>
          </w:p>
        </w:tc>
      </w:tr>
    </w:tbl>
    <w:p w:rsidR="00E847B2" w:rsidP="00801BFD">
      <w:pPr>
        <w:pStyle w:val="BodyText"/>
      </w:pPr>
    </w:p>
    <w:p w:rsidR="00E847B2" w:rsidP="00801BFD">
      <w:pPr>
        <w:pStyle w:val="BodyText"/>
      </w:pPr>
    </w:p>
    <w:p w:rsidR="00000000" w:rsidRPr="00801BFD" w:rsidP="00801BFD">
      <w:pPr>
        <w:pStyle w:val="Heading1"/>
      </w:pPr>
      <w:bookmarkStart w:id="7" w:name="O_430612"/>
      <w:bookmarkEnd w:id="7"/>
      <w:r w:rsidRPr="00801BFD">
        <w:t>Elements and Performance Criteria Pre-Content</w:t>
      </w:r>
    </w:p>
    <w:tbl>
      <w:tblPr>
        <w:tblW w:w="0" w:type="auto"/>
        <w:tblLayout w:type="fixed"/>
        <w:tblCellMar>
          <w:left w:w="62" w:type="dxa"/>
          <w:right w:w="62" w:type="dxa"/>
        </w:tblCellMar>
        <w:tblLook w:val="0000"/>
      </w:tblPr>
      <w:tblGrid>
        <w:gridCol w:w="3369"/>
        <w:gridCol w:w="5702"/>
      </w:tblGrid>
      <w:tr w:rsidTr="00E847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r w:rsidRPr="00801BF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01BFD" w:rsidP="00801BFD">
            <w:pPr>
              <w:pStyle w:val="BodyText"/>
            </w:pPr>
            <w:r w:rsidRPr="00801BFD">
              <w:t>The Performance Criteria specify the level of performance required to demonstrate achi</w:t>
            </w:r>
            <w:r w:rsidRPr="00801BFD">
              <w:t xml:space="preserve">evement of the Element. Terms in italics are elaborated in the Range Statement. </w:t>
            </w:r>
          </w:p>
        </w:tc>
      </w:tr>
    </w:tbl>
    <w:p w:rsidR="00000000" w:rsidRPr="00801BFD" w:rsidP="00801BFD">
      <w:pPr>
        <w:pStyle w:val="BodyText"/>
      </w:pPr>
    </w:p>
    <w:p w:rsidR="00000000" w:rsidRPr="00801BFD" w:rsidP="00801BFD">
      <w:pPr>
        <w:pStyle w:val="AllowPageBreak"/>
      </w:pPr>
    </w:p>
    <w:p w:rsidR="00000000" w:rsidRPr="00801BFD" w:rsidP="00801BFD">
      <w:pPr>
        <w:pStyle w:val="Heading1"/>
      </w:pPr>
      <w:bookmarkStart w:id="8" w:name="O_430611"/>
      <w:bookmarkEnd w:id="8"/>
      <w:r w:rsidRPr="00801BFD">
        <w:t>Elements and Performance Criteria</w:t>
      </w:r>
    </w:p>
    <w:tbl>
      <w:tblPr>
        <w:tblW w:w="0" w:type="auto"/>
        <w:tblLayout w:type="fixed"/>
        <w:tblCellMar>
          <w:left w:w="62" w:type="dxa"/>
          <w:right w:w="62" w:type="dxa"/>
        </w:tblCellMar>
        <w:tblLook w:val="0000"/>
      </w:tblPr>
      <w:tblGrid>
        <w:gridCol w:w="3369"/>
        <w:gridCol w:w="5702"/>
      </w:tblGrid>
      <w:tr w:rsidTr="00E847B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01BFD" w:rsidP="00801BFD">
            <w:pPr>
              <w:pStyle w:val="BodyText"/>
            </w:pPr>
            <w:r w:rsidRPr="00801BF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r w:rsidRPr="00801BFD">
              <w:rPr>
                <w:rStyle w:val="SpecialBold"/>
              </w:rPr>
              <w:t>PERFORMANCE CRITERIA</w:t>
            </w:r>
          </w:p>
        </w:tc>
      </w:tr>
      <w:tr w:rsidTr="00E847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1BFD">
            <w:pPr>
              <w:pStyle w:val="List"/>
              <w:rPr>
                <w:lang w:val="en-NZ"/>
              </w:rPr>
            </w:pPr>
            <w:r w:rsidRPr="00801BFD">
              <w:t>1.</w:t>
            </w:r>
            <w:r w:rsidRPr="00801BFD">
              <w:tab/>
              <w:t>Operate the X-ray film processor</w:t>
            </w:r>
          </w:p>
        </w:tc>
        <w:tc>
          <w:tcPr>
            <w:tcW w:w="5702" w:type="dxa"/>
            <w:tcBorders>
              <w:top w:val="nil"/>
              <w:left w:val="nil"/>
              <w:bottom w:val="nil"/>
              <w:right w:val="nil"/>
            </w:tcBorders>
            <w:tcMar>
              <w:top w:w="0" w:type="dxa"/>
              <w:left w:w="62" w:type="dxa"/>
              <w:bottom w:w="0" w:type="dxa"/>
              <w:right w:w="62" w:type="dxa"/>
            </w:tcMar>
          </w:tcPr>
          <w:p w:rsidR="00000000" w:rsidRPr="00801BFD" w:rsidP="00801BFD">
            <w:pPr>
              <w:pStyle w:val="BodyText"/>
            </w:pPr>
            <w:r w:rsidRPr="00801BFD">
              <w:t>1.1</w:t>
            </w:r>
            <w:r w:rsidRPr="00801BFD">
              <w:tab/>
              <w:t xml:space="preserve">Ensure the processor is situated in accordance with </w:t>
            </w:r>
            <w:r w:rsidRPr="00801BFD">
              <w:rPr>
                <w:rStyle w:val="Emphasis"/>
              </w:rPr>
              <w:t>manufacturer specifications</w:t>
            </w:r>
            <w:r w:rsidRPr="00801BFD">
              <w:t xml:space="preserve"> and organisation requirements</w:t>
            </w:r>
          </w:p>
          <w:p w:rsidR="00000000" w:rsidP="00801BFD">
            <w:pPr>
              <w:pStyle w:val="BodyText"/>
              <w:rPr>
                <w:lang w:val="en-NZ"/>
              </w:rPr>
            </w:pPr>
            <w:r w:rsidRPr="00801BFD">
              <w:t>1.2</w:t>
            </w:r>
            <w:r w:rsidRPr="00801BFD">
              <w:tab/>
              <w:t>Use the processor in accordance with manufacturer specifications and organisation requirements</w:t>
            </w:r>
          </w:p>
        </w:tc>
      </w:tr>
      <w:tr w:rsidTr="00E847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p>
        </w:tc>
      </w:tr>
      <w:tr w:rsidTr="00E847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1BFD">
            <w:pPr>
              <w:pStyle w:val="List"/>
              <w:rPr>
                <w:lang w:val="en-NZ"/>
              </w:rPr>
            </w:pPr>
            <w:r w:rsidRPr="00801BFD">
              <w:t>2.</w:t>
            </w:r>
            <w:r w:rsidRPr="00801BFD">
              <w:tab/>
              <w:t>Process X-ray film in the darkroom</w:t>
            </w:r>
          </w:p>
        </w:tc>
        <w:tc>
          <w:tcPr>
            <w:tcW w:w="5702" w:type="dxa"/>
            <w:tcBorders>
              <w:top w:val="nil"/>
              <w:left w:val="nil"/>
              <w:bottom w:val="nil"/>
              <w:right w:val="nil"/>
            </w:tcBorders>
            <w:tcMar>
              <w:top w:w="0" w:type="dxa"/>
              <w:left w:w="62" w:type="dxa"/>
              <w:bottom w:w="0" w:type="dxa"/>
              <w:right w:w="62" w:type="dxa"/>
            </w:tcMar>
          </w:tcPr>
          <w:p w:rsidR="00000000" w:rsidRPr="00801BFD" w:rsidP="00801BFD">
            <w:pPr>
              <w:pStyle w:val="BodyText"/>
            </w:pPr>
            <w:r w:rsidRPr="00801BFD">
              <w:t>2.1</w:t>
            </w:r>
            <w:r w:rsidRPr="00801BFD">
              <w:tab/>
            </w:r>
            <w:r w:rsidRPr="00801BFD">
              <w:t>Ensure the film is stored in accordance with manufacturer specifications and organisation requirements</w:t>
            </w:r>
          </w:p>
          <w:p w:rsidR="00000000" w:rsidRPr="00801BFD" w:rsidP="00801BFD">
            <w:pPr>
              <w:pStyle w:val="BodyText"/>
            </w:pPr>
            <w:r w:rsidRPr="00801BFD">
              <w:t>2.2</w:t>
            </w:r>
            <w:r w:rsidRPr="00801BFD">
              <w:tab/>
              <w:t>Process the film in accordance with the manufacturer specifications and organisation requirements</w:t>
            </w:r>
          </w:p>
          <w:p w:rsidR="00000000" w:rsidRPr="00801BFD" w:rsidP="00801BFD">
            <w:pPr>
              <w:pStyle w:val="BodyText"/>
            </w:pPr>
            <w:r w:rsidRPr="00801BFD">
              <w:t>2.3</w:t>
            </w:r>
            <w:r w:rsidRPr="00801BFD">
              <w:tab/>
              <w:t>Use and maintain darkroom equipment in accordan</w:t>
            </w:r>
            <w:r w:rsidRPr="00801BFD">
              <w:t>ce with manufacturer specifications and organisation requirements</w:t>
            </w:r>
          </w:p>
        </w:tc>
      </w:tr>
    </w:tbl>
    <w:p w:rsidR="00E847B2" w:rsidP="00801BFD">
      <w:pPr>
        <w:pStyle w:val="BodyText"/>
      </w:pPr>
    </w:p>
    <w:p w:rsidR="00E847B2" w:rsidP="00801BFD">
      <w:pPr>
        <w:pStyle w:val="BodyText"/>
      </w:pPr>
    </w:p>
    <w:p w:rsidR="00000000" w:rsidRPr="00801BFD" w:rsidP="00801BFD">
      <w:pPr>
        <w:pStyle w:val="Heading1"/>
      </w:pPr>
      <w:bookmarkStart w:id="9" w:name="O_430619"/>
      <w:bookmarkEnd w:id="9"/>
      <w:r w:rsidRPr="00801BFD">
        <w:t>Required Skills and Knowledge</w:t>
      </w:r>
    </w:p>
    <w:tbl>
      <w:tblPr>
        <w:tblW w:w="0" w:type="auto"/>
        <w:tblLayout w:type="fixed"/>
        <w:tblCellMar>
          <w:left w:w="62" w:type="dxa"/>
          <w:right w:w="62" w:type="dxa"/>
        </w:tblCellMar>
        <w:tblLook w:val="0000"/>
      </w:tblPr>
      <w:tblGrid>
        <w:gridCol w:w="9072"/>
      </w:tblGrid>
      <w:tr w:rsidTr="00E847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r w:rsidRPr="00801BFD">
              <w:t>This describes the essential skills and knowledge and their level required for this unit.</w:t>
            </w:r>
          </w:p>
        </w:tc>
      </w:tr>
      <w:tr w:rsidTr="00E847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p>
        </w:tc>
      </w:tr>
      <w:tr w:rsidTr="00E847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1BFD" w:rsidP="00801BFD">
            <w:pPr>
              <w:pStyle w:val="BodyText"/>
            </w:pPr>
            <w:r w:rsidRPr="00801BFD">
              <w:rPr>
                <w:rStyle w:val="Emphasis"/>
              </w:rPr>
              <w:t>Essential knowledge</w:t>
            </w:r>
            <w:r w:rsidRPr="00801BFD">
              <w:t>:</w:t>
            </w:r>
          </w:p>
          <w:p w:rsidR="00000000" w:rsidRPr="00801BFD" w:rsidP="00801BFD">
            <w:pPr>
              <w:pStyle w:val="BodyText"/>
            </w:pPr>
            <w:r w:rsidRPr="00801BF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01BFD" w:rsidP="00801BFD">
            <w:pPr>
              <w:pStyle w:val="BodyText"/>
            </w:pPr>
            <w:r w:rsidRPr="00801BFD">
              <w:t xml:space="preserve">This includes </w:t>
            </w:r>
            <w:r w:rsidRPr="00801BFD">
              <w:t>knowledge of:</w:t>
            </w:r>
          </w:p>
          <w:p w:rsidR="00000000" w:rsidRPr="00801BFD" w:rsidP="00801BFD">
            <w:pPr>
              <w:pStyle w:val="ListBullet"/>
            </w:pPr>
            <w:r w:rsidRPr="00801BFD">
              <w:t>Basic knowledge of WHS guidelines, especially in relation  to  handling of hazardous chemicals</w:t>
            </w:r>
          </w:p>
          <w:p w:rsidR="00000000" w:rsidRPr="00801BFD" w:rsidP="00801BFD">
            <w:pPr>
              <w:pStyle w:val="ListBullet"/>
            </w:pPr>
            <w:r w:rsidRPr="00801BFD">
              <w:t>Radiographic radiation safety</w:t>
            </w:r>
          </w:p>
          <w:p w:rsidR="00000000" w:rsidRPr="00801BFD" w:rsidP="00801BFD">
            <w:pPr>
              <w:pStyle w:val="ListBullet"/>
            </w:pPr>
            <w:r w:rsidRPr="00801BFD">
              <w:t>The Radiation Safety Act 1999</w:t>
            </w:r>
          </w:p>
          <w:p w:rsidR="00000000" w:rsidRPr="00801BFD" w:rsidP="00801BFD">
            <w:pPr>
              <w:pStyle w:val="ListBullet"/>
            </w:pPr>
            <w:r w:rsidRPr="00801BFD">
              <w:t>Working knowledge of the  X-ray film processor (construction, components, operation, t</w:t>
            </w:r>
            <w:r w:rsidRPr="00801BFD">
              <w:t>roubleshooting)</w:t>
            </w:r>
          </w:p>
          <w:p w:rsidR="00000000" w:rsidRPr="00801BFD" w:rsidP="00801BFD">
            <w:pPr>
              <w:pStyle w:val="ListBullet"/>
            </w:pPr>
            <w:r w:rsidRPr="00801BFD">
              <w:t>Working knowledge of the ancillary darkroom equipment relative to the production of accurate diagnostic radiographs and darkroom safety i.e. ventilation, lighting, safelight, storage, bench space, plumbing requirement, radiation protection</w:t>
            </w:r>
          </w:p>
          <w:p w:rsidR="00000000" w:rsidP="00801BFD">
            <w:pPr>
              <w:pStyle w:val="ListBullet"/>
              <w:rPr>
                <w:lang w:val="en-NZ"/>
              </w:rPr>
            </w:pPr>
            <w:r w:rsidRPr="00801BFD">
              <w:t xml:space="preserve">Working knowledge of X-ray film (construction, function) </w:t>
            </w:r>
          </w:p>
        </w:tc>
      </w:tr>
      <w:tr w:rsidTr="00E847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p>
        </w:tc>
      </w:tr>
      <w:tr w:rsidTr="00E847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1BFD" w:rsidP="00801BFD">
            <w:pPr>
              <w:pStyle w:val="BodyText"/>
            </w:pPr>
            <w:r w:rsidRPr="00801BFD">
              <w:rPr>
                <w:rStyle w:val="Emphasis"/>
              </w:rPr>
              <w:t>Essential skills</w:t>
            </w:r>
            <w:r w:rsidRPr="00801BFD">
              <w:t xml:space="preserve">: </w:t>
            </w:r>
          </w:p>
          <w:p w:rsidR="00000000" w:rsidRPr="00801BFD" w:rsidP="00801BFD">
            <w:pPr>
              <w:pStyle w:val="BodyText"/>
            </w:pPr>
            <w:r w:rsidRPr="00801BFD">
              <w:t>It is critical that the candidate demonstrate the ability to effectively do the task outlined in elements and performance criteria of this unit, manage the task and manage cont</w:t>
            </w:r>
            <w:r w:rsidRPr="00801BFD">
              <w:t>ingencies in the context of the identified work role</w:t>
            </w:r>
          </w:p>
          <w:p w:rsidR="00000000" w:rsidRPr="00801BFD" w:rsidP="00801BFD">
            <w:pPr>
              <w:pStyle w:val="BodyText"/>
            </w:pPr>
            <w:r w:rsidRPr="00801BFD">
              <w:t>This includes the ability to:</w:t>
            </w:r>
          </w:p>
          <w:p w:rsidR="00000000" w:rsidRPr="00801BFD" w:rsidP="00801BFD">
            <w:pPr>
              <w:pStyle w:val="ListBullet"/>
            </w:pPr>
            <w:r w:rsidRPr="00801BFD">
              <w:t>Apply manual skills to correctly use the X-ray processor and X-ray film</w:t>
            </w:r>
          </w:p>
          <w:p w:rsidR="00000000" w:rsidRPr="00801BFD" w:rsidP="00801BFD">
            <w:pPr>
              <w:pStyle w:val="ListBullet"/>
            </w:pPr>
            <w:r w:rsidRPr="00801BFD">
              <w:t>Apply problem solving skills to use available resources, prioritise workload and to communicate effectively in the range of client contact situations</w:t>
            </w:r>
          </w:p>
          <w:p w:rsidR="00000000" w:rsidRPr="00801BFD" w:rsidP="00801BFD">
            <w:pPr>
              <w:pStyle w:val="ListBullet"/>
            </w:pPr>
            <w:r w:rsidRPr="00801BFD">
              <w:t>Carry light and safelight tests</w:t>
            </w:r>
          </w:p>
          <w:p w:rsidR="00000000" w:rsidRPr="00801BFD" w:rsidP="00801BFD">
            <w:pPr>
              <w:pStyle w:val="ListBullet"/>
            </w:pPr>
            <w:r w:rsidRPr="00801BFD">
              <w:t>Clean the processor correctly</w:t>
            </w:r>
          </w:p>
          <w:p w:rsidR="00000000" w:rsidRPr="00801BFD" w:rsidP="00801BFD">
            <w:pPr>
              <w:pStyle w:val="ListBullet"/>
            </w:pPr>
            <w:r w:rsidRPr="00801BFD">
              <w:t>Identify darkroom problems and faults</w:t>
            </w:r>
          </w:p>
          <w:p w:rsidR="00000000" w:rsidRPr="00801BFD" w:rsidP="00801BFD">
            <w:pPr>
              <w:pStyle w:val="ListBullet"/>
            </w:pPr>
            <w:r w:rsidRPr="00801BFD">
              <w:t>Operat</w:t>
            </w:r>
            <w:r w:rsidRPr="00801BFD">
              <w:t>e correctly and safely an X-ray film processor, X-ray darkroom and film in accordance with organisation and legislative requirements</w:t>
            </w:r>
          </w:p>
          <w:p w:rsidR="00000000" w:rsidRPr="00801BFD" w:rsidP="00801BFD">
            <w:pPr>
              <w:pStyle w:val="ListBullet"/>
            </w:pPr>
            <w:r w:rsidRPr="00801BFD">
              <w:t xml:space="preserve">Order and rotate stocks of X-ray film and processing chemicals </w:t>
            </w:r>
          </w:p>
          <w:p w:rsidR="00000000" w:rsidRPr="00801BFD" w:rsidP="00801BFD">
            <w:pPr>
              <w:pStyle w:val="ListBullet"/>
            </w:pPr>
            <w:r w:rsidRPr="00801BFD">
              <w:t>Take into account opportunities to address waste minimisati</w:t>
            </w:r>
            <w:r w:rsidRPr="00801BFD">
              <w:t>on, environmental responsibility and sustainable practice issues, including appropriate practices to ensure efficient use of resources</w:t>
            </w:r>
          </w:p>
          <w:p w:rsidR="00000000" w:rsidRPr="00801BFD" w:rsidP="00801BFD">
            <w:pPr>
              <w:pStyle w:val="ListBullet"/>
            </w:pPr>
            <w:r w:rsidRPr="00801BFD">
              <w:t>Use correct film processing techniques</w:t>
            </w:r>
          </w:p>
          <w:p w:rsidR="00000000" w:rsidRPr="00801BFD" w:rsidP="00801BFD">
            <w:pPr>
              <w:pStyle w:val="ListBullet"/>
            </w:pPr>
            <w:r w:rsidRPr="00801BFD">
              <w:t>Use correct storage, handling, use and processing of X-ray film</w:t>
            </w:r>
          </w:p>
          <w:p w:rsidR="00000000" w:rsidRPr="00801BFD" w:rsidP="00801BFD">
            <w:pPr>
              <w:pStyle w:val="ListBullet"/>
            </w:pPr>
            <w:r w:rsidRPr="00801BFD">
              <w:t>Use numeracy skill</w:t>
            </w:r>
            <w:r w:rsidRPr="00801BFD">
              <w:t>s ranging from the ability to complete basic arithmetic calculations such as addition, subtraction, multiplication, division to recording data</w:t>
            </w:r>
          </w:p>
          <w:p w:rsidR="00000000" w:rsidRPr="00801BFD" w:rsidP="00801BFD">
            <w:pPr>
              <w:pStyle w:val="ListBullet"/>
            </w:pPr>
            <w:r w:rsidRPr="00801BFD">
              <w:t>Use oral communication skills as required to fulfil job roles in a safe manner and as specified by the organisati</w:t>
            </w:r>
            <w:r w:rsidRPr="00801BFD">
              <w:t>on, including skills in:</w:t>
            </w:r>
          </w:p>
          <w:p w:rsidR="00000000" w:rsidRPr="00801BFD" w:rsidP="00801BFD">
            <w:pPr>
              <w:pStyle w:val="ListBullet2"/>
            </w:pPr>
            <w:r w:rsidRPr="00801BFD">
              <w:t>asking questions</w:t>
            </w:r>
          </w:p>
          <w:p w:rsidR="00000000" w:rsidRPr="00801BFD" w:rsidP="00801BFD">
            <w:pPr>
              <w:pStyle w:val="ListBullet2"/>
            </w:pPr>
            <w:r w:rsidRPr="00801BFD">
              <w:t>providing clear information</w:t>
            </w:r>
          </w:p>
          <w:p w:rsidR="00000000" w:rsidRPr="00801BFD" w:rsidP="00801BFD">
            <w:pPr>
              <w:pStyle w:val="ListBullet2"/>
            </w:pPr>
            <w:r w:rsidRPr="00801BFD">
              <w:t>listening to and understanding workplace instructions</w:t>
            </w:r>
          </w:p>
          <w:p w:rsidR="00000000" w:rsidRPr="00801BFD" w:rsidP="00801BFD">
            <w:pPr>
              <w:pStyle w:val="ListBullet2"/>
            </w:pPr>
            <w:r w:rsidRPr="00801BFD">
              <w:t>clarifying workplace instructions when necessary</w:t>
            </w:r>
          </w:p>
          <w:p w:rsidR="00000000" w:rsidRPr="00801BFD" w:rsidP="00801BFD">
            <w:pPr>
              <w:pStyle w:val="ListBullet2"/>
            </w:pPr>
            <w:r w:rsidRPr="00801BFD">
              <w:t>literacy in English or a community language, depending on client group and organisation requirements</w:t>
            </w:r>
          </w:p>
          <w:p w:rsidR="00000000" w:rsidRPr="00801BFD" w:rsidP="00801BFD">
            <w:pPr>
              <w:pStyle w:val="ListBullet"/>
            </w:pPr>
            <w:r w:rsidRPr="00801BFD">
              <w:t>Use reading and writing skills as required to fulfil job roles in a safe manner and as specified by organisation at a level of skill that may range from t</w:t>
            </w:r>
            <w:r w:rsidRPr="00801BFD">
              <w:t>he ability to understand symbols used in WHS signs, to reading workplace safety pamphlets and procedure manuals, keeping maintenance records and following manufacturer specifications for equipment use and maintenance</w:t>
            </w:r>
          </w:p>
          <w:p w:rsidR="00000000" w:rsidRPr="00801BFD" w:rsidP="00801BFD">
            <w:pPr>
              <w:pStyle w:val="ListBullet"/>
            </w:pPr>
            <w:r w:rsidRPr="00801BFD">
              <w:t>Use literacy support available in the w</w:t>
            </w:r>
            <w:r w:rsidRPr="00801BFD">
              <w:t>orkplace that may range from having access to support or assistance from radiographer, to having no communication supports available</w:t>
            </w:r>
          </w:p>
        </w:tc>
      </w:tr>
    </w:tbl>
    <w:p w:rsidR="00E847B2" w:rsidP="00801BFD">
      <w:pPr>
        <w:pStyle w:val="BodyText"/>
      </w:pPr>
    </w:p>
    <w:p w:rsidR="00E847B2" w:rsidP="00801BFD">
      <w:pPr>
        <w:pStyle w:val="BodyText"/>
      </w:pPr>
    </w:p>
    <w:p w:rsidR="00000000" w:rsidRPr="00801BFD" w:rsidP="00801BFD">
      <w:pPr>
        <w:pStyle w:val="Heading1"/>
      </w:pPr>
      <w:bookmarkStart w:id="10" w:name="O_430614"/>
      <w:bookmarkEnd w:id="10"/>
      <w:r w:rsidRPr="00801BFD">
        <w:t>Evidence Guide</w:t>
      </w:r>
    </w:p>
    <w:tbl>
      <w:tblPr>
        <w:tblW w:w="0" w:type="auto"/>
        <w:tblLayout w:type="fixed"/>
        <w:tblCellMar>
          <w:left w:w="62" w:type="dxa"/>
          <w:right w:w="62" w:type="dxa"/>
        </w:tblCellMar>
        <w:tblLook w:val="0000"/>
      </w:tblPr>
      <w:tblGrid>
        <w:gridCol w:w="3402"/>
        <w:gridCol w:w="5670"/>
      </w:tblGrid>
      <w:tr w:rsidTr="00E847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1BFD">
            <w:pPr>
              <w:pStyle w:val="BodyText"/>
              <w:rPr>
                <w:lang w:val="en-NZ"/>
              </w:rPr>
            </w:pPr>
            <w:r w:rsidRPr="00801BFD">
              <w:t>The evidence guide provides advice on assessment and must be read in conjunction with the Performance Criteria, Required Skills and Knowledge, the Range Statement and the Assessment Guidelines for this Training Package.</w:t>
            </w:r>
          </w:p>
        </w:tc>
      </w:tr>
      <w:tr w:rsidTr="00E847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1BFD">
            <w:pPr>
              <w:pStyle w:val="BodyText"/>
              <w:rPr>
                <w:lang w:val="en-NZ"/>
              </w:rPr>
            </w:pPr>
          </w:p>
        </w:tc>
      </w:tr>
      <w:tr w:rsidTr="00E847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r w:rsidRPr="00801BFD">
              <w:rPr>
                <w:rStyle w:val="Emphasis"/>
              </w:rPr>
              <w:t>Critical aspects for assessment</w:t>
            </w:r>
            <w:r w:rsidRPr="00801BFD">
              <w:rPr>
                <w:rStyle w:val="Emphasis"/>
              </w:rPr>
              <w:t xml:space="preserve"> and evidence required to demonstrate this competency unit</w:t>
            </w:r>
            <w:r w:rsidRPr="00801BFD">
              <w:t xml:space="preserve">: </w:t>
            </w:r>
            <w:r w:rsidRPr="00801BFD">
              <w:br/>
            </w:r>
          </w:p>
        </w:tc>
        <w:tc>
          <w:tcPr>
            <w:tcW w:w="5670" w:type="dxa"/>
            <w:tcBorders>
              <w:top w:val="nil"/>
              <w:left w:val="nil"/>
              <w:bottom w:val="nil"/>
              <w:right w:val="nil"/>
            </w:tcBorders>
            <w:tcMar>
              <w:top w:w="0" w:type="dxa"/>
              <w:left w:w="62" w:type="dxa"/>
              <w:bottom w:w="0" w:type="dxa"/>
              <w:right w:w="62" w:type="dxa"/>
            </w:tcMar>
          </w:tcPr>
          <w:p w:rsidR="00000000" w:rsidRPr="00801BFD" w:rsidP="00801BFD">
            <w:pPr>
              <w:pStyle w:val="ListBullet"/>
            </w:pPr>
            <w:r w:rsidRPr="00801BFD">
              <w:t>The individual being assessed must provide evidence of specified essential knowledge as well as skills</w:t>
            </w:r>
          </w:p>
          <w:p w:rsidR="00000000" w:rsidRPr="00801BFD" w:rsidP="00801BFD">
            <w:pPr>
              <w:pStyle w:val="ListBullet"/>
            </w:pPr>
            <w:r w:rsidRPr="00801BFD">
              <w:t>This unit is most appropriately assessed in the workplace or in a simulated workplace sett</w:t>
            </w:r>
            <w:r w:rsidRPr="00801BFD">
              <w:t>ing under the normal range of workplace conditions</w:t>
            </w:r>
          </w:p>
          <w:p w:rsidR="00000000" w:rsidRPr="00801BFD" w:rsidP="00801BFD">
            <w:pPr>
              <w:pStyle w:val="ListBullet"/>
            </w:pPr>
            <w:r w:rsidRPr="00801BFD">
              <w:t>Assessment may be conducted on one occasion but should include a range of clients, reflecting the diverse nature of those for whom service is provided in the workplace context</w:t>
            </w:r>
          </w:p>
          <w:p w:rsidR="00000000" w:rsidP="00801BFD">
            <w:pPr>
              <w:pStyle w:val="ListBullet"/>
              <w:rPr>
                <w:lang w:val="en-NZ"/>
              </w:rPr>
            </w:pPr>
            <w:r w:rsidRPr="00801BFD">
              <w:t>A diversity of assessment tasks is also essential for holistic assessment</w:t>
            </w:r>
          </w:p>
        </w:tc>
      </w:tr>
      <w:tr w:rsidTr="00E847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p>
        </w:tc>
      </w:tr>
      <w:tr w:rsidTr="00E847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r w:rsidRPr="00801BFD">
              <w:rPr>
                <w:rStyle w:val="Emphasis"/>
              </w:rPr>
              <w:t>Context of and specific resources for assessment</w:t>
            </w:r>
            <w:r w:rsidRPr="00801BFD">
              <w:t xml:space="preserve">: </w:t>
            </w:r>
            <w:r w:rsidRPr="00801BFD">
              <w:br/>
            </w:r>
          </w:p>
        </w:tc>
        <w:tc>
          <w:tcPr>
            <w:tcW w:w="5670" w:type="dxa"/>
            <w:tcBorders>
              <w:top w:val="nil"/>
              <w:left w:val="nil"/>
              <w:bottom w:val="nil"/>
              <w:right w:val="nil"/>
            </w:tcBorders>
            <w:tcMar>
              <w:top w:w="0" w:type="dxa"/>
              <w:left w:w="62" w:type="dxa"/>
              <w:bottom w:w="0" w:type="dxa"/>
              <w:right w:w="62" w:type="dxa"/>
            </w:tcMar>
          </w:tcPr>
          <w:p w:rsidR="00000000" w:rsidRPr="00801BFD" w:rsidP="00801BFD">
            <w:pPr>
              <w:pStyle w:val="ListBullet"/>
            </w:pPr>
            <w:r w:rsidRPr="00801BFD">
              <w:t>Assessment should replicate workplace conditions as far as possible</w:t>
            </w:r>
          </w:p>
          <w:p w:rsidR="00000000" w:rsidRPr="00801BFD" w:rsidP="00801BFD">
            <w:pPr>
              <w:pStyle w:val="ListBullet"/>
            </w:pPr>
            <w:r w:rsidRPr="00801BFD">
              <w:t>Resources essential for assessment include:</w:t>
            </w:r>
          </w:p>
          <w:p w:rsidR="00000000" w:rsidRPr="00801BFD" w:rsidP="00801BFD">
            <w:pPr>
              <w:pStyle w:val="ListBullet2"/>
            </w:pPr>
            <w:r w:rsidRPr="00801BFD">
              <w:t>Radiation Sa</w:t>
            </w:r>
            <w:r w:rsidRPr="00801BFD">
              <w:t>fety Act 1999</w:t>
            </w:r>
          </w:p>
          <w:p w:rsidR="00000000" w:rsidRPr="00801BFD" w:rsidP="00801BFD">
            <w:pPr>
              <w:pStyle w:val="ListBullet2"/>
            </w:pPr>
            <w:r w:rsidRPr="00801BFD">
              <w:t>Radiation safety and protection plan</w:t>
            </w:r>
          </w:p>
          <w:p w:rsidR="00000000" w:rsidRPr="00801BFD" w:rsidP="00801BFD">
            <w:pPr>
              <w:pStyle w:val="ListBullet2"/>
            </w:pPr>
            <w:r w:rsidRPr="00801BFD">
              <w:t>X-ray machine operating manuals</w:t>
            </w:r>
          </w:p>
          <w:p w:rsidR="00000000" w:rsidRPr="00801BFD" w:rsidP="00801BFD">
            <w:pPr>
              <w:pStyle w:val="ListBullet2"/>
            </w:pPr>
            <w:r w:rsidRPr="00801BFD">
              <w:t>Work health and safety (WHS) guidelines</w:t>
            </w:r>
          </w:p>
          <w:p w:rsidR="00000000" w:rsidRPr="00801BFD" w:rsidP="00801BFD">
            <w:pPr>
              <w:pStyle w:val="ListBullet2"/>
            </w:pPr>
            <w:r w:rsidRPr="00801BFD">
              <w:t>Procedures manuals</w:t>
            </w:r>
          </w:p>
          <w:p w:rsidR="00000000" w:rsidP="00801BFD">
            <w:pPr>
              <w:pStyle w:val="ListBullet2"/>
              <w:rPr>
                <w:lang w:val="en-NZ"/>
              </w:rPr>
            </w:pPr>
            <w:r w:rsidRPr="00801BFD">
              <w:t>Access to relevant  workplace or appropriately simulated environment where assessment can take place</w:t>
            </w:r>
          </w:p>
        </w:tc>
      </w:tr>
      <w:tr w:rsidTr="00E847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p>
        </w:tc>
      </w:tr>
      <w:tr w:rsidTr="00E847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r w:rsidRPr="00801BFD">
              <w:rPr>
                <w:rStyle w:val="Emphasis"/>
              </w:rPr>
              <w:t>Method</w:t>
            </w:r>
            <w:r w:rsidRPr="00801BFD">
              <w:rPr>
                <w:rStyle w:val="Emphasis"/>
              </w:rPr>
              <w:t xml:space="preserve"> of assessment may include</w:t>
            </w:r>
            <w:r w:rsidRPr="00801BFD">
              <w:t>:</w:t>
            </w:r>
          </w:p>
        </w:tc>
        <w:tc>
          <w:tcPr>
            <w:tcW w:w="5670" w:type="dxa"/>
            <w:tcBorders>
              <w:top w:val="nil"/>
              <w:left w:val="nil"/>
              <w:bottom w:val="nil"/>
              <w:right w:val="nil"/>
            </w:tcBorders>
            <w:tcMar>
              <w:top w:w="0" w:type="dxa"/>
              <w:left w:w="62" w:type="dxa"/>
              <w:bottom w:w="0" w:type="dxa"/>
              <w:right w:w="62" w:type="dxa"/>
            </w:tcMar>
          </w:tcPr>
          <w:p w:rsidR="00000000" w:rsidRPr="00801BFD" w:rsidP="00801BFD">
            <w:pPr>
              <w:pStyle w:val="ListBullet"/>
            </w:pPr>
            <w:r w:rsidRPr="00801BFD">
              <w:t>Written examination to assess theoretical and applied knowledge</w:t>
            </w:r>
          </w:p>
          <w:p w:rsidR="00000000" w:rsidRPr="00801BFD" w:rsidP="00801BFD">
            <w:pPr>
              <w:pStyle w:val="ListBullet"/>
            </w:pPr>
            <w:r w:rsidRPr="00801BFD">
              <w:t xml:space="preserve">On-the-job or role play assessment of prescribed radiographic skills, in particular correct and appropriate use of the X-ray processor </w:t>
            </w:r>
          </w:p>
          <w:p w:rsidR="00000000" w:rsidRPr="00801BFD" w:rsidP="00801BFD">
            <w:pPr>
              <w:pStyle w:val="ListBullet"/>
            </w:pPr>
            <w:r w:rsidRPr="00801BFD">
              <w:t xml:space="preserve">Observation of work activities </w:t>
            </w:r>
          </w:p>
          <w:p w:rsidR="00000000" w:rsidP="00801BFD">
            <w:pPr>
              <w:pStyle w:val="ListBullet"/>
              <w:rPr>
                <w:lang w:val="en-NZ"/>
              </w:rPr>
            </w:pPr>
            <w:r w:rsidRPr="00801BFD">
              <w:t>Authenticated transcripts of relevant education / training courses</w:t>
            </w:r>
          </w:p>
        </w:tc>
      </w:tr>
      <w:tr w:rsidTr="00E847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p>
        </w:tc>
      </w:tr>
      <w:tr w:rsidTr="00E847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r w:rsidRPr="00801BFD">
              <w:rPr>
                <w:rStyle w:val="Emphasis"/>
              </w:rPr>
              <w:t>Access and equity considerations</w:t>
            </w:r>
            <w:r w:rsidRPr="00801BFD">
              <w:t>:</w:t>
            </w:r>
          </w:p>
        </w:tc>
        <w:tc>
          <w:tcPr>
            <w:tcW w:w="5670" w:type="dxa"/>
            <w:tcBorders>
              <w:top w:val="nil"/>
              <w:left w:val="nil"/>
              <w:bottom w:val="nil"/>
              <w:right w:val="nil"/>
            </w:tcBorders>
            <w:tcMar>
              <w:top w:w="0" w:type="dxa"/>
              <w:left w:w="62" w:type="dxa"/>
              <w:bottom w:w="0" w:type="dxa"/>
              <w:right w:w="62" w:type="dxa"/>
            </w:tcMar>
          </w:tcPr>
          <w:p w:rsidR="00000000" w:rsidRPr="00801BFD" w:rsidP="00801BFD">
            <w:pPr>
              <w:pStyle w:val="ListBullet"/>
            </w:pPr>
            <w:r w:rsidRPr="00801BFD">
              <w:t>All workers in the health industry should be aware of access and equity issues in relation to their own area of work</w:t>
            </w:r>
          </w:p>
          <w:p w:rsidR="00000000" w:rsidRPr="00801BFD" w:rsidP="00801BFD">
            <w:pPr>
              <w:pStyle w:val="ListBullet"/>
            </w:pPr>
            <w:r w:rsidRPr="00801BFD">
              <w:t>A</w:t>
            </w:r>
            <w:r w:rsidRPr="00801BFD">
              <w:t xml:space="preserve">ll workers should develop their ability to work in a culturally diverse environment </w:t>
            </w:r>
          </w:p>
          <w:p w:rsidR="00000000" w:rsidRPr="00801BFD" w:rsidP="00801BFD">
            <w:pPr>
              <w:pStyle w:val="ListBullet"/>
            </w:pPr>
            <w:r w:rsidRPr="00801BFD">
              <w:t>In recognition of particular health issues facing Aboriginal and Torres Strait Islander communities, workers should be aware of cultural, historical and current issues imp</w:t>
            </w:r>
            <w:r w:rsidRPr="00801BFD">
              <w:t>acting on health of Aboriginal and Torres Strait Islander people</w:t>
            </w:r>
          </w:p>
          <w:p w:rsidR="00000000" w:rsidP="00801BFD">
            <w:pPr>
              <w:pStyle w:val="ListBullet"/>
              <w:rPr>
                <w:lang w:val="en-NZ"/>
              </w:rPr>
            </w:pPr>
            <w:r w:rsidRPr="00801BFD">
              <w:t xml:space="preserve">Assessors and trainers must take into account relevant access and equity issues, in particular relating to factors impacting on health of Aboriginal and/or Torres Strait Islander clients and </w:t>
            </w:r>
            <w:r w:rsidRPr="00801BFD">
              <w:t>communities</w:t>
            </w:r>
          </w:p>
        </w:tc>
      </w:tr>
      <w:tr w:rsidTr="00E847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p>
        </w:tc>
      </w:tr>
      <w:tr w:rsidTr="00E847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r w:rsidRPr="00801BFD">
              <w:rPr>
                <w:rStyle w:val="Emphasis"/>
              </w:rPr>
              <w:t>Related units</w:t>
            </w:r>
            <w:r w:rsidRPr="00801BFD">
              <w:t>:</w:t>
            </w:r>
          </w:p>
        </w:tc>
        <w:tc>
          <w:tcPr>
            <w:tcW w:w="5670" w:type="dxa"/>
            <w:tcBorders>
              <w:top w:val="nil"/>
              <w:left w:val="nil"/>
              <w:bottom w:val="nil"/>
              <w:right w:val="nil"/>
            </w:tcBorders>
            <w:tcMar>
              <w:top w:w="0" w:type="dxa"/>
              <w:left w:w="62" w:type="dxa"/>
              <w:bottom w:w="0" w:type="dxa"/>
              <w:right w:w="62" w:type="dxa"/>
            </w:tcMar>
          </w:tcPr>
          <w:p w:rsidR="00000000" w:rsidRPr="00801BFD" w:rsidP="00801BFD">
            <w:pPr>
              <w:pStyle w:val="ListBullet"/>
            </w:pPr>
            <w:r w:rsidRPr="00801BFD">
              <w:t>This unit can be assessed independently</w:t>
            </w:r>
          </w:p>
          <w:p w:rsidR="00000000" w:rsidP="00801BFD">
            <w:pPr>
              <w:pStyle w:val="ListBullet"/>
              <w:rPr>
                <w:lang w:val="en-NZ"/>
              </w:rPr>
            </w:pPr>
            <w:r w:rsidRPr="00801BFD">
              <w:t>However holistic assessment practice with other X-ray operation units of competency is encouraged</w:t>
            </w:r>
          </w:p>
        </w:tc>
      </w:tr>
      <w:tr w:rsidTr="00E847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01BFD" w:rsidP="00801BFD">
            <w:pPr>
              <w:pStyle w:val="BodyText"/>
            </w:pPr>
          </w:p>
        </w:tc>
      </w:tr>
    </w:tbl>
    <w:p w:rsidR="00E847B2" w:rsidP="00801BFD">
      <w:pPr>
        <w:pStyle w:val="BodyText"/>
      </w:pPr>
    </w:p>
    <w:p w:rsidR="00E847B2" w:rsidP="00801BFD">
      <w:pPr>
        <w:pStyle w:val="BodyText"/>
      </w:pPr>
    </w:p>
    <w:p w:rsidR="00000000" w:rsidRPr="00801BFD" w:rsidP="00801BFD">
      <w:pPr>
        <w:pStyle w:val="Heading1"/>
      </w:pPr>
      <w:bookmarkStart w:id="11" w:name="O_430618"/>
      <w:bookmarkEnd w:id="11"/>
      <w:r w:rsidRPr="00801BFD">
        <w:t>Range Statement</w:t>
      </w:r>
    </w:p>
    <w:tbl>
      <w:tblPr>
        <w:tblW w:w="0" w:type="auto"/>
        <w:tblLayout w:type="fixed"/>
        <w:tblCellMar>
          <w:left w:w="62" w:type="dxa"/>
          <w:right w:w="62" w:type="dxa"/>
        </w:tblCellMar>
        <w:tblLook w:val="0000"/>
      </w:tblPr>
      <w:tblGrid>
        <w:gridCol w:w="3402"/>
        <w:gridCol w:w="5670"/>
      </w:tblGrid>
      <w:tr w:rsidTr="00E847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1BFD">
            <w:pPr>
              <w:pStyle w:val="BodyText"/>
              <w:rPr>
                <w:lang w:val="en-NZ"/>
              </w:rPr>
            </w:pPr>
            <w:r w:rsidRPr="00801BFD">
              <w:t>The Range Statement relates to the unit of competency as a whole.  It allows for different work environments and situations that may affect performance.  Add any essential operating conditions that may be present with training and assessment depending on t</w:t>
            </w:r>
            <w:r w:rsidRPr="00801BFD">
              <w:t>he work situation, needs of the candidate, accessibility of the item, and local industry and regional contexts.</w:t>
            </w:r>
          </w:p>
        </w:tc>
      </w:tr>
      <w:tr w:rsidTr="00E847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p>
        </w:tc>
      </w:tr>
      <w:tr w:rsidTr="00E847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r w:rsidRPr="00801BFD">
              <w:rPr>
                <w:rStyle w:val="Emphasis"/>
              </w:rPr>
              <w:t>Equipment and consumables may include</w:t>
            </w:r>
            <w:r w:rsidRPr="00801BFD">
              <w:t>:</w:t>
            </w:r>
          </w:p>
        </w:tc>
        <w:tc>
          <w:tcPr>
            <w:tcW w:w="5670" w:type="dxa"/>
            <w:tcBorders>
              <w:top w:val="nil"/>
              <w:left w:val="nil"/>
              <w:bottom w:val="nil"/>
              <w:right w:val="nil"/>
            </w:tcBorders>
            <w:tcMar>
              <w:top w:w="0" w:type="dxa"/>
              <w:left w:w="62" w:type="dxa"/>
              <w:bottom w:w="0" w:type="dxa"/>
              <w:right w:w="62" w:type="dxa"/>
            </w:tcMar>
          </w:tcPr>
          <w:p w:rsidR="00000000" w:rsidRPr="00801BFD" w:rsidP="00801BFD">
            <w:pPr>
              <w:pStyle w:val="ListBullet"/>
            </w:pPr>
            <w:r w:rsidRPr="00801BFD">
              <w:t>Automatic X-ray film processor</w:t>
            </w:r>
          </w:p>
          <w:p w:rsidR="00000000" w:rsidRPr="00801BFD" w:rsidP="00801BFD">
            <w:pPr>
              <w:pStyle w:val="ListBullet"/>
            </w:pPr>
            <w:r w:rsidRPr="00801BFD">
              <w:t>Safelight</w:t>
            </w:r>
          </w:p>
          <w:p w:rsidR="00000000" w:rsidRPr="00801BFD" w:rsidP="00801BFD">
            <w:pPr>
              <w:pStyle w:val="ListBullet"/>
            </w:pPr>
            <w:r w:rsidRPr="00801BFD">
              <w:t>X-ray processing chemicals (developer and fixer)</w:t>
            </w:r>
          </w:p>
          <w:p w:rsidR="00000000" w:rsidP="00801BFD">
            <w:pPr>
              <w:pStyle w:val="ListBullet"/>
              <w:rPr>
                <w:lang w:val="en-NZ"/>
              </w:rPr>
            </w:pPr>
            <w:r w:rsidRPr="00801BFD">
              <w:t>X-ray film (various sizes)</w:t>
            </w:r>
          </w:p>
        </w:tc>
      </w:tr>
      <w:tr w:rsidTr="00E847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p>
        </w:tc>
      </w:tr>
      <w:tr w:rsidTr="00E847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r w:rsidRPr="00801BFD">
              <w:rPr>
                <w:rStyle w:val="Emphasis"/>
              </w:rPr>
              <w:t>Manufacturers' specifications</w:t>
            </w:r>
            <w:r w:rsidRPr="00801BFD">
              <w:t xml:space="preserve">, </w:t>
            </w:r>
            <w:r w:rsidRPr="00801BFD">
              <w:rPr>
                <w:rStyle w:val="Emphasis"/>
              </w:rPr>
              <w:t>organisation requirements and radiation safety guidelines may include</w:t>
            </w:r>
            <w:r w:rsidRPr="00801BFD">
              <w:t>:</w:t>
            </w:r>
          </w:p>
        </w:tc>
        <w:tc>
          <w:tcPr>
            <w:tcW w:w="5670" w:type="dxa"/>
            <w:tcBorders>
              <w:top w:val="nil"/>
              <w:left w:val="nil"/>
              <w:bottom w:val="nil"/>
              <w:right w:val="nil"/>
            </w:tcBorders>
            <w:tcMar>
              <w:top w:w="0" w:type="dxa"/>
              <w:left w:w="62" w:type="dxa"/>
              <w:bottom w:w="0" w:type="dxa"/>
              <w:right w:w="62" w:type="dxa"/>
            </w:tcMar>
          </w:tcPr>
          <w:p w:rsidR="00000000" w:rsidRPr="00801BFD" w:rsidP="00801BFD">
            <w:pPr>
              <w:pStyle w:val="ListBullet"/>
            </w:pPr>
            <w:r w:rsidRPr="00801BFD">
              <w:t>X-ray operators licence (for use of irradiating apparatus for diagnosis)</w:t>
            </w:r>
          </w:p>
          <w:p w:rsidR="00000000" w:rsidRPr="00801BFD" w:rsidP="00801BFD">
            <w:pPr>
              <w:pStyle w:val="ListBullet"/>
            </w:pPr>
            <w:r w:rsidRPr="00801BFD">
              <w:t xml:space="preserve">X-ray processor operators manual </w:t>
            </w:r>
          </w:p>
          <w:p w:rsidR="00000000" w:rsidRPr="00801BFD" w:rsidP="00801BFD">
            <w:pPr>
              <w:pStyle w:val="ListBullet"/>
            </w:pPr>
            <w:r w:rsidRPr="00801BFD">
              <w:t>Radiation Safet</w:t>
            </w:r>
            <w:r w:rsidRPr="00801BFD">
              <w:t>y Act 1999</w:t>
            </w:r>
          </w:p>
          <w:p w:rsidR="00000000" w:rsidRPr="00801BFD" w:rsidP="00801BFD">
            <w:pPr>
              <w:pStyle w:val="ListBullet"/>
            </w:pPr>
            <w:r w:rsidRPr="00801BFD">
              <w:t>The possession by the licensee of a Radiation Safety and Protection Plan</w:t>
            </w:r>
          </w:p>
          <w:p w:rsidR="00000000" w:rsidRPr="00801BFD" w:rsidP="00801BFD">
            <w:pPr>
              <w:pStyle w:val="ListBullet"/>
            </w:pPr>
            <w:r w:rsidRPr="00801BFD">
              <w:t>WHS guidelines (in particular relative to exposure to hazardous chemicals)</w:t>
            </w:r>
          </w:p>
          <w:p w:rsidR="00000000" w:rsidRPr="00801BFD" w:rsidP="00801BFD">
            <w:pPr>
              <w:pStyle w:val="ListBullet"/>
            </w:pPr>
            <w:r w:rsidRPr="00801BFD">
              <w:t>Procedures manuals</w:t>
            </w:r>
          </w:p>
          <w:p w:rsidR="00000000" w:rsidP="00801BFD">
            <w:pPr>
              <w:pStyle w:val="ListBullet"/>
              <w:rPr>
                <w:lang w:val="en-NZ"/>
              </w:rPr>
            </w:pPr>
            <w:r w:rsidRPr="00801BFD">
              <w:t>Infection control guidelines</w:t>
            </w:r>
          </w:p>
        </w:tc>
      </w:tr>
      <w:tr w:rsidTr="00E847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p>
        </w:tc>
      </w:tr>
      <w:tr w:rsidTr="00E847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1BFD">
            <w:pPr>
              <w:pStyle w:val="BodyText"/>
              <w:rPr>
                <w:lang w:val="en-NZ"/>
              </w:rPr>
            </w:pPr>
            <w:r w:rsidRPr="00801BFD">
              <w:rPr>
                <w:rStyle w:val="Emphasis"/>
              </w:rPr>
              <w:t>X</w:t>
            </w:r>
            <w:r w:rsidRPr="00801BFD">
              <w:t>-</w:t>
            </w:r>
            <w:r w:rsidRPr="00801BFD">
              <w:rPr>
                <w:rStyle w:val="Emphasis"/>
              </w:rPr>
              <w:t>ray film processing requirements include</w:t>
            </w:r>
            <w:r w:rsidRPr="00801BFD">
              <w:t>:</w:t>
            </w:r>
          </w:p>
        </w:tc>
        <w:tc>
          <w:tcPr>
            <w:tcW w:w="5670" w:type="dxa"/>
            <w:tcBorders>
              <w:top w:val="nil"/>
              <w:left w:val="nil"/>
              <w:bottom w:val="nil"/>
              <w:right w:val="nil"/>
            </w:tcBorders>
            <w:tcMar>
              <w:top w:w="0" w:type="dxa"/>
              <w:left w:w="62" w:type="dxa"/>
              <w:bottom w:w="0" w:type="dxa"/>
              <w:right w:w="62" w:type="dxa"/>
            </w:tcMar>
          </w:tcPr>
          <w:p w:rsidR="00000000" w:rsidRPr="00801BFD" w:rsidP="00801BFD">
            <w:pPr>
              <w:pStyle w:val="ListBullet"/>
            </w:pPr>
            <w:r w:rsidRPr="00801BFD">
              <w:t>Ventilation</w:t>
            </w:r>
          </w:p>
          <w:p w:rsidR="00000000" w:rsidRPr="00801BFD" w:rsidP="00801BFD">
            <w:pPr>
              <w:pStyle w:val="ListBullet"/>
            </w:pPr>
            <w:r w:rsidRPr="00801BFD">
              <w:t>Safe lighting</w:t>
            </w:r>
          </w:p>
          <w:p w:rsidR="00000000" w:rsidRPr="00801BFD" w:rsidP="00801BFD">
            <w:pPr>
              <w:pStyle w:val="ListBullet"/>
            </w:pPr>
            <w:r w:rsidRPr="00801BFD">
              <w:t>Storage</w:t>
            </w:r>
          </w:p>
          <w:p w:rsidR="00000000" w:rsidRPr="00801BFD" w:rsidP="00801BFD">
            <w:pPr>
              <w:pStyle w:val="ListBullet"/>
            </w:pPr>
            <w:r w:rsidRPr="00801BFD">
              <w:t>Bench space</w:t>
            </w:r>
          </w:p>
          <w:p w:rsidR="00000000" w:rsidP="00801BFD">
            <w:pPr>
              <w:pStyle w:val="ListBullet"/>
              <w:rPr>
                <w:lang w:val="en-NZ"/>
              </w:rPr>
            </w:pPr>
            <w:r w:rsidRPr="00801BFD">
              <w:t>Radiation protection</w:t>
            </w:r>
          </w:p>
        </w:tc>
      </w:tr>
      <w:tr w:rsidTr="00E847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01BFD" w:rsidP="00801BFD">
            <w:pPr>
              <w:pStyle w:val="BodyText"/>
            </w:pPr>
          </w:p>
        </w:tc>
      </w:tr>
    </w:tbl>
    <w:p w:rsidR="00E847B2" w:rsidP="00801BFD">
      <w:pPr>
        <w:pStyle w:val="BodyText"/>
      </w:pPr>
    </w:p>
    <w:p w:rsidR="00E847B2" w:rsidP="00801BFD">
      <w:pPr>
        <w:pStyle w:val="BodyText"/>
      </w:pPr>
    </w:p>
    <w:p w:rsidR="00000000" w:rsidRPr="00801BFD" w:rsidP="00801BFD">
      <w:pPr>
        <w:pStyle w:val="Heading1"/>
      </w:pPr>
      <w:bookmarkStart w:id="12" w:name="O_430621"/>
      <w:bookmarkEnd w:id="12"/>
      <w:r w:rsidRPr="00801BFD">
        <w:t>Unit Sector(s)</w:t>
      </w:r>
    </w:p>
    <w:p w:rsidR="00000000" w:rsidRPr="00801BFD" w:rsidP="00801BFD">
      <w:pPr>
        <w:pStyle w:val="BodyText"/>
      </w:pPr>
      <w:r w:rsidRPr="00801BFD">
        <w:t>Not Applicable</w:t>
      </w:r>
    </w:p>
    <w:p w:rsidR="00000000" w:rsidRPr="00801BFD" w:rsidP="00801BFD"/>
    <w:sectPr w:rsidSect="00801B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47B2" w:rsidP="00E847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B2" w:rsidP="00801B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47B2" w:rsidP="00801B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847B2" w:rsidP="00801B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47B2" w:rsidP="00E847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B2" w:rsidP="00801BFD">
    <w:pPr>
      <w:pStyle w:val="Header"/>
      <w:framePr w:wrap="around"/>
    </w:pPr>
    <w:r>
      <w:fldChar w:fldCharType="begin"/>
    </w:r>
    <w:r>
      <w:instrText xml:space="preserve"> TITLE   \* MERGEFORMAT </w:instrText>
    </w:r>
    <w:r>
      <w:fldChar w:fldCharType="separate"/>
    </w:r>
    <w:r>
      <w:t>HLTTEC303D Operate X-Ray film processor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47B2" w:rsidP="00801B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8CBA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525E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F03F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B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1BFD"/>
    <w:pPr>
      <w:spacing w:before="360" w:after="60"/>
      <w:outlineLvl w:val="0"/>
    </w:pPr>
    <w:rPr>
      <w:sz w:val="32"/>
    </w:rPr>
  </w:style>
  <w:style w:type="paragraph" w:styleId="Heading2">
    <w:name w:val="heading 2"/>
    <w:basedOn w:val="HeadingBase"/>
    <w:next w:val="BodyText"/>
    <w:link w:val="Heading2Char"/>
    <w:qFormat/>
    <w:rsid w:val="00801BFD"/>
    <w:pPr>
      <w:keepLines/>
      <w:spacing w:before="240" w:after="120"/>
      <w:outlineLvl w:val="1"/>
    </w:pPr>
    <w:rPr>
      <w:sz w:val="28"/>
      <w:szCs w:val="40"/>
    </w:rPr>
  </w:style>
  <w:style w:type="paragraph" w:styleId="Heading3">
    <w:name w:val="heading 3"/>
    <w:basedOn w:val="HeadingBase"/>
    <w:next w:val="BodyText"/>
    <w:link w:val="Heading3Char"/>
    <w:qFormat/>
    <w:rsid w:val="00801BFD"/>
    <w:pPr>
      <w:spacing w:before="180" w:after="120"/>
      <w:outlineLvl w:val="2"/>
    </w:pPr>
    <w:rPr>
      <w:spacing w:val="-10"/>
      <w:kern w:val="32"/>
    </w:rPr>
  </w:style>
  <w:style w:type="paragraph" w:styleId="Heading4">
    <w:name w:val="heading 4"/>
    <w:basedOn w:val="HeadingBase"/>
    <w:next w:val="BodyText"/>
    <w:link w:val="Heading4Char"/>
    <w:qFormat/>
    <w:rsid w:val="00801BFD"/>
    <w:pPr>
      <w:spacing w:before="160" w:after="120"/>
      <w:outlineLvl w:val="3"/>
    </w:pPr>
    <w:rPr>
      <w:sz w:val="22"/>
    </w:rPr>
  </w:style>
  <w:style w:type="paragraph" w:styleId="Heading5">
    <w:name w:val="heading 5"/>
    <w:basedOn w:val="HeadingBase"/>
    <w:next w:val="Normal"/>
    <w:link w:val="Heading5Char"/>
    <w:qFormat/>
    <w:rsid w:val="00801BFD"/>
    <w:pPr>
      <w:spacing w:before="80"/>
      <w:outlineLvl w:val="4"/>
    </w:pPr>
    <w:rPr>
      <w:color w:val="918585"/>
      <w:sz w:val="20"/>
    </w:rPr>
  </w:style>
  <w:style w:type="paragraph" w:styleId="Heading6">
    <w:name w:val="heading 6"/>
    <w:basedOn w:val="HeadingBase"/>
    <w:next w:val="Normal"/>
    <w:link w:val="Heading6Char"/>
    <w:qFormat/>
    <w:rsid w:val="00801BFD"/>
    <w:pPr>
      <w:spacing w:before="60"/>
      <w:outlineLvl w:val="5"/>
    </w:pPr>
    <w:rPr>
      <w:color w:val="918585"/>
      <w:sz w:val="20"/>
    </w:rPr>
  </w:style>
  <w:style w:type="paragraph" w:styleId="Heading7">
    <w:name w:val="heading 7"/>
    <w:basedOn w:val="Normal"/>
    <w:next w:val="Normal"/>
    <w:link w:val="Heading7Char"/>
    <w:qFormat/>
    <w:rsid w:val="00801BFD"/>
    <w:pPr>
      <w:ind w:left="720"/>
      <w:outlineLvl w:val="6"/>
    </w:pPr>
    <w:rPr>
      <w:i/>
    </w:rPr>
  </w:style>
  <w:style w:type="paragraph" w:styleId="Heading8">
    <w:name w:val="heading 8"/>
    <w:basedOn w:val="Normal"/>
    <w:next w:val="Normal"/>
    <w:link w:val="Heading8Char"/>
    <w:qFormat/>
    <w:rsid w:val="00801BFD"/>
    <w:pPr>
      <w:ind w:left="720"/>
      <w:outlineLvl w:val="7"/>
    </w:pPr>
    <w:rPr>
      <w:i/>
    </w:rPr>
  </w:style>
  <w:style w:type="paragraph" w:styleId="Heading9">
    <w:name w:val="heading 9"/>
    <w:basedOn w:val="Normal"/>
    <w:next w:val="Normal"/>
    <w:link w:val="Heading9Char"/>
    <w:qFormat/>
    <w:rsid w:val="00801BFD"/>
    <w:pPr>
      <w:ind w:left="720"/>
      <w:outlineLvl w:val="8"/>
    </w:pPr>
    <w:rPr>
      <w:i/>
    </w:rPr>
  </w:style>
  <w:style w:type="character" w:default="1" w:styleId="DefaultParagraphFont">
    <w:name w:val="Default Paragraph Font"/>
    <w:uiPriority w:val="1"/>
    <w:unhideWhenUsed/>
    <w:rsid w:val="00801B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BFD"/>
  </w:style>
  <w:style w:type="character" w:customStyle="1" w:styleId="Heading1Char">
    <w:name w:val="Heading 1 Char"/>
    <w:basedOn w:val="DefaultParagraphFont"/>
    <w:link w:val="Heading1"/>
    <w:rsid w:val="00801BFD"/>
    <w:rPr>
      <w:rFonts w:ascii="Times New Roman" w:eastAsia="Times New Roman" w:hAnsi="Times New Roman" w:cs="Times New Roman"/>
      <w:b/>
      <w:sz w:val="32"/>
      <w:szCs w:val="20"/>
      <w:lang w:eastAsia="en-US"/>
    </w:rPr>
  </w:style>
  <w:style w:type="paragraph" w:styleId="BodyText">
    <w:name w:val="Body Text"/>
    <w:basedOn w:val="Normal"/>
    <w:link w:val="BodyTextChar"/>
    <w:rsid w:val="00801B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1BFD"/>
    <w:rPr>
      <w:rFonts w:ascii="Times New Roman" w:eastAsia="Times New Roman" w:hAnsi="Times New Roman" w:cs="Times New Roman"/>
      <w:sz w:val="24"/>
      <w:lang w:val="en-US" w:eastAsia="en-US"/>
    </w:rPr>
  </w:style>
  <w:style w:type="paragraph" w:styleId="Footer">
    <w:name w:val="footer"/>
    <w:basedOn w:val="Normal"/>
    <w:link w:val="FooterChar"/>
    <w:rsid w:val="00801B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BFD"/>
    <w:rPr>
      <w:rFonts w:ascii="Times New Roman" w:eastAsia="Times New Roman" w:hAnsi="Times New Roman" w:cs="Times New Roman"/>
      <w:sz w:val="16"/>
      <w:lang w:val="en-US" w:eastAsia="en-US"/>
    </w:rPr>
  </w:style>
  <w:style w:type="paragraph" w:styleId="List">
    <w:name w:val="List"/>
    <w:basedOn w:val="BodyText"/>
    <w:next w:val="BodyText"/>
    <w:rsid w:val="00801BFD"/>
    <w:pPr>
      <w:tabs>
        <w:tab w:val="left" w:pos="340"/>
      </w:tabs>
      <w:spacing w:before="60" w:after="60"/>
      <w:ind w:left="340" w:hanging="340"/>
    </w:pPr>
  </w:style>
  <w:style w:type="paragraph" w:styleId="ListBullet">
    <w:name w:val="List Bullet"/>
    <w:basedOn w:val="List"/>
    <w:rsid w:val="00801BFD"/>
    <w:pPr>
      <w:numPr>
        <w:numId w:val="13"/>
      </w:numPr>
      <w:tabs>
        <w:tab w:val="clear" w:pos="340"/>
      </w:tabs>
      <w:spacing w:before="40" w:after="40"/>
    </w:pPr>
  </w:style>
  <w:style w:type="character" w:customStyle="1" w:styleId="SpecialBold">
    <w:name w:val="Special Bold"/>
    <w:basedOn w:val="DefaultParagraphFont"/>
    <w:rsid w:val="00801BFD"/>
    <w:rPr>
      <w:b/>
      <w:spacing w:val="0"/>
    </w:rPr>
  </w:style>
  <w:style w:type="paragraph" w:styleId="ListBullet2">
    <w:name w:val="List Bullet 2"/>
    <w:basedOn w:val="List2"/>
    <w:rsid w:val="00801BFD"/>
    <w:pPr>
      <w:numPr>
        <w:numId w:val="14"/>
      </w:numPr>
      <w:tabs>
        <w:tab w:val="clear" w:pos="680"/>
      </w:tabs>
    </w:pPr>
  </w:style>
  <w:style w:type="paragraph" w:styleId="Header">
    <w:name w:val="header"/>
    <w:basedOn w:val="Normal"/>
    <w:link w:val="HeaderChar"/>
    <w:rsid w:val="00801B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BF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01BFD"/>
    <w:rPr>
      <w:i/>
    </w:rPr>
  </w:style>
  <w:style w:type="paragraph" w:customStyle="1" w:styleId="SuperHeading">
    <w:name w:val="SuperHeading"/>
    <w:basedOn w:val="Normal"/>
    <w:rsid w:val="00801BFD"/>
    <w:pPr>
      <w:spacing w:before="240" w:after="120"/>
      <w:outlineLvl w:val="0"/>
    </w:pPr>
    <w:rPr>
      <w:rFonts w:ascii="Times New Roman" w:hAnsi="Times New Roman"/>
      <w:b/>
      <w:sz w:val="28"/>
    </w:rPr>
  </w:style>
  <w:style w:type="paragraph" w:customStyle="1" w:styleId="AllowPageBreak">
    <w:name w:val="AllowPageBreak"/>
    <w:rsid w:val="00801B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1B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B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B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B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B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B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1B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1BFD"/>
    <w:rPr>
      <w:rFonts w:ascii="Courier New" w:eastAsia="Times New Roman" w:hAnsi="Courier New" w:cs="Times New Roman"/>
      <w:i/>
      <w:szCs w:val="20"/>
      <w:lang w:val="en-US" w:eastAsia="en-US"/>
    </w:rPr>
  </w:style>
  <w:style w:type="paragraph" w:customStyle="1" w:styleId="HeadingBase">
    <w:name w:val="Heading Base"/>
    <w:rsid w:val="00801B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BFD"/>
    <w:pPr>
      <w:tabs>
        <w:tab w:val="right" w:leader="dot" w:pos="9072"/>
      </w:tabs>
      <w:ind w:left="567"/>
    </w:pPr>
    <w:rPr>
      <w:szCs w:val="22"/>
    </w:rPr>
  </w:style>
  <w:style w:type="paragraph" w:customStyle="1" w:styleId="TOCBase">
    <w:name w:val="TOC Base"/>
    <w:rsid w:val="00801B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BFD"/>
    <w:pPr>
      <w:tabs>
        <w:tab w:val="right" w:leader="dot" w:pos="9072"/>
      </w:tabs>
      <w:spacing w:before="40" w:after="40"/>
      <w:ind w:left="284"/>
    </w:pPr>
    <w:rPr>
      <w:rFonts w:ascii="Times New Roman" w:hAnsi="Times New Roman"/>
    </w:rPr>
  </w:style>
  <w:style w:type="paragraph" w:styleId="TOC1">
    <w:name w:val="toc 1"/>
    <w:basedOn w:val="TOCBase"/>
    <w:next w:val="Normal"/>
    <w:rsid w:val="00801B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1BFD"/>
    <w:pPr>
      <w:spacing w:before="5040"/>
      <w:jc w:val="center"/>
    </w:pPr>
    <w:rPr>
      <w:sz w:val="48"/>
      <w:szCs w:val="72"/>
      <w:lang w:val="en-US"/>
    </w:rPr>
  </w:style>
  <w:style w:type="character" w:customStyle="1" w:styleId="TitleChar">
    <w:name w:val="Title Char"/>
    <w:basedOn w:val="DefaultParagraphFont"/>
    <w:link w:val="Title"/>
    <w:rsid w:val="00801B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BFD"/>
    <w:pPr>
      <w:tabs>
        <w:tab w:val="left" w:pos="3600"/>
        <w:tab w:val="left" w:pos="3958"/>
      </w:tabs>
    </w:pPr>
  </w:style>
  <w:style w:type="paragraph" w:customStyle="1" w:styleId="Note">
    <w:name w:val="Note"/>
    <w:basedOn w:val="BodyText"/>
    <w:rsid w:val="00801B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BFD"/>
    <w:pPr>
      <w:framePr w:wrap="auto" w:hAnchor="text" w:y="6049"/>
    </w:pPr>
    <w:rPr>
      <w:color w:val="000000"/>
      <w:sz w:val="40"/>
    </w:rPr>
  </w:style>
  <w:style w:type="paragraph" w:customStyle="1" w:styleId="TOCTitle">
    <w:name w:val="TOCTitle"/>
    <w:basedOn w:val="Heading1"/>
    <w:rsid w:val="00801BFD"/>
    <w:pPr>
      <w:spacing w:after="240"/>
      <w:jc w:val="center"/>
      <w:outlineLvl w:val="9"/>
    </w:pPr>
    <w:rPr>
      <w:caps/>
    </w:rPr>
  </w:style>
  <w:style w:type="paragraph" w:customStyle="1" w:styleId="Version">
    <w:name w:val="Version"/>
    <w:rsid w:val="00801B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1BFD"/>
    <w:pPr>
      <w:keepNext w:val="0"/>
      <w:tabs>
        <w:tab w:val="right" w:pos="4176"/>
      </w:tabs>
      <w:ind w:left="198" w:hanging="198"/>
    </w:pPr>
    <w:rPr>
      <w:rFonts w:ascii="Garamond" w:hAnsi="Garamond"/>
    </w:rPr>
  </w:style>
  <w:style w:type="paragraph" w:styleId="IndexHeading">
    <w:name w:val="index heading"/>
    <w:basedOn w:val="Normal"/>
    <w:next w:val="Index1"/>
    <w:semiHidden/>
    <w:rsid w:val="00801BFD"/>
    <w:pPr>
      <w:spacing w:before="120" w:after="120"/>
    </w:pPr>
    <w:rPr>
      <w:rFonts w:ascii="Arial" w:hAnsi="Arial"/>
      <w:b/>
      <w:color w:val="918585"/>
      <w:sz w:val="24"/>
    </w:rPr>
  </w:style>
  <w:style w:type="paragraph" w:customStyle="1" w:styleId="Chapter">
    <w:name w:val="Chapter"/>
    <w:basedOn w:val="Normal"/>
    <w:rsid w:val="00801BFD"/>
    <w:pPr>
      <w:spacing w:before="240"/>
    </w:pPr>
    <w:rPr>
      <w:rFonts w:ascii="Times New Roman" w:hAnsi="Times New Roman"/>
      <w:smallCaps/>
      <w:spacing w:val="80"/>
      <w:sz w:val="28"/>
    </w:rPr>
  </w:style>
  <w:style w:type="paragraph" w:customStyle="1" w:styleId="InChapter">
    <w:name w:val="InChapter"/>
    <w:basedOn w:val="Heading3"/>
    <w:rsid w:val="00801BFD"/>
    <w:pPr>
      <w:spacing w:after="240"/>
      <w:outlineLvl w:val="9"/>
    </w:pPr>
    <w:rPr>
      <w:noProof/>
    </w:rPr>
  </w:style>
  <w:style w:type="paragraph" w:styleId="Index2">
    <w:name w:val="index 2"/>
    <w:basedOn w:val="Normal"/>
    <w:next w:val="Normal"/>
    <w:semiHidden/>
    <w:rsid w:val="00801BFD"/>
    <w:pPr>
      <w:tabs>
        <w:tab w:val="right" w:pos="4176"/>
      </w:tabs>
      <w:ind w:left="568" w:hanging="284"/>
    </w:pPr>
    <w:rPr>
      <w:rFonts w:ascii="Garamond" w:hAnsi="Garamond"/>
    </w:rPr>
  </w:style>
  <w:style w:type="paragraph" w:customStyle="1" w:styleId="Byline">
    <w:name w:val="Byline"/>
    <w:rsid w:val="00801B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BFD"/>
    <w:pPr>
      <w:tabs>
        <w:tab w:val="clear" w:pos="3600"/>
        <w:tab w:val="clear" w:pos="3958"/>
      </w:tabs>
      <w:jc w:val="right"/>
    </w:pPr>
  </w:style>
  <w:style w:type="paragraph" w:styleId="Caption">
    <w:name w:val="caption"/>
    <w:basedOn w:val="BodyText"/>
    <w:next w:val="Normal"/>
    <w:qFormat/>
    <w:rsid w:val="00801BFD"/>
    <w:pPr>
      <w:framePr w:w="2268" w:hSpace="181" w:vSpace="181" w:wrap="around" w:vAnchor="text" w:hAnchor="page" w:x="1135" w:y="285" w:anchorLock="1"/>
    </w:pPr>
    <w:rPr>
      <w:i/>
    </w:rPr>
  </w:style>
  <w:style w:type="paragraph" w:customStyle="1" w:styleId="MiniTOCTitle">
    <w:name w:val="MiniTOCTitle"/>
    <w:basedOn w:val="Heading4"/>
    <w:rsid w:val="00801BFD"/>
    <w:pPr>
      <w:spacing w:before="240"/>
      <w:outlineLvl w:val="9"/>
    </w:pPr>
    <w:rPr>
      <w:noProof/>
      <w:sz w:val="24"/>
    </w:rPr>
  </w:style>
  <w:style w:type="paragraph" w:customStyle="1" w:styleId="MiniTOCItem">
    <w:name w:val="MiniTOCItem"/>
    <w:basedOn w:val="ListBullet"/>
    <w:rsid w:val="00801BFD"/>
    <w:pPr>
      <w:numPr>
        <w:numId w:val="0"/>
      </w:numPr>
      <w:tabs>
        <w:tab w:val="right" w:leader="dot" w:pos="6521"/>
      </w:tabs>
      <w:spacing w:before="0" w:after="0"/>
    </w:pPr>
  </w:style>
  <w:style w:type="paragraph" w:customStyle="1" w:styleId="TOFTitle">
    <w:name w:val="TOFTitle"/>
    <w:basedOn w:val="TOCTitle"/>
    <w:rsid w:val="00801BFD"/>
  </w:style>
  <w:style w:type="paragraph" w:styleId="TableofFigures">
    <w:name w:val="table of figures"/>
    <w:basedOn w:val="Normal"/>
    <w:next w:val="Normal"/>
    <w:semiHidden/>
    <w:rsid w:val="00801BFD"/>
    <w:pPr>
      <w:tabs>
        <w:tab w:val="right" w:leader="dot" w:pos="9072"/>
      </w:tabs>
      <w:ind w:left="970" w:hanging="403"/>
    </w:pPr>
    <w:rPr>
      <w:rFonts w:ascii="Times New Roman" w:hAnsi="Times New Roman"/>
      <w:b/>
    </w:rPr>
  </w:style>
  <w:style w:type="paragraph" w:styleId="ListNumber">
    <w:name w:val="List Number"/>
    <w:basedOn w:val="List"/>
    <w:rsid w:val="00801BFD"/>
    <w:pPr>
      <w:numPr>
        <w:numId w:val="11"/>
      </w:numPr>
    </w:pPr>
  </w:style>
  <w:style w:type="character" w:customStyle="1" w:styleId="WingdingSymbols">
    <w:name w:val="Wingding Symbols"/>
    <w:rsid w:val="00801BFD"/>
    <w:rPr>
      <w:rFonts w:ascii="Wingdings" w:hAnsi="Wingdings"/>
    </w:rPr>
  </w:style>
  <w:style w:type="paragraph" w:customStyle="1" w:styleId="TableHeading">
    <w:name w:val="Table Heading"/>
    <w:basedOn w:val="HeadingBase"/>
    <w:rsid w:val="00801BFD"/>
    <w:pPr>
      <w:keepLines/>
      <w:pBdr>
        <w:bottom w:val="single" w:sz="6" w:space="1" w:color="918585"/>
      </w:pBdr>
      <w:spacing w:before="240"/>
    </w:pPr>
  </w:style>
  <w:style w:type="character" w:customStyle="1" w:styleId="HotSpot">
    <w:name w:val="HotSpot"/>
    <w:rsid w:val="00801BFD"/>
    <w:rPr>
      <w:color w:val="0033CC"/>
      <w:u w:val="none"/>
    </w:rPr>
  </w:style>
  <w:style w:type="paragraph" w:customStyle="1" w:styleId="BodyTextRight">
    <w:name w:val="Body Text Right"/>
    <w:basedOn w:val="BodyText"/>
    <w:rsid w:val="00801BFD"/>
    <w:pPr>
      <w:spacing w:before="0" w:after="0"/>
      <w:jc w:val="right"/>
    </w:pPr>
  </w:style>
  <w:style w:type="paragraph" w:styleId="Index3">
    <w:name w:val="index 3"/>
    <w:basedOn w:val="ListNumber2"/>
    <w:next w:val="Normal"/>
    <w:semiHidden/>
    <w:rsid w:val="00801BFD"/>
    <w:pPr>
      <w:numPr>
        <w:numId w:val="0"/>
      </w:numPr>
      <w:tabs>
        <w:tab w:val="right" w:leader="dot" w:pos="4176"/>
      </w:tabs>
    </w:pPr>
  </w:style>
  <w:style w:type="paragraph" w:styleId="ListNumber2">
    <w:name w:val="List Number 2"/>
    <w:basedOn w:val="List2"/>
    <w:rsid w:val="00801BFD"/>
    <w:pPr>
      <w:numPr>
        <w:numId w:val="10"/>
      </w:numPr>
      <w:tabs>
        <w:tab w:val="clear" w:pos="1060"/>
      </w:tabs>
    </w:pPr>
  </w:style>
  <w:style w:type="paragraph" w:customStyle="1" w:styleId="MarginNote">
    <w:name w:val="Margin Note"/>
    <w:basedOn w:val="BodyText"/>
    <w:rsid w:val="00801B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B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B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1BFD"/>
    <w:rPr>
      <w:sz w:val="32"/>
    </w:rPr>
  </w:style>
  <w:style w:type="paragraph" w:customStyle="1" w:styleId="HeadingProcedure">
    <w:name w:val="Heading Procedure"/>
    <w:basedOn w:val="HeadingBase"/>
    <w:next w:val="Normal"/>
    <w:rsid w:val="00801BFD"/>
    <w:pPr>
      <w:tabs>
        <w:tab w:val="left" w:pos="0"/>
      </w:tabs>
      <w:spacing w:before="120" w:after="60"/>
    </w:pPr>
    <w:rPr>
      <w:i/>
      <w:color w:val="918585"/>
      <w:sz w:val="22"/>
    </w:rPr>
  </w:style>
  <w:style w:type="paragraph" w:customStyle="1" w:styleId="TableBodyText">
    <w:name w:val="Table Body Text"/>
    <w:basedOn w:val="BodyText"/>
    <w:rsid w:val="00801BFD"/>
    <w:pPr>
      <w:spacing w:before="60" w:after="60"/>
    </w:pPr>
  </w:style>
  <w:style w:type="paragraph" w:styleId="ListContinue">
    <w:name w:val="List Continue"/>
    <w:basedOn w:val="List"/>
    <w:rsid w:val="00801BFD"/>
    <w:pPr>
      <w:ind w:firstLine="0"/>
    </w:pPr>
  </w:style>
  <w:style w:type="paragraph" w:customStyle="1" w:styleId="ListNote">
    <w:name w:val="List Note"/>
    <w:basedOn w:val="List"/>
    <w:rsid w:val="00801BFD"/>
    <w:pPr>
      <w:pBdr>
        <w:top w:val="single" w:sz="6" w:space="2" w:color="918585"/>
        <w:bottom w:val="single" w:sz="6" w:space="2" w:color="918585"/>
      </w:pBdr>
      <w:tabs>
        <w:tab w:val="left" w:pos="1021"/>
      </w:tabs>
      <w:ind w:firstLine="0"/>
    </w:pPr>
  </w:style>
  <w:style w:type="paragraph" w:customStyle="1" w:styleId="Warning">
    <w:name w:val="Warning"/>
    <w:basedOn w:val="BodyText"/>
    <w:rsid w:val="00801BFD"/>
    <w:pPr>
      <w:shd w:val="clear" w:color="auto" w:fill="D9D9D9"/>
      <w:tabs>
        <w:tab w:val="left" w:pos="992"/>
      </w:tabs>
      <w:ind w:left="119" w:right="119"/>
    </w:pPr>
    <w:rPr>
      <w:sz w:val="20"/>
    </w:rPr>
  </w:style>
  <w:style w:type="paragraph" w:customStyle="1" w:styleId="MarginIcons">
    <w:name w:val="Margin Icons"/>
    <w:basedOn w:val="BodyText"/>
    <w:rsid w:val="00801B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BFD"/>
    <w:rPr>
      <w:rFonts w:ascii="Courier New" w:hAnsi="Courier New"/>
    </w:rPr>
  </w:style>
  <w:style w:type="paragraph" w:customStyle="1" w:styleId="NoteBullet">
    <w:name w:val="Note Bullet"/>
    <w:basedOn w:val="Note"/>
    <w:rsid w:val="00801BFD"/>
    <w:pPr>
      <w:tabs>
        <w:tab w:val="clear" w:pos="680"/>
      </w:tabs>
      <w:spacing w:before="60" w:after="60"/>
    </w:pPr>
  </w:style>
  <w:style w:type="paragraph" w:customStyle="1" w:styleId="SubHeading2">
    <w:name w:val="SubHeading2"/>
    <w:basedOn w:val="HeadingBase"/>
    <w:rsid w:val="00801BFD"/>
    <w:pPr>
      <w:spacing w:before="240" w:after="60"/>
    </w:pPr>
    <w:rPr>
      <w:sz w:val="20"/>
    </w:rPr>
  </w:style>
  <w:style w:type="paragraph" w:customStyle="1" w:styleId="SubHeading1">
    <w:name w:val="SubHeading1"/>
    <w:basedOn w:val="HeadingBase"/>
    <w:rsid w:val="00801BFD"/>
    <w:pPr>
      <w:spacing w:before="240" w:after="60"/>
    </w:pPr>
    <w:rPr>
      <w:color w:val="918585"/>
      <w:sz w:val="22"/>
    </w:rPr>
  </w:style>
  <w:style w:type="paragraph" w:customStyle="1" w:styleId="SideHeading">
    <w:name w:val="Side Heading"/>
    <w:basedOn w:val="HeadingBase"/>
    <w:rsid w:val="00801B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BFD"/>
    <w:pPr>
      <w:numPr>
        <w:numId w:val="12"/>
      </w:numPr>
    </w:pPr>
  </w:style>
  <w:style w:type="paragraph" w:styleId="PlainText">
    <w:name w:val="Plain Text"/>
    <w:basedOn w:val="Normal"/>
    <w:link w:val="PlainTextChar"/>
    <w:rsid w:val="00801BFD"/>
    <w:rPr>
      <w:sz w:val="20"/>
    </w:rPr>
  </w:style>
  <w:style w:type="character" w:customStyle="1" w:styleId="PlainTextChar">
    <w:name w:val="Plain Text Char"/>
    <w:basedOn w:val="DefaultParagraphFont"/>
    <w:link w:val="PlainText"/>
    <w:rsid w:val="00801B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1BFD"/>
    <w:rPr>
      <w:b/>
      <w:smallCaps/>
    </w:rPr>
  </w:style>
  <w:style w:type="paragraph" w:customStyle="1" w:styleId="TableListNumber">
    <w:name w:val="Table List Number"/>
    <w:basedOn w:val="ListNumber"/>
    <w:rsid w:val="00801BFD"/>
    <w:pPr>
      <w:numPr>
        <w:numId w:val="0"/>
      </w:numPr>
    </w:pPr>
  </w:style>
  <w:style w:type="paragraph" w:styleId="TOC4">
    <w:name w:val="toc 4"/>
    <w:basedOn w:val="TOCBase"/>
    <w:next w:val="Normal"/>
    <w:semiHidden/>
    <w:rsid w:val="00801BFD"/>
    <w:pPr>
      <w:tabs>
        <w:tab w:val="right" w:leader="dot" w:pos="9071"/>
      </w:tabs>
      <w:ind w:left="1701"/>
    </w:pPr>
  </w:style>
  <w:style w:type="paragraph" w:customStyle="1" w:styleId="ListAlpha">
    <w:name w:val="List Alpha"/>
    <w:basedOn w:val="List"/>
    <w:rsid w:val="00801BFD"/>
    <w:pPr>
      <w:numPr>
        <w:numId w:val="9"/>
      </w:numPr>
    </w:pPr>
  </w:style>
  <w:style w:type="paragraph" w:customStyle="1" w:styleId="ListAlpha2">
    <w:name w:val="List Alpha 2"/>
    <w:basedOn w:val="List2"/>
    <w:rsid w:val="00801BFD"/>
    <w:pPr>
      <w:numPr>
        <w:numId w:val="8"/>
      </w:numPr>
    </w:pPr>
  </w:style>
  <w:style w:type="paragraph" w:styleId="List2">
    <w:name w:val="List 2"/>
    <w:basedOn w:val="BodyText"/>
    <w:rsid w:val="00801BFD"/>
    <w:pPr>
      <w:tabs>
        <w:tab w:val="left" w:pos="680"/>
      </w:tabs>
      <w:spacing w:before="60" w:after="60"/>
      <w:ind w:left="680" w:hanging="340"/>
    </w:pPr>
  </w:style>
  <w:style w:type="paragraph" w:styleId="List3">
    <w:name w:val="List 3"/>
    <w:basedOn w:val="BodyText"/>
    <w:rsid w:val="00801BFD"/>
    <w:pPr>
      <w:tabs>
        <w:tab w:val="left" w:pos="1021"/>
      </w:tabs>
      <w:spacing w:before="60" w:after="60"/>
      <w:ind w:left="1020" w:hanging="340"/>
    </w:pPr>
  </w:style>
  <w:style w:type="paragraph" w:styleId="List4">
    <w:name w:val="List 4"/>
    <w:basedOn w:val="BodyText"/>
    <w:rsid w:val="00801BFD"/>
    <w:pPr>
      <w:tabs>
        <w:tab w:val="left" w:pos="1361"/>
      </w:tabs>
      <w:spacing w:before="60" w:after="60"/>
      <w:ind w:left="1361" w:hanging="340"/>
    </w:pPr>
  </w:style>
  <w:style w:type="paragraph" w:styleId="List5">
    <w:name w:val="List 5"/>
    <w:basedOn w:val="BodyText"/>
    <w:rsid w:val="00801BFD"/>
    <w:pPr>
      <w:tabs>
        <w:tab w:val="left" w:pos="1701"/>
      </w:tabs>
      <w:spacing w:before="60" w:after="60"/>
      <w:ind w:left="1701" w:hanging="340"/>
    </w:pPr>
  </w:style>
  <w:style w:type="paragraph" w:styleId="ListBullet3">
    <w:name w:val="List Bullet 3"/>
    <w:basedOn w:val="List3"/>
    <w:rsid w:val="00801BFD"/>
    <w:pPr>
      <w:numPr>
        <w:numId w:val="15"/>
      </w:numPr>
      <w:tabs>
        <w:tab w:val="clear" w:pos="1021"/>
      </w:tabs>
      <w:ind w:left="1037" w:hanging="357"/>
    </w:pPr>
  </w:style>
  <w:style w:type="paragraph" w:styleId="ListBullet4">
    <w:name w:val="List Bullet 4"/>
    <w:basedOn w:val="List4"/>
    <w:rsid w:val="00801BFD"/>
    <w:pPr>
      <w:numPr>
        <w:numId w:val="3"/>
      </w:numPr>
    </w:pPr>
  </w:style>
  <w:style w:type="paragraph" w:styleId="ListBullet5">
    <w:name w:val="List Bullet 5"/>
    <w:basedOn w:val="List5"/>
    <w:rsid w:val="00801BFD"/>
    <w:pPr>
      <w:numPr>
        <w:numId w:val="4"/>
      </w:numPr>
    </w:pPr>
  </w:style>
  <w:style w:type="paragraph" w:styleId="ListContinue2">
    <w:name w:val="List Continue 2"/>
    <w:basedOn w:val="List2"/>
    <w:rsid w:val="00801BFD"/>
    <w:pPr>
      <w:ind w:firstLine="0"/>
    </w:pPr>
  </w:style>
  <w:style w:type="paragraph" w:styleId="ListContinue3">
    <w:name w:val="List Continue 3"/>
    <w:basedOn w:val="List3"/>
    <w:rsid w:val="00801BFD"/>
    <w:pPr>
      <w:ind w:left="1021" w:firstLine="0"/>
    </w:pPr>
  </w:style>
  <w:style w:type="paragraph" w:styleId="ListContinue4">
    <w:name w:val="List Continue 4"/>
    <w:basedOn w:val="List4"/>
    <w:rsid w:val="00801BFD"/>
    <w:pPr>
      <w:ind w:firstLine="0"/>
    </w:pPr>
  </w:style>
  <w:style w:type="paragraph" w:styleId="ListContinue5">
    <w:name w:val="List Continue 5"/>
    <w:basedOn w:val="List5"/>
    <w:rsid w:val="00801BFD"/>
    <w:pPr>
      <w:ind w:firstLine="0"/>
    </w:pPr>
  </w:style>
  <w:style w:type="paragraph" w:styleId="ListNumber3">
    <w:name w:val="List Number 3"/>
    <w:basedOn w:val="List3"/>
    <w:rsid w:val="00801BFD"/>
    <w:pPr>
      <w:numPr>
        <w:numId w:val="5"/>
      </w:numPr>
    </w:pPr>
  </w:style>
  <w:style w:type="paragraph" w:styleId="ListNumber4">
    <w:name w:val="List Number 4"/>
    <w:basedOn w:val="List4"/>
    <w:rsid w:val="00801BFD"/>
    <w:pPr>
      <w:numPr>
        <w:numId w:val="6"/>
      </w:numPr>
    </w:pPr>
  </w:style>
  <w:style w:type="paragraph" w:styleId="ListNumber5">
    <w:name w:val="List Number 5"/>
    <w:basedOn w:val="List5"/>
    <w:rsid w:val="00801BFD"/>
    <w:pPr>
      <w:numPr>
        <w:numId w:val="7"/>
      </w:numPr>
    </w:pPr>
  </w:style>
  <w:style w:type="paragraph" w:styleId="BlockText">
    <w:name w:val="Block Text"/>
    <w:basedOn w:val="Normal"/>
    <w:rsid w:val="00801BFD"/>
    <w:pPr>
      <w:spacing w:after="120"/>
      <w:ind w:left="1440" w:right="1440"/>
    </w:pPr>
  </w:style>
  <w:style w:type="character" w:customStyle="1" w:styleId="Subscript">
    <w:name w:val="Subscript"/>
    <w:basedOn w:val="DefaultParagraphFont"/>
    <w:rsid w:val="00801BFD"/>
    <w:rPr>
      <w:sz w:val="16"/>
      <w:vertAlign w:val="subscript"/>
    </w:rPr>
  </w:style>
  <w:style w:type="character" w:customStyle="1" w:styleId="Superscript">
    <w:name w:val="Superscript"/>
    <w:basedOn w:val="DefaultParagraphFont"/>
    <w:rsid w:val="00801BFD"/>
    <w:rPr>
      <w:sz w:val="16"/>
      <w:vertAlign w:val="superscript"/>
    </w:rPr>
  </w:style>
  <w:style w:type="character" w:customStyle="1" w:styleId="Symbols">
    <w:name w:val="Symbols"/>
    <w:basedOn w:val="DefaultParagraphFont"/>
    <w:rsid w:val="00801BFD"/>
    <w:rPr>
      <w:rFonts w:ascii="Symbol" w:hAnsi="Symbol"/>
    </w:rPr>
  </w:style>
  <w:style w:type="character" w:customStyle="1" w:styleId="MenuOptions">
    <w:name w:val="Menu Options"/>
    <w:basedOn w:val="DefaultParagraphFont"/>
    <w:rsid w:val="00801BFD"/>
    <w:rPr>
      <w:rFonts w:ascii="Arial Narrow" w:hAnsi="Arial Narrow"/>
      <w:smallCaps/>
    </w:rPr>
  </w:style>
  <w:style w:type="character" w:customStyle="1" w:styleId="Buttons">
    <w:name w:val="Buttons"/>
    <w:basedOn w:val="DefaultParagraphFont"/>
    <w:rsid w:val="00801BFD"/>
    <w:rPr>
      <w:b/>
    </w:rPr>
  </w:style>
  <w:style w:type="character" w:customStyle="1" w:styleId="Underlined">
    <w:name w:val="Underlined"/>
    <w:basedOn w:val="DefaultParagraphFont"/>
    <w:rsid w:val="00801BFD"/>
    <w:rPr>
      <w:u w:val="single"/>
    </w:rPr>
  </w:style>
  <w:style w:type="paragraph" w:customStyle="1" w:styleId="TableBodyTextRight">
    <w:name w:val="Table Body Text Right"/>
    <w:basedOn w:val="TableBodyText"/>
    <w:rsid w:val="00801BFD"/>
    <w:pPr>
      <w:widowControl w:val="0"/>
      <w:autoSpaceDE w:val="0"/>
      <w:autoSpaceDN w:val="0"/>
      <w:adjustRightInd w:val="0"/>
      <w:jc w:val="right"/>
    </w:pPr>
    <w:rPr>
      <w:rFonts w:cs="Arial"/>
      <w:szCs w:val="18"/>
    </w:rPr>
  </w:style>
  <w:style w:type="paragraph" w:customStyle="1" w:styleId="CopyrightText">
    <w:name w:val="Copyright Text"/>
    <w:basedOn w:val="BodyText"/>
    <w:rsid w:val="00801BFD"/>
    <w:rPr>
      <w:sz w:val="18"/>
    </w:rPr>
  </w:style>
  <w:style w:type="paragraph" w:customStyle="1" w:styleId="BodySmallRight">
    <w:name w:val="Body Small Right"/>
    <w:basedOn w:val="BodyTextRight"/>
    <w:rsid w:val="00801BFD"/>
    <w:rPr>
      <w:sz w:val="18"/>
      <w:szCs w:val="18"/>
    </w:rPr>
  </w:style>
  <w:style w:type="paragraph" w:customStyle="1" w:styleId="MarginEdition">
    <w:name w:val="Margin Edition"/>
    <w:basedOn w:val="MarginNote"/>
    <w:rsid w:val="00801BFD"/>
    <w:pPr>
      <w:spacing w:before="0" w:after="0"/>
    </w:pPr>
    <w:rPr>
      <w:rFonts w:ascii="Times New Roman" w:hAnsi="Times New Roman"/>
      <w:color w:val="999999"/>
    </w:rPr>
  </w:style>
  <w:style w:type="paragraph" w:customStyle="1" w:styleId="Spacer">
    <w:name w:val="Spacer"/>
    <w:basedOn w:val="Normal"/>
    <w:rsid w:val="00801BFD"/>
    <w:rPr>
      <w:sz w:val="2"/>
      <w:szCs w:val="2"/>
    </w:rPr>
  </w:style>
  <w:style w:type="character" w:customStyle="1" w:styleId="Small">
    <w:name w:val="Small"/>
    <w:basedOn w:val="DefaultParagraphFont"/>
    <w:rsid w:val="00801BFD"/>
    <w:rPr>
      <w:sz w:val="16"/>
    </w:rPr>
  </w:style>
  <w:style w:type="paragraph" w:customStyle="1" w:styleId="WideTable">
    <w:name w:val="Wide Table"/>
    <w:basedOn w:val="Normal"/>
    <w:rsid w:val="00801BFD"/>
    <w:pPr>
      <w:ind w:left="-1418"/>
    </w:pPr>
    <w:rPr>
      <w:sz w:val="2"/>
      <w:szCs w:val="2"/>
    </w:rPr>
  </w:style>
  <w:style w:type="character" w:styleId="PageNumber">
    <w:name w:val="page number"/>
    <w:basedOn w:val="DefaultParagraphFont"/>
    <w:rsid w:val="00801BFD"/>
  </w:style>
  <w:style w:type="paragraph" w:styleId="Quote">
    <w:name w:val="Quote"/>
    <w:basedOn w:val="Heading1"/>
    <w:link w:val="QuoteChar"/>
    <w:qFormat/>
    <w:rsid w:val="00801BFD"/>
    <w:rPr>
      <w:b w:val="0"/>
      <w:sz w:val="72"/>
      <w:szCs w:val="72"/>
      <w:lang w:val="en-NZ"/>
    </w:rPr>
  </w:style>
  <w:style w:type="character" w:customStyle="1" w:styleId="QuoteChar">
    <w:name w:val="Quote Char"/>
    <w:basedOn w:val="DefaultParagraphFont"/>
    <w:link w:val="Quote"/>
    <w:rsid w:val="00801B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BFD"/>
    <w:pPr>
      <w:pageBreakBefore/>
    </w:pPr>
  </w:style>
  <w:style w:type="paragraph" w:customStyle="1" w:styleId="Border">
    <w:name w:val="Border"/>
    <w:basedOn w:val="Normal"/>
    <w:qFormat/>
    <w:rsid w:val="00801B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BFD"/>
    <w:rPr>
      <w:b/>
      <w:bCs/>
      <w:i/>
      <w:iCs/>
      <w:color w:val="auto"/>
    </w:rPr>
  </w:style>
  <w:style w:type="paragraph" w:styleId="IntenseQuote">
    <w:name w:val="Intense Quote"/>
    <w:basedOn w:val="Normal"/>
    <w:next w:val="Normal"/>
    <w:link w:val="IntenseQuoteChar"/>
    <w:uiPriority w:val="30"/>
    <w:qFormat/>
    <w:rsid w:val="00801B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B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1BFD"/>
    <w:rPr>
      <w:smallCaps/>
      <w:color w:val="auto"/>
      <w:u w:val="single"/>
    </w:rPr>
  </w:style>
  <w:style w:type="character" w:styleId="IntenseReference">
    <w:name w:val="Intense Reference"/>
    <w:basedOn w:val="DefaultParagraphFont"/>
    <w:uiPriority w:val="32"/>
    <w:qFormat/>
    <w:rsid w:val="00801BFD"/>
    <w:rPr>
      <w:b/>
      <w:bCs/>
      <w:smallCaps/>
      <w:color w:val="auto"/>
      <w:spacing w:val="5"/>
      <w:u w:val="single"/>
    </w:rPr>
  </w:style>
  <w:style w:type="paragraph" w:customStyle="1" w:styleId="2ColumnHeading">
    <w:name w:val="2Column Heading"/>
    <w:basedOn w:val="BodyText"/>
    <w:qFormat/>
    <w:rsid w:val="00801BFD"/>
    <w:pPr>
      <w:spacing w:after="60"/>
      <w:ind w:left="-2268"/>
    </w:pPr>
    <w:rPr>
      <w:b/>
    </w:rPr>
  </w:style>
  <w:style w:type="paragraph" w:customStyle="1" w:styleId="Heading1TOC">
    <w:name w:val="Heading1 TOC"/>
    <w:basedOn w:val="Normal"/>
    <w:qFormat/>
    <w:rsid w:val="00801BFD"/>
    <w:pPr>
      <w:spacing w:before="240" w:after="120"/>
    </w:pPr>
    <w:rPr>
      <w:rFonts w:ascii="Times New Roman" w:hAnsi="Times New Roman"/>
      <w:b/>
      <w:sz w:val="32"/>
    </w:rPr>
  </w:style>
  <w:style w:type="paragraph" w:customStyle="1" w:styleId="Heading2TOC">
    <w:name w:val="Heading2 TOC"/>
    <w:basedOn w:val="Normal"/>
    <w:qFormat/>
    <w:rsid w:val="00801BFD"/>
    <w:pPr>
      <w:spacing w:before="240" w:after="60"/>
    </w:pPr>
    <w:rPr>
      <w:rFonts w:ascii="Times New Roman" w:hAnsi="Times New Roman"/>
      <w:b/>
      <w:sz w:val="28"/>
    </w:rPr>
  </w:style>
  <w:style w:type="character" w:customStyle="1" w:styleId="Underline">
    <w:name w:val="Underline"/>
    <w:basedOn w:val="DefaultParagraphFont"/>
    <w:qFormat/>
    <w:rsid w:val="00801BFD"/>
    <w:rPr>
      <w:u w:val="single"/>
    </w:rPr>
  </w:style>
  <w:style w:type="character" w:customStyle="1" w:styleId="BoldandItalics">
    <w:name w:val="Bold and Italics"/>
    <w:qFormat/>
    <w:rsid w:val="00801BFD"/>
    <w:rPr>
      <w:b/>
      <w:i/>
      <w:u w:val="none"/>
    </w:rPr>
  </w:style>
  <w:style w:type="paragraph" w:styleId="BalloonText">
    <w:name w:val="Balloon Text"/>
    <w:basedOn w:val="Normal"/>
    <w:link w:val="BalloonTextChar"/>
    <w:rsid w:val="00801BFD"/>
    <w:rPr>
      <w:rFonts w:ascii="Tahoma" w:hAnsi="Tahoma" w:cs="Tahoma"/>
      <w:sz w:val="16"/>
      <w:szCs w:val="16"/>
    </w:rPr>
  </w:style>
  <w:style w:type="character" w:customStyle="1" w:styleId="BalloonTextChar">
    <w:name w:val="Balloon Text Char"/>
    <w:basedOn w:val="DefaultParagraphFont"/>
    <w:link w:val="BalloonText"/>
    <w:rsid w:val="00801B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1B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1B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1274</Words>
  <Characters>7831</Characters>
  <Application>Microsoft Office Word</Application>
  <DocSecurity>0</DocSecurity>
  <Lines>272</Lines>
  <Paragraphs>126</Paragraphs>
  <ScaleCrop>false</ScaleCrop>
  <Company>Author-it Software Corporation Ltd.</Company>
  <LinksUpToDate>false</LinksUpToDate>
  <CharactersWithSpaces>9064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HLTTEC303D Operate X-Ray film processor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2012-05-26T17:12:00Z</dcterms:created>
  <dcterms:modified xsi:type="dcterms:W3CDTF">2012-05-26T17:12:00Z</dcterms:modified>
</cp:coreProperties>
</file>