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1FF" w:rsidP="00EB21FF">
      <w:pPr>
        <w:pStyle w:val="Title"/>
      </w:pPr>
      <w:r>
        <w:fldChar w:fldCharType="begin"/>
      </w:r>
      <w:r>
        <w:instrText xml:space="preserve"> TITLE   \* MERGEFORMAT </w:instrText>
      </w:r>
      <w:r>
        <w:fldChar w:fldCharType="separate"/>
      </w:r>
      <w:r>
        <w:t>HLTTEC303C Operate X-Ray film processor</w:t>
      </w:r>
      <w:r>
        <w:fldChar w:fldCharType="end"/>
      </w:r>
    </w:p>
    <w:p w:rsidR="00EB21FF" w:rsidP="00EB21FF">
      <w:pPr>
        <w:pStyle w:val="Version"/>
        <w:sectPr w:rsidSect="00455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D9C" w:rsidP="00455D9C">
      <w:pPr>
        <w:pStyle w:val="SuperHeading"/>
      </w:pPr>
      <w:r w:rsidRPr="00455D9C">
        <w:t>HLTTEC303C Operate X-Ray film processor</w:t>
      </w:r>
    </w:p>
    <w:p w:rsidR="00000000" w:rsidRPr="00455D9C" w:rsidP="00455D9C">
      <w:pPr>
        <w:pStyle w:val="Heading1"/>
      </w:pPr>
      <w:bookmarkStart w:id="1" w:name="O_271480"/>
      <w:bookmarkEnd w:id="1"/>
      <w:r w:rsidRPr="00455D9C">
        <w:t>Modification History</w:t>
      </w:r>
    </w:p>
    <w:p w:rsidR="00000000" w:rsidRPr="00455D9C" w:rsidP="00455D9C">
      <w:pPr>
        <w:pStyle w:val="BodyText"/>
      </w:pPr>
      <w:r w:rsidRPr="00455D9C">
        <w:t>Not Applicable</w:t>
      </w:r>
    </w:p>
    <w:p w:rsidR="00000000" w:rsidRPr="00455D9C" w:rsidP="00455D9C">
      <w:pPr>
        <w:pStyle w:val="AllowPageBreak"/>
      </w:pPr>
    </w:p>
    <w:p w:rsidR="00000000" w:rsidRPr="00455D9C" w:rsidP="00455D9C">
      <w:pPr>
        <w:pStyle w:val="Heading1"/>
      </w:pPr>
      <w:bookmarkStart w:id="2" w:name="O_206833"/>
      <w:bookmarkEnd w:id="2"/>
      <w:r w:rsidRPr="00455D9C">
        <w:t>Unit Descriptor</w:t>
      </w:r>
    </w:p>
    <w:tbl>
      <w:tblPr>
        <w:tblW w:w="0" w:type="auto"/>
        <w:tblLayout w:type="fixed"/>
        <w:tblCellMar>
          <w:left w:w="62" w:type="dxa"/>
          <w:right w:w="62" w:type="dxa"/>
        </w:tblCellMar>
        <w:tblLook w:val="0000"/>
      </w:tblPr>
      <w:tblGrid>
        <w:gridCol w:w="3338"/>
        <w:gridCol w:w="5218"/>
      </w:tblGrid>
      <w:tr w:rsidTr="00EB21F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 xml:space="preserve">This unit describes the competencies required to operate and maintain an X-ray film processor, an X-ray darkroom, and </w:t>
            </w:r>
            <w:r w:rsidRPr="00455D9C">
              <w:t>use X-ray film</w:t>
            </w:r>
          </w:p>
        </w:tc>
      </w:tr>
    </w:tbl>
    <w:p w:rsidR="00EB21FF" w:rsidP="00455D9C">
      <w:pPr>
        <w:pStyle w:val="BodyText"/>
      </w:pPr>
    </w:p>
    <w:p w:rsidR="00EB21FF" w:rsidP="00455D9C">
      <w:pPr>
        <w:pStyle w:val="BodyText"/>
      </w:pPr>
    </w:p>
    <w:p w:rsidR="00000000" w:rsidRPr="00455D9C" w:rsidP="00455D9C">
      <w:pPr>
        <w:pStyle w:val="Heading1"/>
      </w:pPr>
      <w:bookmarkStart w:id="3" w:name="O_206835"/>
      <w:bookmarkEnd w:id="3"/>
      <w:r w:rsidRPr="00455D9C">
        <w:t>Application of the Unit</w:t>
      </w:r>
    </w:p>
    <w:tbl>
      <w:tblPr>
        <w:tblW w:w="0" w:type="auto"/>
        <w:tblLayout w:type="fixed"/>
        <w:tblCellMar>
          <w:left w:w="62" w:type="dxa"/>
          <w:right w:w="62" w:type="dxa"/>
        </w:tblCellMar>
        <w:tblLook w:val="0000"/>
      </w:tblPr>
      <w:tblGrid>
        <w:gridCol w:w="3338"/>
        <w:gridCol w:w="5218"/>
      </w:tblGrid>
      <w:tr w:rsidTr="00EB21FF">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Work will usually be performed within a prescribed range of functions involving known routines and procedures</w:t>
            </w:r>
          </w:p>
          <w:p w:rsidR="00000000" w:rsidRPr="00455D9C" w:rsidP="00455D9C">
            <w:pPr>
              <w:pStyle w:val="BodyText"/>
            </w:pPr>
            <w:r w:rsidRPr="00455D9C">
              <w:rPr>
                <w:rStyle w:val="SpecialBold"/>
              </w:rPr>
              <w:t>Note</w:t>
            </w:r>
            <w:r w:rsidRPr="00455D9C">
              <w:t xml:space="preserve">: </w:t>
            </w:r>
          </w:p>
          <w:p w:rsidR="00000000" w:rsidRPr="00455D9C" w:rsidP="00455D9C">
            <w:pPr>
              <w:pStyle w:val="ListBullet"/>
            </w:pPr>
            <w:r w:rsidRPr="00455D9C">
              <w:t>This unit of competency applies in Queensland only to health sector employees who do not have formal qualifications in diagnostic radiography and who are seeking, or have obtained, a licence under the Radiation Safety Act as approved by the Chief Executive</w:t>
            </w:r>
            <w:r w:rsidRPr="00455D9C">
              <w:t>, Queensland Health</w:t>
            </w:r>
          </w:p>
          <w:p w:rsidR="00000000" w:rsidRPr="00455D9C" w:rsidP="00455D9C">
            <w:pPr>
              <w:pStyle w:val="ListBullet"/>
            </w:pPr>
            <w:r w:rsidRPr="00455D9C">
              <w:t>The licence applies to rural and remote areas as determined by the Chief Executive, Queensland Health, and is limited to the use of radiation apparatus for plain film radiography of the chest and extremities</w:t>
            </w:r>
          </w:p>
          <w:p w:rsidR="00000000" w:rsidRPr="00455D9C" w:rsidP="00455D9C">
            <w:pPr>
              <w:pStyle w:val="BodyText"/>
            </w:pPr>
            <w:r w:rsidRPr="00455D9C">
              <w:t>This unit of competency does</w:t>
            </w:r>
            <w:r w:rsidRPr="00455D9C">
              <w:t xml:space="preserve"> not apply to dental radiography</w:t>
            </w:r>
          </w:p>
        </w:tc>
      </w:tr>
    </w:tbl>
    <w:p w:rsidR="00EB21FF" w:rsidP="00455D9C">
      <w:pPr>
        <w:pStyle w:val="BodyText"/>
      </w:pPr>
    </w:p>
    <w:p w:rsidR="00EB21FF" w:rsidP="00455D9C">
      <w:pPr>
        <w:pStyle w:val="BodyText"/>
      </w:pPr>
    </w:p>
    <w:p w:rsidR="00000000" w:rsidRPr="00455D9C" w:rsidP="00455D9C">
      <w:pPr>
        <w:pStyle w:val="Heading1"/>
      </w:pPr>
      <w:bookmarkStart w:id="4" w:name="O_279740"/>
      <w:bookmarkEnd w:id="4"/>
      <w:r w:rsidRPr="00455D9C">
        <w:t>Licensing/Regulatory Information</w:t>
      </w:r>
    </w:p>
    <w:p w:rsidR="00000000" w:rsidRPr="00455D9C" w:rsidP="00455D9C">
      <w:pPr>
        <w:pStyle w:val="BodyText"/>
      </w:pPr>
      <w:r w:rsidRPr="00455D9C">
        <w:t>Not Applicable</w:t>
      </w:r>
    </w:p>
    <w:p w:rsidR="00000000" w:rsidRPr="00455D9C" w:rsidP="00455D9C">
      <w:pPr>
        <w:pStyle w:val="AllowPageBreak"/>
      </w:pPr>
    </w:p>
    <w:p w:rsidR="00000000" w:rsidRPr="00455D9C" w:rsidP="00455D9C">
      <w:pPr>
        <w:pStyle w:val="Heading1"/>
      </w:pPr>
      <w:bookmarkStart w:id="5" w:name="O_284394"/>
      <w:bookmarkEnd w:id="5"/>
      <w:r w:rsidRPr="00455D9C">
        <w:t>Pre-Requisites</w:t>
      </w:r>
    </w:p>
    <w:p w:rsidR="00000000" w:rsidRPr="00455D9C" w:rsidP="00455D9C">
      <w:pPr>
        <w:pStyle w:val="BodyText"/>
      </w:pPr>
      <w:r w:rsidRPr="00455D9C">
        <w:t>Not Applicable</w:t>
      </w:r>
    </w:p>
    <w:p w:rsidR="00000000" w:rsidRPr="00455D9C" w:rsidP="00455D9C">
      <w:pPr>
        <w:pStyle w:val="AllowPageBreak"/>
      </w:pPr>
    </w:p>
    <w:p w:rsidR="00000000" w:rsidRPr="00455D9C" w:rsidP="00455D9C">
      <w:pPr>
        <w:pStyle w:val="Heading1"/>
      </w:pPr>
      <w:bookmarkStart w:id="6" w:name="O_206834"/>
      <w:bookmarkEnd w:id="6"/>
      <w:r w:rsidRPr="00455D9C">
        <w:t>Employability Skills Information</w:t>
      </w:r>
    </w:p>
    <w:tbl>
      <w:tblPr>
        <w:tblW w:w="0" w:type="auto"/>
        <w:tblLayout w:type="fixed"/>
        <w:tblCellMar>
          <w:left w:w="62" w:type="dxa"/>
          <w:right w:w="62" w:type="dxa"/>
        </w:tblCellMar>
        <w:tblLook w:val="0000"/>
      </w:tblPr>
      <w:tblGrid>
        <w:gridCol w:w="3320"/>
        <w:gridCol w:w="5236"/>
      </w:tblGrid>
      <w:tr w:rsidTr="00EB21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This unit contains Employability Skills</w:t>
            </w:r>
          </w:p>
        </w:tc>
      </w:tr>
    </w:tbl>
    <w:p w:rsidR="00EB21FF" w:rsidP="00455D9C">
      <w:pPr>
        <w:pStyle w:val="BodyText"/>
      </w:pPr>
    </w:p>
    <w:p w:rsidR="00EB21FF" w:rsidP="00455D9C">
      <w:pPr>
        <w:pStyle w:val="BodyText"/>
      </w:pPr>
    </w:p>
    <w:p w:rsidR="00000000" w:rsidRPr="00455D9C" w:rsidP="00455D9C">
      <w:pPr>
        <w:pStyle w:val="Heading1"/>
      </w:pPr>
      <w:bookmarkStart w:id="7" w:name="O_289526"/>
      <w:bookmarkEnd w:id="7"/>
      <w:r w:rsidRPr="00455D9C">
        <w:t>Elements and Performance Criteria Pre-Content</w:t>
      </w:r>
    </w:p>
    <w:tbl>
      <w:tblPr>
        <w:tblW w:w="0" w:type="auto"/>
        <w:tblLayout w:type="fixed"/>
        <w:tblCellMar>
          <w:left w:w="62" w:type="dxa"/>
          <w:right w:w="62" w:type="dxa"/>
        </w:tblCellMar>
        <w:tblLook w:val="0000"/>
      </w:tblPr>
      <w:tblGrid>
        <w:gridCol w:w="3369"/>
        <w:gridCol w:w="5702"/>
      </w:tblGrid>
      <w:tr w:rsidTr="00EB21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 xml:space="preserve">The Performance Criteria specify the level of performance required to demonstrate achievement of the Element. Terms in italics are elaborated in the Range Statement. </w:t>
            </w:r>
          </w:p>
        </w:tc>
      </w:tr>
    </w:tbl>
    <w:p w:rsidR="00000000" w:rsidRPr="00455D9C" w:rsidP="00455D9C">
      <w:pPr>
        <w:pStyle w:val="BodyText"/>
      </w:pPr>
    </w:p>
    <w:p w:rsidR="00000000" w:rsidRPr="00455D9C" w:rsidP="00455D9C">
      <w:pPr>
        <w:pStyle w:val="AllowPageBreak"/>
      </w:pPr>
    </w:p>
    <w:p w:rsidR="00000000" w:rsidRPr="00455D9C" w:rsidP="00455D9C">
      <w:pPr>
        <w:pStyle w:val="Heading1"/>
      </w:pPr>
      <w:bookmarkStart w:id="8" w:name="O_236193"/>
      <w:bookmarkEnd w:id="8"/>
      <w:r w:rsidRPr="00455D9C">
        <w:t>Elements and Performance Criteria</w:t>
      </w:r>
    </w:p>
    <w:tbl>
      <w:tblPr>
        <w:tblW w:w="0" w:type="auto"/>
        <w:tblLayout w:type="fixed"/>
        <w:tblCellMar>
          <w:left w:w="62" w:type="dxa"/>
          <w:right w:w="62" w:type="dxa"/>
        </w:tblCellMar>
        <w:tblLook w:val="0000"/>
      </w:tblPr>
      <w:tblGrid>
        <w:gridCol w:w="3369"/>
        <w:gridCol w:w="5702"/>
      </w:tblGrid>
      <w:tr w:rsidTr="00EB21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PERFORMANCE CRITERIA</w:t>
            </w:r>
          </w:p>
        </w:tc>
      </w:tr>
      <w:tr w:rsidTr="00EB21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5D9C">
            <w:pPr>
              <w:pStyle w:val="List"/>
              <w:rPr>
                <w:lang w:val="en-NZ"/>
              </w:rPr>
            </w:pPr>
            <w:r w:rsidRPr="00455D9C">
              <w:t>1.</w:t>
            </w:r>
            <w:r w:rsidRPr="00455D9C">
              <w:tab/>
            </w:r>
            <w:r w:rsidRPr="00455D9C">
              <w:t>Operate the X-ray film processor</w:t>
            </w:r>
          </w:p>
        </w:tc>
        <w:tc>
          <w:tcPr>
            <w:tcW w:w="5702"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1.1</w:t>
            </w:r>
            <w:r w:rsidRPr="00455D9C">
              <w:tab/>
              <w:t xml:space="preserve">Ensure the processor is situated in accordance with </w:t>
            </w:r>
            <w:r w:rsidRPr="00455D9C">
              <w:rPr>
                <w:rStyle w:val="Emphasis"/>
              </w:rPr>
              <w:t>manufacturer specifications</w:t>
            </w:r>
            <w:r w:rsidRPr="00455D9C">
              <w:t xml:space="preserve"> and organisation requirements</w:t>
            </w:r>
          </w:p>
          <w:p w:rsidR="00000000" w:rsidP="00455D9C">
            <w:pPr>
              <w:pStyle w:val="BodyText"/>
              <w:rPr>
                <w:lang w:val="en-NZ"/>
              </w:rPr>
            </w:pPr>
            <w:r w:rsidRPr="00455D9C">
              <w:t>1.2</w:t>
            </w:r>
            <w:r w:rsidRPr="00455D9C">
              <w:tab/>
              <w:t>Use the processor in accordance with manufacturer specifications and organisation requirements</w:t>
            </w:r>
          </w:p>
        </w:tc>
      </w:tr>
      <w:tr w:rsidTr="00EB21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5D9C">
            <w:pPr>
              <w:pStyle w:val="List"/>
              <w:rPr>
                <w:lang w:val="en-NZ"/>
              </w:rPr>
            </w:pPr>
            <w:r w:rsidRPr="00455D9C">
              <w:t>2.</w:t>
            </w:r>
            <w:r w:rsidRPr="00455D9C">
              <w:tab/>
              <w:t>Pro</w:t>
            </w:r>
            <w:r w:rsidRPr="00455D9C">
              <w:t>cess X-ray film in the darkroom</w:t>
            </w:r>
          </w:p>
        </w:tc>
        <w:tc>
          <w:tcPr>
            <w:tcW w:w="5702"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t>2.1</w:t>
            </w:r>
            <w:r w:rsidRPr="00455D9C">
              <w:tab/>
              <w:t>Ensure the film is stored in accordance with manufacturer specifications and organisation requirements</w:t>
            </w:r>
          </w:p>
          <w:p w:rsidR="00000000" w:rsidRPr="00455D9C" w:rsidP="00455D9C">
            <w:pPr>
              <w:pStyle w:val="BodyText"/>
            </w:pPr>
            <w:r w:rsidRPr="00455D9C">
              <w:t>2.2</w:t>
            </w:r>
            <w:r w:rsidRPr="00455D9C">
              <w:tab/>
              <w:t>Process the film in accordance with the manufacturer specifications and organisation requirements</w:t>
            </w:r>
          </w:p>
          <w:p w:rsidR="00000000" w:rsidRPr="00455D9C" w:rsidP="00455D9C">
            <w:pPr>
              <w:pStyle w:val="BodyText"/>
            </w:pPr>
            <w:r w:rsidRPr="00455D9C">
              <w:t>2.3</w:t>
            </w:r>
            <w:r w:rsidRPr="00455D9C">
              <w:tab/>
              <w:t>Use and mai</w:t>
            </w:r>
            <w:r w:rsidRPr="00455D9C">
              <w:t>ntain darkroom equipment in accordance with manufacturer specifications and organisation requirements</w:t>
            </w:r>
          </w:p>
        </w:tc>
      </w:tr>
    </w:tbl>
    <w:p w:rsidR="00EB21FF" w:rsidP="00455D9C">
      <w:pPr>
        <w:pStyle w:val="BodyText"/>
      </w:pPr>
    </w:p>
    <w:p w:rsidR="00EB21FF" w:rsidP="00455D9C">
      <w:pPr>
        <w:pStyle w:val="BodyText"/>
      </w:pPr>
    </w:p>
    <w:p w:rsidR="00000000" w:rsidRPr="00455D9C" w:rsidP="00455D9C">
      <w:pPr>
        <w:pStyle w:val="Heading1"/>
      </w:pPr>
      <w:bookmarkStart w:id="9" w:name="O_260143"/>
      <w:bookmarkEnd w:id="9"/>
      <w:r w:rsidRPr="00455D9C">
        <w:t>Required Skills and Knowledge</w:t>
      </w:r>
    </w:p>
    <w:tbl>
      <w:tblPr>
        <w:tblW w:w="0" w:type="auto"/>
        <w:tblLayout w:type="fixed"/>
        <w:tblCellMar>
          <w:left w:w="62" w:type="dxa"/>
          <w:right w:w="62" w:type="dxa"/>
        </w:tblCellMar>
        <w:tblLook w:val="0000"/>
      </w:tblPr>
      <w:tblGrid>
        <w:gridCol w:w="9072"/>
      </w:tblGrid>
      <w:tr w:rsidTr="00EB21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REQUIRED SKILLS AND KNOWLEDGE</w:t>
            </w: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t>This describes the essential skills and knowledge and their level required for this unit.</w:t>
            </w: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rPr>
                <w:rStyle w:val="Emphasis"/>
              </w:rPr>
              <w:t>Essential knowledge</w:t>
            </w:r>
            <w:r w:rsidRPr="00455D9C">
              <w:t>:</w:t>
            </w:r>
          </w:p>
          <w:p w:rsidR="00000000" w:rsidRPr="00455D9C" w:rsidP="00455D9C">
            <w:pPr>
              <w:pStyle w:val="BodyText"/>
            </w:pPr>
            <w:r w:rsidRPr="00455D9C">
              <w:t>The candidate must be able to demonstrate essential knowledge required to effectively do the task outlined in elements and performance criteri</w:t>
            </w:r>
            <w:r w:rsidRPr="00455D9C">
              <w:t>a of this unit, manage the task and manage contingencies in the context of the identified work role</w:t>
            </w:r>
          </w:p>
          <w:p w:rsidR="00000000" w:rsidRPr="00455D9C" w:rsidP="00455D9C">
            <w:pPr>
              <w:pStyle w:val="BodyText"/>
            </w:pPr>
            <w:r w:rsidRPr="00455D9C">
              <w:t>This includes knowledge of:</w:t>
            </w:r>
          </w:p>
          <w:p w:rsidR="00000000" w:rsidRPr="00455D9C" w:rsidP="00455D9C">
            <w:pPr>
              <w:pStyle w:val="ListBullet"/>
            </w:pPr>
            <w:r w:rsidRPr="00455D9C">
              <w:t>Basic knowledge of OHS guidelines, especially in relation  to  handling of hazardous chemicals</w:t>
            </w:r>
          </w:p>
          <w:p w:rsidR="00000000" w:rsidRPr="00455D9C" w:rsidP="00455D9C">
            <w:pPr>
              <w:pStyle w:val="ListBullet"/>
            </w:pPr>
            <w:r w:rsidRPr="00455D9C">
              <w:t>Radiographic radiation safety</w:t>
            </w:r>
          </w:p>
          <w:p w:rsidR="00000000" w:rsidRPr="00455D9C" w:rsidP="00455D9C">
            <w:pPr>
              <w:pStyle w:val="ListBullet"/>
            </w:pPr>
            <w:r w:rsidRPr="00455D9C">
              <w:t>The Radiation Safety Act 1999</w:t>
            </w:r>
          </w:p>
          <w:p w:rsidR="00000000" w:rsidRPr="00455D9C" w:rsidP="00455D9C">
            <w:pPr>
              <w:pStyle w:val="ListBullet"/>
            </w:pPr>
            <w:r w:rsidRPr="00455D9C">
              <w:t>Working knowledge of the  X-ray film processor (construction, components, operation, troubleshooting)</w:t>
            </w:r>
          </w:p>
          <w:p w:rsidR="00000000" w:rsidRPr="00455D9C" w:rsidP="00455D9C">
            <w:pPr>
              <w:pStyle w:val="ListBullet"/>
            </w:pPr>
            <w:r w:rsidRPr="00455D9C">
              <w:t>Working knowledge of the ancillary darkroom equipment relative to the production of accurate diagnostic radiographs and dark</w:t>
            </w:r>
            <w:r w:rsidRPr="00455D9C">
              <w:t>room safety i.e. ventilation, lighting, safelight, storage, bench space, plumbing requirement, radiation protection</w:t>
            </w:r>
          </w:p>
          <w:p w:rsidR="00000000" w:rsidP="00455D9C">
            <w:pPr>
              <w:pStyle w:val="ListBullet"/>
              <w:rPr>
                <w:lang w:val="en-NZ"/>
              </w:rPr>
            </w:pPr>
            <w:r w:rsidRPr="00455D9C">
              <w:t xml:space="preserve">Working knowledge of X-ray film (construction, function) </w:t>
            </w: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5D9C" w:rsidP="00455D9C">
            <w:pPr>
              <w:pStyle w:val="BodyText"/>
            </w:pPr>
            <w:r w:rsidRPr="00455D9C">
              <w:rPr>
                <w:rStyle w:val="Emphasis"/>
              </w:rPr>
              <w:t>Essential skills</w:t>
            </w:r>
            <w:r w:rsidRPr="00455D9C">
              <w:t xml:space="preserve">: </w:t>
            </w:r>
          </w:p>
          <w:p w:rsidR="00000000" w:rsidRPr="00455D9C" w:rsidP="00455D9C">
            <w:pPr>
              <w:pStyle w:val="BodyText"/>
            </w:pPr>
            <w:r w:rsidRPr="00455D9C">
              <w:t>It is critical that the candidate demonstrate the ability to</w:t>
            </w:r>
            <w:r w:rsidRPr="00455D9C">
              <w:t xml:space="preserve"> effectively do the task outlined in elements and performance criteria of this unit, manage the task and manage contingencies in the context of the identified work role</w:t>
            </w:r>
          </w:p>
          <w:p w:rsidR="00000000" w:rsidRPr="00455D9C" w:rsidP="00455D9C">
            <w:pPr>
              <w:pStyle w:val="BodyText"/>
            </w:pPr>
            <w:r w:rsidRPr="00455D9C">
              <w:t>This includes the ability to:</w:t>
            </w:r>
          </w:p>
          <w:p w:rsidR="00000000" w:rsidRPr="00455D9C" w:rsidP="00455D9C">
            <w:pPr>
              <w:pStyle w:val="ListBullet"/>
            </w:pPr>
            <w:r w:rsidRPr="00455D9C">
              <w:t>Apply manual skills to correctly use the X-ray processor</w:t>
            </w:r>
            <w:r w:rsidRPr="00455D9C">
              <w:t xml:space="preserve"> and X-ray film</w:t>
            </w:r>
          </w:p>
          <w:p w:rsidR="00000000" w:rsidRPr="00455D9C" w:rsidP="00455D9C">
            <w:pPr>
              <w:pStyle w:val="ListBullet"/>
            </w:pPr>
            <w:r w:rsidRPr="00455D9C">
              <w:t>Apply problem solving skills to use available resources, prioritise workload and to communicate effectively in the range of client contact situations</w:t>
            </w:r>
          </w:p>
          <w:p w:rsidR="00000000" w:rsidRPr="00455D9C" w:rsidP="00455D9C">
            <w:pPr>
              <w:pStyle w:val="ListBullet"/>
            </w:pPr>
            <w:r w:rsidRPr="00455D9C">
              <w:t>Carry light and safelight tests</w:t>
            </w:r>
          </w:p>
          <w:p w:rsidR="00000000" w:rsidRPr="00455D9C" w:rsidP="00455D9C">
            <w:pPr>
              <w:pStyle w:val="ListBullet"/>
            </w:pPr>
            <w:r w:rsidRPr="00455D9C">
              <w:t>Clean the processor correctly</w:t>
            </w:r>
          </w:p>
          <w:p w:rsidR="00000000" w:rsidRPr="00455D9C" w:rsidP="00455D9C">
            <w:pPr>
              <w:pStyle w:val="ListBullet"/>
            </w:pPr>
            <w:r w:rsidRPr="00455D9C">
              <w:t>Identify darkroom problems and faults</w:t>
            </w:r>
          </w:p>
          <w:p w:rsidR="00000000" w:rsidRPr="00455D9C" w:rsidP="00455D9C">
            <w:pPr>
              <w:pStyle w:val="ListBullet"/>
            </w:pPr>
            <w:r w:rsidRPr="00455D9C">
              <w:t>Operate correctly and safely an X-ray film processor, X-ray darkroom and film in accordance with organisation and legislative requirements</w:t>
            </w:r>
          </w:p>
          <w:p w:rsidR="00000000" w:rsidRPr="00455D9C" w:rsidP="00455D9C">
            <w:pPr>
              <w:pStyle w:val="ListBullet"/>
            </w:pPr>
            <w:r w:rsidRPr="00455D9C">
              <w:t xml:space="preserve">Order and rotate stocks of X-ray film and processing chemicals </w:t>
            </w:r>
          </w:p>
          <w:p w:rsidR="00000000" w:rsidRPr="00455D9C" w:rsidP="00455D9C">
            <w:pPr>
              <w:pStyle w:val="ListBullet"/>
            </w:pPr>
            <w:r w:rsidRPr="00455D9C">
              <w:t>Take into accou</w:t>
            </w:r>
            <w:r w:rsidRPr="00455D9C">
              <w:t>nt opportunities to address waste minimisation, environmental responsibility and sustainable practice issues, including appropriate practices to ensure efficient use of resources</w:t>
            </w:r>
          </w:p>
          <w:p w:rsidR="00000000" w:rsidRPr="00455D9C" w:rsidP="00455D9C">
            <w:pPr>
              <w:pStyle w:val="ListBullet"/>
            </w:pPr>
            <w:r w:rsidRPr="00455D9C">
              <w:t>Use correct film processing techniques</w:t>
            </w:r>
          </w:p>
          <w:p w:rsidR="00000000" w:rsidRPr="00455D9C" w:rsidP="00455D9C">
            <w:pPr>
              <w:pStyle w:val="ListBullet"/>
            </w:pPr>
            <w:r w:rsidRPr="00455D9C">
              <w:t>Use correct storage, handling, use and</w:t>
            </w:r>
            <w:r w:rsidRPr="00455D9C">
              <w:t xml:space="preserve"> processing of X-ray film</w:t>
            </w:r>
          </w:p>
          <w:p w:rsidR="00000000" w:rsidRPr="00455D9C" w:rsidP="00455D9C">
            <w:pPr>
              <w:pStyle w:val="ListBullet"/>
            </w:pPr>
            <w:r w:rsidRPr="00455D9C">
              <w:t>Use numeracy skills ranging from the ability to complete basic arithmetic calculations such as addition, subtraction, multiplication, division to recording data</w:t>
            </w:r>
          </w:p>
          <w:p w:rsidR="00000000" w:rsidRPr="00455D9C" w:rsidP="00455D9C">
            <w:pPr>
              <w:pStyle w:val="ListBullet"/>
            </w:pPr>
            <w:r w:rsidRPr="00455D9C">
              <w:t>Use oral communication skills as required to fulfil job roles in a sa</w:t>
            </w:r>
            <w:r w:rsidRPr="00455D9C">
              <w:t>fe manner and as specified by the organisation, including skills in:</w:t>
            </w:r>
          </w:p>
          <w:p w:rsidR="00000000" w:rsidRPr="00455D9C" w:rsidP="00455D9C">
            <w:pPr>
              <w:pStyle w:val="ListBullet2"/>
            </w:pPr>
            <w:r w:rsidRPr="00455D9C">
              <w:t>asking questions</w:t>
            </w:r>
          </w:p>
          <w:p w:rsidR="00000000" w:rsidRPr="00455D9C" w:rsidP="00455D9C">
            <w:pPr>
              <w:pStyle w:val="ListBullet2"/>
            </w:pPr>
            <w:r w:rsidRPr="00455D9C">
              <w:t>providing clear information</w:t>
            </w:r>
          </w:p>
          <w:p w:rsidR="00000000" w:rsidRPr="00455D9C" w:rsidP="00455D9C">
            <w:pPr>
              <w:pStyle w:val="ListBullet2"/>
            </w:pPr>
            <w:r w:rsidRPr="00455D9C">
              <w:t>listening to and understanding workplace instructions</w:t>
            </w:r>
          </w:p>
          <w:p w:rsidR="00000000" w:rsidRPr="00455D9C" w:rsidP="00455D9C">
            <w:pPr>
              <w:pStyle w:val="ListBullet2"/>
            </w:pPr>
            <w:r w:rsidRPr="00455D9C">
              <w:t>clarifying workplace instructions when necessary</w:t>
            </w:r>
          </w:p>
          <w:p w:rsidR="00000000" w:rsidRPr="00455D9C" w:rsidP="00455D9C">
            <w:pPr>
              <w:pStyle w:val="ListBullet2"/>
            </w:pPr>
            <w:r w:rsidRPr="00455D9C">
              <w:t>literacy in English or a community lan</w:t>
            </w:r>
            <w:r w:rsidRPr="00455D9C">
              <w:t>guage, depending on client group and organisation requirements</w:t>
            </w:r>
          </w:p>
          <w:p w:rsidR="00000000" w:rsidRPr="00455D9C" w:rsidP="00455D9C">
            <w:pPr>
              <w:pStyle w:val="ListBullet"/>
            </w:pPr>
            <w:r w:rsidRPr="00455D9C">
              <w:t>Use reading and writing skills as required to fulfil job roles in a safe manner and as specified by organisation at</w:t>
            </w:r>
            <w:r w:rsidRPr="00455D9C">
              <w:t xml:space="preserve"> a level of skill that may range from the ability to understand symbols used in OHS signs, to reading workplace safety pamphlets and procedure manuals, keeping maintenance records and following manufacturer specifications for equipment use and maintenance</w:t>
            </w:r>
          </w:p>
          <w:p w:rsidR="00000000" w:rsidRPr="00455D9C" w:rsidP="00455D9C">
            <w:pPr>
              <w:pStyle w:val="ListBullet"/>
            </w:pPr>
            <w:r w:rsidRPr="00455D9C">
              <w:t>Use literacy support available in the workplace that may range from having access to support or assistance from radiographer, to having no communication supports available</w:t>
            </w:r>
          </w:p>
        </w:tc>
      </w:tr>
    </w:tbl>
    <w:p w:rsidR="00EB21FF" w:rsidP="00455D9C">
      <w:pPr>
        <w:pStyle w:val="BodyText"/>
      </w:pPr>
    </w:p>
    <w:p w:rsidR="00EB21FF" w:rsidP="00455D9C">
      <w:pPr>
        <w:pStyle w:val="BodyText"/>
      </w:pPr>
    </w:p>
    <w:p w:rsidR="00000000" w:rsidRPr="00455D9C" w:rsidP="00455D9C">
      <w:pPr>
        <w:pStyle w:val="Heading1"/>
      </w:pPr>
      <w:bookmarkStart w:id="10" w:name="O_244177"/>
      <w:bookmarkEnd w:id="10"/>
      <w:r w:rsidRPr="00455D9C">
        <w:t>Evidence Guide</w:t>
      </w:r>
    </w:p>
    <w:tbl>
      <w:tblPr>
        <w:tblW w:w="0" w:type="auto"/>
        <w:tblLayout w:type="fixed"/>
        <w:tblCellMar>
          <w:left w:w="62" w:type="dxa"/>
          <w:right w:w="62" w:type="dxa"/>
        </w:tblCellMar>
        <w:tblLook w:val="0000"/>
      </w:tblPr>
      <w:tblGrid>
        <w:gridCol w:w="3402"/>
        <w:gridCol w:w="5670"/>
      </w:tblGrid>
      <w:tr w:rsidTr="00EB21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EVIDENCE GUIDE</w:t>
            </w:r>
          </w:p>
        </w:tc>
      </w:tr>
      <w:tr w:rsidTr="00EB21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t>The evidence guide provides advice on assessment and must be read in conjunction with the Performance Criteria, Required Skills and Knowledge, the Range Statement and the Assessment Guidelines for this Training Package.</w:t>
            </w:r>
          </w:p>
        </w:tc>
      </w:tr>
      <w:tr w:rsidTr="00EB21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Critical aspects for assessment</w:t>
            </w:r>
            <w:r w:rsidRPr="00455D9C">
              <w:rPr>
                <w:rStyle w:val="Emphasis"/>
              </w:rPr>
              <w:t xml:space="preserve"> and evidence required to demonstrate this competency unit</w:t>
            </w:r>
            <w:r w:rsidRPr="00455D9C">
              <w:t xml:space="preserve">: </w:t>
            </w:r>
            <w:r w:rsidRPr="00455D9C">
              <w:br/>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The individual being assessed must provide evidence of specified essential knowledge as well as skills</w:t>
            </w:r>
          </w:p>
          <w:p w:rsidR="00000000" w:rsidRPr="00455D9C" w:rsidP="00455D9C">
            <w:pPr>
              <w:pStyle w:val="ListBullet"/>
            </w:pPr>
            <w:r w:rsidRPr="00455D9C">
              <w:t>This unit is most appropriately assessed in the workpla</w:t>
            </w:r>
            <w:r w:rsidRPr="00455D9C">
              <w:t>ce or in a simulated workplace setting under the normal range of workplace conditions</w:t>
            </w:r>
          </w:p>
          <w:p w:rsidR="00000000" w:rsidRPr="00455D9C" w:rsidP="00455D9C">
            <w:pPr>
              <w:pStyle w:val="ListBullet"/>
            </w:pPr>
            <w:r w:rsidRPr="00455D9C">
              <w:t>Assessment may be conducted on one occasion but should include a range of clients, reflecting the diverse nature of those for whom service is provided in the workplace co</w:t>
            </w:r>
            <w:r w:rsidRPr="00455D9C">
              <w:t>ntext</w:t>
            </w:r>
          </w:p>
          <w:p w:rsidR="00000000" w:rsidP="00455D9C">
            <w:pPr>
              <w:pStyle w:val="ListBullet"/>
              <w:rPr>
                <w:lang w:val="en-NZ"/>
              </w:rPr>
            </w:pPr>
            <w:r w:rsidRPr="00455D9C">
              <w:t>A diversity of assessment tasks is also essential for holistic assessment</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Context of and specific resources for assessment</w:t>
            </w:r>
            <w:r w:rsidRPr="00455D9C">
              <w:t xml:space="preserve">: </w:t>
            </w:r>
            <w:r w:rsidRPr="00455D9C">
              <w:br/>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Assessment should replicate workplace conditions as far as possible</w:t>
            </w:r>
          </w:p>
          <w:p w:rsidR="00000000" w:rsidRPr="00455D9C" w:rsidP="00455D9C">
            <w:pPr>
              <w:pStyle w:val="ListBullet"/>
            </w:pPr>
            <w:r w:rsidRPr="00455D9C">
              <w:t>Resources essential for assessment include:</w:t>
            </w:r>
          </w:p>
          <w:p w:rsidR="00000000" w:rsidRPr="00455D9C" w:rsidP="00455D9C">
            <w:pPr>
              <w:pStyle w:val="ListBullet2"/>
            </w:pPr>
            <w:r w:rsidRPr="00455D9C">
              <w:t>Radiat</w:t>
            </w:r>
            <w:r w:rsidRPr="00455D9C">
              <w:t>ion Safety Act 1999</w:t>
            </w:r>
          </w:p>
          <w:p w:rsidR="00000000" w:rsidRPr="00455D9C" w:rsidP="00455D9C">
            <w:pPr>
              <w:pStyle w:val="ListBullet2"/>
            </w:pPr>
            <w:r w:rsidRPr="00455D9C">
              <w:t>Radiation safety and protection plan</w:t>
            </w:r>
          </w:p>
          <w:p w:rsidR="00000000" w:rsidRPr="00455D9C" w:rsidP="00455D9C">
            <w:pPr>
              <w:pStyle w:val="ListBullet2"/>
            </w:pPr>
            <w:r w:rsidRPr="00455D9C">
              <w:t>X-ray machine operating manuals</w:t>
            </w:r>
          </w:p>
          <w:p w:rsidR="00000000" w:rsidRPr="00455D9C" w:rsidP="00455D9C">
            <w:pPr>
              <w:pStyle w:val="ListBullet2"/>
            </w:pPr>
            <w:r w:rsidRPr="00455D9C">
              <w:t>Occupational health and safety guidelines</w:t>
            </w:r>
          </w:p>
          <w:p w:rsidR="00000000" w:rsidRPr="00455D9C" w:rsidP="00455D9C">
            <w:pPr>
              <w:pStyle w:val="ListBullet2"/>
            </w:pPr>
            <w:r w:rsidRPr="00455D9C">
              <w:t>Procedures manuals</w:t>
            </w:r>
          </w:p>
          <w:p w:rsidR="00000000" w:rsidP="00455D9C">
            <w:pPr>
              <w:pStyle w:val="ListBullet2"/>
              <w:rPr>
                <w:lang w:val="en-NZ"/>
              </w:rPr>
            </w:pPr>
            <w:r w:rsidRPr="00455D9C">
              <w:t>Access to relevant  workplace or appropriately simulated environment where assessment can take place</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Method of assessment may include</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Written examination to assess theoretical and applied knowledge</w:t>
            </w:r>
          </w:p>
          <w:p w:rsidR="00000000" w:rsidRPr="00455D9C" w:rsidP="00455D9C">
            <w:pPr>
              <w:pStyle w:val="ListBullet"/>
            </w:pPr>
            <w:r w:rsidRPr="00455D9C">
              <w:t xml:space="preserve">On-the-job or role play assessment of prescribed radiographic skills, in particular correct and appropriate use of the X-ray processor </w:t>
            </w:r>
          </w:p>
          <w:p w:rsidR="00000000" w:rsidRPr="00455D9C" w:rsidP="00455D9C">
            <w:pPr>
              <w:pStyle w:val="ListBullet"/>
            </w:pPr>
            <w:r w:rsidRPr="00455D9C">
              <w:t xml:space="preserve">Observation of work activities </w:t>
            </w:r>
          </w:p>
          <w:p w:rsidR="00000000" w:rsidP="00455D9C">
            <w:pPr>
              <w:pStyle w:val="ListBullet"/>
              <w:rPr>
                <w:lang w:val="en-NZ"/>
              </w:rPr>
            </w:pPr>
            <w:r w:rsidRPr="00455D9C">
              <w:t>Authenticated transcripts of relevant education / training courses</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Access and equity considerations</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All workers in the health industry should be aware of access and equity issues in relation to their own area of work</w:t>
            </w:r>
          </w:p>
          <w:p w:rsidR="00000000" w:rsidRPr="00455D9C" w:rsidP="00455D9C">
            <w:pPr>
              <w:pStyle w:val="ListBullet"/>
            </w:pPr>
            <w:r w:rsidRPr="00455D9C">
              <w:t>A</w:t>
            </w:r>
            <w:r w:rsidRPr="00455D9C">
              <w:t xml:space="preserve">ll workers should develop their ability to work in a culturally diverse environment </w:t>
            </w:r>
          </w:p>
          <w:p w:rsidR="00000000" w:rsidRPr="00455D9C" w:rsidP="00455D9C">
            <w:pPr>
              <w:pStyle w:val="ListBullet"/>
            </w:pPr>
            <w:r w:rsidRPr="00455D9C">
              <w:t>In recognition of particular health issues facing Aboriginal and Torres Strait Islander communities, workers should be aware of cultural, historical and current issues imp</w:t>
            </w:r>
            <w:r w:rsidRPr="00455D9C">
              <w:t>acting on health of Aboriginal and Torres Strait Islander people</w:t>
            </w:r>
          </w:p>
          <w:p w:rsidR="00000000" w:rsidP="00455D9C">
            <w:pPr>
              <w:pStyle w:val="ListBullet"/>
              <w:rPr>
                <w:lang w:val="en-NZ"/>
              </w:rPr>
            </w:pPr>
            <w:r w:rsidRPr="00455D9C">
              <w:t xml:space="preserve">Assessors and trainers must take into account relevant access and equity issues, in particular relating to factors impacting on health of Aboriginal and/or Torres Strait Islander clients and </w:t>
            </w:r>
            <w:r w:rsidRPr="00455D9C">
              <w:t>communities</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Related units</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This unit can be assessed independently</w:t>
            </w:r>
          </w:p>
          <w:p w:rsidR="00000000" w:rsidP="00455D9C">
            <w:pPr>
              <w:pStyle w:val="ListBullet"/>
              <w:rPr>
                <w:lang w:val="en-NZ"/>
              </w:rPr>
            </w:pPr>
            <w:r w:rsidRPr="00455D9C">
              <w:t>However holistic assessment practice with other X-ray operation units of competency is encouraged</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BodyText"/>
            </w:pPr>
          </w:p>
        </w:tc>
      </w:tr>
    </w:tbl>
    <w:p w:rsidR="00EB21FF" w:rsidP="00455D9C">
      <w:pPr>
        <w:pStyle w:val="BodyText"/>
      </w:pPr>
    </w:p>
    <w:p w:rsidR="00EB21FF" w:rsidP="00455D9C">
      <w:pPr>
        <w:pStyle w:val="BodyText"/>
      </w:pPr>
    </w:p>
    <w:p w:rsidR="00000000" w:rsidRPr="00455D9C" w:rsidP="00455D9C">
      <w:pPr>
        <w:pStyle w:val="Heading1"/>
      </w:pPr>
      <w:bookmarkStart w:id="11" w:name="O_252160"/>
      <w:bookmarkEnd w:id="11"/>
      <w:r w:rsidRPr="00455D9C">
        <w:t>Range Statement</w:t>
      </w:r>
    </w:p>
    <w:tbl>
      <w:tblPr>
        <w:tblW w:w="0" w:type="auto"/>
        <w:tblLayout w:type="fixed"/>
        <w:tblCellMar>
          <w:left w:w="62" w:type="dxa"/>
          <w:right w:w="62" w:type="dxa"/>
        </w:tblCellMar>
        <w:tblLook w:val="0000"/>
      </w:tblPr>
      <w:tblGrid>
        <w:gridCol w:w="3402"/>
        <w:gridCol w:w="5670"/>
      </w:tblGrid>
      <w:tr w:rsidTr="00EB21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SpecialBold"/>
              </w:rPr>
              <w:t>RANGE STATEMENT</w:t>
            </w:r>
          </w:p>
        </w:tc>
      </w:tr>
      <w:tr w:rsidTr="00EB21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t>The Range Statement relates to the unit of competency as a whole.  It allows for different work environments and situations that may affect performance.  Add any essential operating conditions that may be present with training and assessment depending on t</w:t>
            </w:r>
            <w:r w:rsidRPr="00455D9C">
              <w:t>he work situation, needs of the candidate, accessibility of the item, and local industry and regional contexts.</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Equipment and consumables may include</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Automatic X-ray film processor</w:t>
            </w:r>
          </w:p>
          <w:p w:rsidR="00000000" w:rsidRPr="00455D9C" w:rsidP="00455D9C">
            <w:pPr>
              <w:pStyle w:val="ListBullet"/>
            </w:pPr>
            <w:r w:rsidRPr="00455D9C">
              <w:t>Safelight</w:t>
            </w:r>
          </w:p>
          <w:p w:rsidR="00000000" w:rsidRPr="00455D9C" w:rsidP="00455D9C">
            <w:pPr>
              <w:pStyle w:val="ListBullet"/>
            </w:pPr>
            <w:r w:rsidRPr="00455D9C">
              <w:t>X-ray processing chemicals (developer and fixer)</w:t>
            </w:r>
          </w:p>
          <w:p w:rsidR="00000000" w:rsidP="00455D9C">
            <w:pPr>
              <w:pStyle w:val="ListBullet"/>
              <w:rPr>
                <w:lang w:val="en-NZ"/>
              </w:rPr>
            </w:pPr>
            <w:r w:rsidRPr="00455D9C">
              <w:t>X-ray film (various sizes)</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Manufacturers' specifications</w:t>
            </w:r>
            <w:r w:rsidRPr="00455D9C">
              <w:t xml:space="preserve">, </w:t>
            </w:r>
            <w:r w:rsidRPr="00455D9C">
              <w:rPr>
                <w:rStyle w:val="Emphasis"/>
              </w:rPr>
              <w:t>organisation requirements and radiation safety guidelines may include</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X-ray operators licence (for use of irradiating apparatus for diagnosis)</w:t>
            </w:r>
          </w:p>
          <w:p w:rsidR="00000000" w:rsidRPr="00455D9C" w:rsidP="00455D9C">
            <w:pPr>
              <w:pStyle w:val="ListBullet"/>
            </w:pPr>
            <w:r w:rsidRPr="00455D9C">
              <w:t xml:space="preserve">X-ray processor operators manual </w:t>
            </w:r>
          </w:p>
          <w:p w:rsidR="00000000" w:rsidRPr="00455D9C" w:rsidP="00455D9C">
            <w:pPr>
              <w:pStyle w:val="ListBullet"/>
            </w:pPr>
            <w:r w:rsidRPr="00455D9C">
              <w:t>Radiation Safety Act 1999</w:t>
            </w:r>
          </w:p>
          <w:p w:rsidR="00000000" w:rsidRPr="00455D9C" w:rsidP="00455D9C">
            <w:pPr>
              <w:pStyle w:val="ListBullet"/>
            </w:pPr>
            <w:r w:rsidRPr="00455D9C">
              <w:t>The possession by the licensee of a Radiation Safety and Protection Plan</w:t>
            </w:r>
          </w:p>
          <w:p w:rsidR="00000000" w:rsidRPr="00455D9C" w:rsidP="00455D9C">
            <w:pPr>
              <w:pStyle w:val="ListBullet"/>
            </w:pPr>
            <w:r w:rsidRPr="00455D9C">
              <w:t>OHS guidelines (in particular relative to exposure to hazardous chemicals)</w:t>
            </w:r>
          </w:p>
          <w:p w:rsidR="00000000" w:rsidRPr="00455D9C" w:rsidP="00455D9C">
            <w:pPr>
              <w:pStyle w:val="ListBullet"/>
            </w:pPr>
            <w:r w:rsidRPr="00455D9C">
              <w:t>Procedures manuals</w:t>
            </w:r>
          </w:p>
          <w:p w:rsidR="00000000" w:rsidP="00455D9C">
            <w:pPr>
              <w:pStyle w:val="ListBullet"/>
              <w:rPr>
                <w:lang w:val="en-NZ"/>
              </w:rPr>
            </w:pPr>
            <w:r w:rsidRPr="00455D9C">
              <w:t>Infection control guidelines</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5D9C">
            <w:pPr>
              <w:pStyle w:val="BodyText"/>
              <w:rPr>
                <w:lang w:val="en-NZ"/>
              </w:rPr>
            </w:pPr>
            <w:r w:rsidRPr="00455D9C">
              <w:rPr>
                <w:rStyle w:val="Emphasis"/>
              </w:rPr>
              <w:t>X</w:t>
            </w:r>
            <w:r w:rsidRPr="00455D9C">
              <w:t>-</w:t>
            </w:r>
            <w:r w:rsidRPr="00455D9C">
              <w:rPr>
                <w:rStyle w:val="Emphasis"/>
              </w:rPr>
              <w:t>ray film processing requirements include</w:t>
            </w:r>
            <w:r w:rsidRPr="00455D9C">
              <w:t>:</w:t>
            </w: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ListBullet"/>
            </w:pPr>
            <w:r w:rsidRPr="00455D9C">
              <w:t>Ventilation</w:t>
            </w:r>
          </w:p>
          <w:p w:rsidR="00000000" w:rsidRPr="00455D9C" w:rsidP="00455D9C">
            <w:pPr>
              <w:pStyle w:val="ListBullet"/>
            </w:pPr>
            <w:r w:rsidRPr="00455D9C">
              <w:t>Safe lighting</w:t>
            </w:r>
          </w:p>
          <w:p w:rsidR="00000000" w:rsidRPr="00455D9C" w:rsidP="00455D9C">
            <w:pPr>
              <w:pStyle w:val="ListBullet"/>
            </w:pPr>
            <w:r w:rsidRPr="00455D9C">
              <w:t>Storage</w:t>
            </w:r>
          </w:p>
          <w:p w:rsidR="00000000" w:rsidRPr="00455D9C" w:rsidP="00455D9C">
            <w:pPr>
              <w:pStyle w:val="ListBullet"/>
            </w:pPr>
            <w:r w:rsidRPr="00455D9C">
              <w:t>Bench space</w:t>
            </w:r>
          </w:p>
          <w:p w:rsidR="00000000" w:rsidP="00455D9C">
            <w:pPr>
              <w:pStyle w:val="ListBullet"/>
              <w:rPr>
                <w:lang w:val="en-NZ"/>
              </w:rPr>
            </w:pPr>
            <w:r w:rsidRPr="00455D9C">
              <w:t>Radiation protection</w:t>
            </w:r>
          </w:p>
        </w:tc>
      </w:tr>
      <w:tr w:rsidTr="00EB21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5D9C" w:rsidP="00455D9C">
            <w:pPr>
              <w:pStyle w:val="BodyText"/>
            </w:pPr>
          </w:p>
        </w:tc>
      </w:tr>
    </w:tbl>
    <w:p w:rsidR="00EB21FF" w:rsidP="00455D9C">
      <w:pPr>
        <w:pStyle w:val="BodyText"/>
      </w:pPr>
    </w:p>
    <w:p w:rsidR="00EB21FF" w:rsidP="00455D9C">
      <w:pPr>
        <w:pStyle w:val="BodyText"/>
      </w:pPr>
    </w:p>
    <w:p w:rsidR="00000000" w:rsidRPr="00455D9C" w:rsidP="00455D9C">
      <w:pPr>
        <w:pStyle w:val="Heading1"/>
      </w:pPr>
      <w:bookmarkStart w:id="12" w:name="O_295386"/>
      <w:bookmarkEnd w:id="12"/>
      <w:r w:rsidRPr="00455D9C">
        <w:t>Unit Sector(s)</w:t>
      </w:r>
    </w:p>
    <w:p w:rsidR="00000000" w:rsidRPr="00455D9C" w:rsidP="00455D9C">
      <w:pPr>
        <w:pStyle w:val="BodyText"/>
      </w:pPr>
      <w:r w:rsidRPr="00455D9C">
        <w:t>Not Applicable</w:t>
      </w:r>
    </w:p>
    <w:p w:rsidR="00000000" w:rsidRPr="00455D9C" w:rsidP="00455D9C"/>
    <w:sectPr w:rsidSect="00455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1FF" w:rsidP="00EB2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FF" w:rsidP="00455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21FF" w:rsidP="00455D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21FF" w:rsidP="00455D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1FF" w:rsidP="00EB21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FF" w:rsidP="00455D9C">
    <w:pPr>
      <w:pStyle w:val="Header"/>
      <w:framePr w:wrap="around"/>
    </w:pPr>
    <w:r>
      <w:fldChar w:fldCharType="begin"/>
    </w:r>
    <w:r>
      <w:instrText xml:space="preserve"> TITLE   \* MERGEFORMAT </w:instrText>
    </w:r>
    <w:r>
      <w:fldChar w:fldCharType="separate"/>
    </w:r>
    <w:r>
      <w:t>HLTTEC303C Operate X-Ray film processor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21FF" w:rsidP="00455D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C5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EE9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EF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D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D9C"/>
    <w:pPr>
      <w:spacing w:before="360" w:after="60"/>
      <w:outlineLvl w:val="0"/>
    </w:pPr>
    <w:rPr>
      <w:sz w:val="32"/>
    </w:rPr>
  </w:style>
  <w:style w:type="paragraph" w:styleId="Heading2">
    <w:name w:val="heading 2"/>
    <w:basedOn w:val="HeadingBase"/>
    <w:next w:val="BodyText"/>
    <w:link w:val="Heading2Char"/>
    <w:qFormat/>
    <w:rsid w:val="00455D9C"/>
    <w:pPr>
      <w:keepLines/>
      <w:spacing w:before="240" w:after="120"/>
      <w:outlineLvl w:val="1"/>
    </w:pPr>
    <w:rPr>
      <w:sz w:val="28"/>
      <w:szCs w:val="40"/>
    </w:rPr>
  </w:style>
  <w:style w:type="paragraph" w:styleId="Heading3">
    <w:name w:val="heading 3"/>
    <w:basedOn w:val="HeadingBase"/>
    <w:next w:val="BodyText"/>
    <w:link w:val="Heading3Char"/>
    <w:qFormat/>
    <w:rsid w:val="00455D9C"/>
    <w:pPr>
      <w:spacing w:before="180" w:after="120"/>
      <w:outlineLvl w:val="2"/>
    </w:pPr>
    <w:rPr>
      <w:spacing w:val="-10"/>
      <w:kern w:val="32"/>
    </w:rPr>
  </w:style>
  <w:style w:type="paragraph" w:styleId="Heading4">
    <w:name w:val="heading 4"/>
    <w:basedOn w:val="HeadingBase"/>
    <w:next w:val="BodyText"/>
    <w:link w:val="Heading4Char"/>
    <w:qFormat/>
    <w:rsid w:val="00455D9C"/>
    <w:pPr>
      <w:spacing w:before="160" w:after="120"/>
      <w:outlineLvl w:val="3"/>
    </w:pPr>
    <w:rPr>
      <w:sz w:val="22"/>
    </w:rPr>
  </w:style>
  <w:style w:type="paragraph" w:styleId="Heading5">
    <w:name w:val="heading 5"/>
    <w:basedOn w:val="HeadingBase"/>
    <w:next w:val="Normal"/>
    <w:link w:val="Heading5Char"/>
    <w:qFormat/>
    <w:rsid w:val="00455D9C"/>
    <w:pPr>
      <w:spacing w:before="80"/>
      <w:outlineLvl w:val="4"/>
    </w:pPr>
    <w:rPr>
      <w:color w:val="918585"/>
      <w:sz w:val="20"/>
    </w:rPr>
  </w:style>
  <w:style w:type="paragraph" w:styleId="Heading6">
    <w:name w:val="heading 6"/>
    <w:basedOn w:val="HeadingBase"/>
    <w:next w:val="Normal"/>
    <w:link w:val="Heading6Char"/>
    <w:qFormat/>
    <w:rsid w:val="00455D9C"/>
    <w:pPr>
      <w:spacing w:before="60"/>
      <w:outlineLvl w:val="5"/>
    </w:pPr>
    <w:rPr>
      <w:color w:val="918585"/>
      <w:sz w:val="20"/>
    </w:rPr>
  </w:style>
  <w:style w:type="paragraph" w:styleId="Heading7">
    <w:name w:val="heading 7"/>
    <w:basedOn w:val="Normal"/>
    <w:next w:val="Normal"/>
    <w:link w:val="Heading7Char"/>
    <w:qFormat/>
    <w:rsid w:val="00455D9C"/>
    <w:pPr>
      <w:ind w:left="720"/>
      <w:outlineLvl w:val="6"/>
    </w:pPr>
    <w:rPr>
      <w:i/>
    </w:rPr>
  </w:style>
  <w:style w:type="paragraph" w:styleId="Heading8">
    <w:name w:val="heading 8"/>
    <w:basedOn w:val="Normal"/>
    <w:next w:val="Normal"/>
    <w:link w:val="Heading8Char"/>
    <w:qFormat/>
    <w:rsid w:val="00455D9C"/>
    <w:pPr>
      <w:ind w:left="720"/>
      <w:outlineLvl w:val="7"/>
    </w:pPr>
    <w:rPr>
      <w:i/>
    </w:rPr>
  </w:style>
  <w:style w:type="paragraph" w:styleId="Heading9">
    <w:name w:val="heading 9"/>
    <w:basedOn w:val="Normal"/>
    <w:next w:val="Normal"/>
    <w:link w:val="Heading9Char"/>
    <w:qFormat/>
    <w:rsid w:val="00455D9C"/>
    <w:pPr>
      <w:ind w:left="720"/>
      <w:outlineLvl w:val="8"/>
    </w:pPr>
    <w:rPr>
      <w:i/>
    </w:rPr>
  </w:style>
  <w:style w:type="character" w:default="1" w:styleId="DefaultParagraphFont">
    <w:name w:val="Default Paragraph Font"/>
    <w:uiPriority w:val="1"/>
    <w:unhideWhenUsed/>
    <w:rsid w:val="00455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D9C"/>
  </w:style>
  <w:style w:type="character" w:customStyle="1" w:styleId="Heading1Char">
    <w:name w:val="Heading 1 Char"/>
    <w:basedOn w:val="DefaultParagraphFont"/>
    <w:link w:val="Heading1"/>
    <w:rsid w:val="00455D9C"/>
    <w:rPr>
      <w:rFonts w:ascii="Times New Roman" w:eastAsia="Times New Roman" w:hAnsi="Times New Roman" w:cs="Times New Roman"/>
      <w:b/>
      <w:sz w:val="32"/>
      <w:szCs w:val="20"/>
      <w:lang w:eastAsia="en-US"/>
    </w:rPr>
  </w:style>
  <w:style w:type="paragraph" w:styleId="BodyText">
    <w:name w:val="Body Text"/>
    <w:basedOn w:val="Normal"/>
    <w:link w:val="BodyTextChar"/>
    <w:rsid w:val="00455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D9C"/>
    <w:rPr>
      <w:rFonts w:ascii="Times New Roman" w:eastAsia="Times New Roman" w:hAnsi="Times New Roman" w:cs="Times New Roman"/>
      <w:sz w:val="24"/>
      <w:lang w:val="en-US" w:eastAsia="en-US"/>
    </w:rPr>
  </w:style>
  <w:style w:type="paragraph" w:styleId="Footer">
    <w:name w:val="footer"/>
    <w:basedOn w:val="Normal"/>
    <w:link w:val="FooterChar"/>
    <w:rsid w:val="00455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D9C"/>
    <w:rPr>
      <w:rFonts w:ascii="Times New Roman" w:eastAsia="Times New Roman" w:hAnsi="Times New Roman" w:cs="Times New Roman"/>
      <w:sz w:val="16"/>
      <w:lang w:val="en-US" w:eastAsia="en-US"/>
    </w:rPr>
  </w:style>
  <w:style w:type="paragraph" w:styleId="List">
    <w:name w:val="List"/>
    <w:basedOn w:val="BodyText"/>
    <w:next w:val="BodyText"/>
    <w:rsid w:val="00455D9C"/>
    <w:pPr>
      <w:tabs>
        <w:tab w:val="left" w:pos="340"/>
      </w:tabs>
      <w:spacing w:before="60" w:after="60"/>
      <w:ind w:left="340" w:hanging="340"/>
    </w:pPr>
  </w:style>
  <w:style w:type="paragraph" w:styleId="ListBullet">
    <w:name w:val="List Bullet"/>
    <w:basedOn w:val="List"/>
    <w:rsid w:val="00455D9C"/>
    <w:pPr>
      <w:numPr>
        <w:numId w:val="13"/>
      </w:numPr>
      <w:tabs>
        <w:tab w:val="clear" w:pos="340"/>
      </w:tabs>
      <w:spacing w:before="40" w:after="40"/>
    </w:pPr>
  </w:style>
  <w:style w:type="character" w:customStyle="1" w:styleId="SpecialBold">
    <w:name w:val="Special Bold"/>
    <w:basedOn w:val="DefaultParagraphFont"/>
    <w:rsid w:val="00455D9C"/>
    <w:rPr>
      <w:b/>
      <w:spacing w:val="0"/>
    </w:rPr>
  </w:style>
  <w:style w:type="paragraph" w:styleId="ListBullet2">
    <w:name w:val="List Bullet 2"/>
    <w:basedOn w:val="List2"/>
    <w:rsid w:val="00455D9C"/>
    <w:pPr>
      <w:numPr>
        <w:numId w:val="14"/>
      </w:numPr>
      <w:tabs>
        <w:tab w:val="clear" w:pos="680"/>
      </w:tabs>
    </w:pPr>
  </w:style>
  <w:style w:type="paragraph" w:styleId="Header">
    <w:name w:val="header"/>
    <w:basedOn w:val="Normal"/>
    <w:link w:val="HeaderChar"/>
    <w:rsid w:val="00455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D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5D9C"/>
    <w:rPr>
      <w:i/>
    </w:rPr>
  </w:style>
  <w:style w:type="paragraph" w:customStyle="1" w:styleId="SuperHeading">
    <w:name w:val="SuperHeading"/>
    <w:basedOn w:val="Normal"/>
    <w:rsid w:val="00455D9C"/>
    <w:pPr>
      <w:spacing w:before="240" w:after="120"/>
      <w:outlineLvl w:val="0"/>
    </w:pPr>
    <w:rPr>
      <w:rFonts w:ascii="Times New Roman" w:hAnsi="Times New Roman"/>
      <w:b/>
      <w:sz w:val="28"/>
    </w:rPr>
  </w:style>
  <w:style w:type="paragraph" w:customStyle="1" w:styleId="AllowPageBreak">
    <w:name w:val="AllowPageBreak"/>
    <w:rsid w:val="00455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D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D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D9C"/>
    <w:rPr>
      <w:rFonts w:ascii="Courier New" w:eastAsia="Times New Roman" w:hAnsi="Courier New" w:cs="Times New Roman"/>
      <w:i/>
      <w:szCs w:val="20"/>
      <w:lang w:val="en-US" w:eastAsia="en-US"/>
    </w:rPr>
  </w:style>
  <w:style w:type="paragraph" w:customStyle="1" w:styleId="HeadingBase">
    <w:name w:val="Heading Base"/>
    <w:rsid w:val="00455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D9C"/>
    <w:pPr>
      <w:tabs>
        <w:tab w:val="right" w:leader="dot" w:pos="9072"/>
      </w:tabs>
      <w:ind w:left="567"/>
    </w:pPr>
    <w:rPr>
      <w:szCs w:val="22"/>
    </w:rPr>
  </w:style>
  <w:style w:type="paragraph" w:customStyle="1" w:styleId="TOCBase">
    <w:name w:val="TOC Base"/>
    <w:rsid w:val="00455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D9C"/>
    <w:pPr>
      <w:tabs>
        <w:tab w:val="right" w:leader="dot" w:pos="9072"/>
      </w:tabs>
      <w:spacing w:before="40" w:after="40"/>
      <w:ind w:left="284"/>
    </w:pPr>
    <w:rPr>
      <w:rFonts w:ascii="Times New Roman" w:hAnsi="Times New Roman"/>
    </w:rPr>
  </w:style>
  <w:style w:type="paragraph" w:styleId="TOC1">
    <w:name w:val="toc 1"/>
    <w:basedOn w:val="TOCBase"/>
    <w:next w:val="Normal"/>
    <w:rsid w:val="00455D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D9C"/>
    <w:pPr>
      <w:spacing w:before="5040"/>
      <w:jc w:val="center"/>
    </w:pPr>
    <w:rPr>
      <w:sz w:val="48"/>
      <w:szCs w:val="72"/>
      <w:lang w:val="en-US"/>
    </w:rPr>
  </w:style>
  <w:style w:type="character" w:customStyle="1" w:styleId="TitleChar">
    <w:name w:val="Title Char"/>
    <w:basedOn w:val="DefaultParagraphFont"/>
    <w:link w:val="Title"/>
    <w:rsid w:val="00455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D9C"/>
    <w:pPr>
      <w:tabs>
        <w:tab w:val="left" w:pos="3600"/>
        <w:tab w:val="left" w:pos="3958"/>
      </w:tabs>
    </w:pPr>
  </w:style>
  <w:style w:type="paragraph" w:customStyle="1" w:styleId="Note">
    <w:name w:val="Note"/>
    <w:basedOn w:val="BodyText"/>
    <w:rsid w:val="00455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D9C"/>
    <w:pPr>
      <w:framePr w:wrap="auto" w:hAnchor="text" w:y="6049"/>
    </w:pPr>
    <w:rPr>
      <w:color w:val="000000"/>
      <w:sz w:val="40"/>
    </w:rPr>
  </w:style>
  <w:style w:type="paragraph" w:customStyle="1" w:styleId="TOCTitle">
    <w:name w:val="TOCTitle"/>
    <w:basedOn w:val="Heading1"/>
    <w:rsid w:val="00455D9C"/>
    <w:pPr>
      <w:spacing w:after="240"/>
      <w:jc w:val="center"/>
      <w:outlineLvl w:val="9"/>
    </w:pPr>
    <w:rPr>
      <w:caps/>
    </w:rPr>
  </w:style>
  <w:style w:type="paragraph" w:customStyle="1" w:styleId="Version">
    <w:name w:val="Version"/>
    <w:rsid w:val="00455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D9C"/>
    <w:pPr>
      <w:keepNext w:val="0"/>
      <w:tabs>
        <w:tab w:val="right" w:pos="4176"/>
      </w:tabs>
      <w:ind w:left="198" w:hanging="198"/>
    </w:pPr>
    <w:rPr>
      <w:rFonts w:ascii="Garamond" w:hAnsi="Garamond"/>
    </w:rPr>
  </w:style>
  <w:style w:type="paragraph" w:styleId="IndexHeading">
    <w:name w:val="index heading"/>
    <w:basedOn w:val="Normal"/>
    <w:next w:val="Index1"/>
    <w:semiHidden/>
    <w:rsid w:val="00455D9C"/>
    <w:pPr>
      <w:spacing w:before="120" w:after="120"/>
    </w:pPr>
    <w:rPr>
      <w:rFonts w:ascii="Arial" w:hAnsi="Arial"/>
      <w:b/>
      <w:color w:val="918585"/>
      <w:sz w:val="24"/>
    </w:rPr>
  </w:style>
  <w:style w:type="paragraph" w:customStyle="1" w:styleId="Chapter">
    <w:name w:val="Chapter"/>
    <w:basedOn w:val="Normal"/>
    <w:rsid w:val="00455D9C"/>
    <w:pPr>
      <w:spacing w:before="240"/>
    </w:pPr>
    <w:rPr>
      <w:rFonts w:ascii="Times New Roman" w:hAnsi="Times New Roman"/>
      <w:smallCaps/>
      <w:spacing w:val="80"/>
      <w:sz w:val="28"/>
    </w:rPr>
  </w:style>
  <w:style w:type="paragraph" w:customStyle="1" w:styleId="InChapter">
    <w:name w:val="InChapter"/>
    <w:basedOn w:val="Heading3"/>
    <w:rsid w:val="00455D9C"/>
    <w:pPr>
      <w:spacing w:after="240"/>
      <w:outlineLvl w:val="9"/>
    </w:pPr>
    <w:rPr>
      <w:noProof/>
    </w:rPr>
  </w:style>
  <w:style w:type="paragraph" w:styleId="Index2">
    <w:name w:val="index 2"/>
    <w:basedOn w:val="Normal"/>
    <w:next w:val="Normal"/>
    <w:semiHidden/>
    <w:rsid w:val="00455D9C"/>
    <w:pPr>
      <w:tabs>
        <w:tab w:val="right" w:pos="4176"/>
      </w:tabs>
      <w:ind w:left="568" w:hanging="284"/>
    </w:pPr>
    <w:rPr>
      <w:rFonts w:ascii="Garamond" w:hAnsi="Garamond"/>
    </w:rPr>
  </w:style>
  <w:style w:type="paragraph" w:customStyle="1" w:styleId="Byline">
    <w:name w:val="Byline"/>
    <w:rsid w:val="00455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D9C"/>
    <w:pPr>
      <w:tabs>
        <w:tab w:val="clear" w:pos="3600"/>
        <w:tab w:val="clear" w:pos="3958"/>
      </w:tabs>
      <w:jc w:val="right"/>
    </w:pPr>
  </w:style>
  <w:style w:type="paragraph" w:styleId="Caption">
    <w:name w:val="caption"/>
    <w:basedOn w:val="BodyText"/>
    <w:next w:val="Normal"/>
    <w:qFormat/>
    <w:rsid w:val="00455D9C"/>
    <w:pPr>
      <w:framePr w:w="2268" w:hSpace="181" w:vSpace="181" w:wrap="around" w:vAnchor="text" w:hAnchor="page" w:x="1135" w:y="285" w:anchorLock="1"/>
    </w:pPr>
    <w:rPr>
      <w:i/>
    </w:rPr>
  </w:style>
  <w:style w:type="paragraph" w:customStyle="1" w:styleId="MiniTOCTitle">
    <w:name w:val="MiniTOCTitle"/>
    <w:basedOn w:val="Heading4"/>
    <w:rsid w:val="00455D9C"/>
    <w:pPr>
      <w:spacing w:before="240"/>
      <w:outlineLvl w:val="9"/>
    </w:pPr>
    <w:rPr>
      <w:noProof/>
      <w:sz w:val="24"/>
    </w:rPr>
  </w:style>
  <w:style w:type="paragraph" w:customStyle="1" w:styleId="MiniTOCItem">
    <w:name w:val="MiniTOCItem"/>
    <w:basedOn w:val="ListBullet"/>
    <w:rsid w:val="00455D9C"/>
    <w:pPr>
      <w:numPr>
        <w:numId w:val="0"/>
      </w:numPr>
      <w:tabs>
        <w:tab w:val="right" w:leader="dot" w:pos="6521"/>
      </w:tabs>
      <w:spacing w:before="0" w:after="0"/>
    </w:pPr>
  </w:style>
  <w:style w:type="paragraph" w:customStyle="1" w:styleId="TOFTitle">
    <w:name w:val="TOFTitle"/>
    <w:basedOn w:val="TOCTitle"/>
    <w:rsid w:val="00455D9C"/>
  </w:style>
  <w:style w:type="paragraph" w:styleId="TableofFigures">
    <w:name w:val="table of figures"/>
    <w:basedOn w:val="Normal"/>
    <w:next w:val="Normal"/>
    <w:semiHidden/>
    <w:rsid w:val="00455D9C"/>
    <w:pPr>
      <w:tabs>
        <w:tab w:val="right" w:leader="dot" w:pos="9072"/>
      </w:tabs>
      <w:ind w:left="970" w:hanging="403"/>
    </w:pPr>
    <w:rPr>
      <w:rFonts w:ascii="Times New Roman" w:hAnsi="Times New Roman"/>
      <w:b/>
    </w:rPr>
  </w:style>
  <w:style w:type="paragraph" w:styleId="ListNumber">
    <w:name w:val="List Number"/>
    <w:basedOn w:val="List"/>
    <w:rsid w:val="00455D9C"/>
    <w:pPr>
      <w:numPr>
        <w:numId w:val="11"/>
      </w:numPr>
    </w:pPr>
  </w:style>
  <w:style w:type="character" w:customStyle="1" w:styleId="WingdingSymbols">
    <w:name w:val="Wingding Symbols"/>
    <w:rsid w:val="00455D9C"/>
    <w:rPr>
      <w:rFonts w:ascii="Wingdings" w:hAnsi="Wingdings"/>
    </w:rPr>
  </w:style>
  <w:style w:type="paragraph" w:customStyle="1" w:styleId="TableHeading">
    <w:name w:val="Table Heading"/>
    <w:basedOn w:val="HeadingBase"/>
    <w:rsid w:val="00455D9C"/>
    <w:pPr>
      <w:keepLines/>
      <w:pBdr>
        <w:bottom w:val="single" w:sz="6" w:space="1" w:color="918585"/>
      </w:pBdr>
      <w:spacing w:before="240"/>
    </w:pPr>
  </w:style>
  <w:style w:type="character" w:customStyle="1" w:styleId="HotSpot">
    <w:name w:val="HotSpot"/>
    <w:rsid w:val="00455D9C"/>
    <w:rPr>
      <w:color w:val="0033CC"/>
      <w:u w:val="none"/>
    </w:rPr>
  </w:style>
  <w:style w:type="paragraph" w:customStyle="1" w:styleId="BodyTextRight">
    <w:name w:val="Body Text Right"/>
    <w:basedOn w:val="BodyText"/>
    <w:rsid w:val="00455D9C"/>
    <w:pPr>
      <w:spacing w:before="0" w:after="0"/>
      <w:jc w:val="right"/>
    </w:pPr>
  </w:style>
  <w:style w:type="paragraph" w:styleId="Index3">
    <w:name w:val="index 3"/>
    <w:basedOn w:val="ListNumber2"/>
    <w:next w:val="Normal"/>
    <w:semiHidden/>
    <w:rsid w:val="00455D9C"/>
    <w:pPr>
      <w:numPr>
        <w:numId w:val="0"/>
      </w:numPr>
      <w:tabs>
        <w:tab w:val="right" w:leader="dot" w:pos="4176"/>
      </w:tabs>
    </w:pPr>
  </w:style>
  <w:style w:type="paragraph" w:styleId="ListNumber2">
    <w:name w:val="List Number 2"/>
    <w:basedOn w:val="List2"/>
    <w:rsid w:val="00455D9C"/>
    <w:pPr>
      <w:numPr>
        <w:numId w:val="10"/>
      </w:numPr>
      <w:tabs>
        <w:tab w:val="clear" w:pos="1060"/>
      </w:tabs>
    </w:pPr>
  </w:style>
  <w:style w:type="paragraph" w:customStyle="1" w:styleId="MarginNote">
    <w:name w:val="Margin Note"/>
    <w:basedOn w:val="BodyText"/>
    <w:rsid w:val="00455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D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D9C"/>
    <w:rPr>
      <w:sz w:val="32"/>
    </w:rPr>
  </w:style>
  <w:style w:type="paragraph" w:customStyle="1" w:styleId="HeadingProcedure">
    <w:name w:val="Heading Procedure"/>
    <w:basedOn w:val="HeadingBase"/>
    <w:next w:val="Normal"/>
    <w:rsid w:val="00455D9C"/>
    <w:pPr>
      <w:tabs>
        <w:tab w:val="left" w:pos="0"/>
      </w:tabs>
      <w:spacing w:before="120" w:after="60"/>
    </w:pPr>
    <w:rPr>
      <w:i/>
      <w:color w:val="918585"/>
      <w:sz w:val="22"/>
    </w:rPr>
  </w:style>
  <w:style w:type="paragraph" w:customStyle="1" w:styleId="TableBodyText">
    <w:name w:val="Table Body Text"/>
    <w:basedOn w:val="BodyText"/>
    <w:rsid w:val="00455D9C"/>
    <w:pPr>
      <w:spacing w:before="60" w:after="60"/>
    </w:pPr>
  </w:style>
  <w:style w:type="paragraph" w:styleId="ListContinue">
    <w:name w:val="List Continue"/>
    <w:basedOn w:val="List"/>
    <w:rsid w:val="00455D9C"/>
    <w:pPr>
      <w:ind w:firstLine="0"/>
    </w:pPr>
  </w:style>
  <w:style w:type="paragraph" w:customStyle="1" w:styleId="ListNote">
    <w:name w:val="List Note"/>
    <w:basedOn w:val="List"/>
    <w:rsid w:val="00455D9C"/>
    <w:pPr>
      <w:pBdr>
        <w:top w:val="single" w:sz="6" w:space="2" w:color="918585"/>
        <w:bottom w:val="single" w:sz="6" w:space="2" w:color="918585"/>
      </w:pBdr>
      <w:tabs>
        <w:tab w:val="left" w:pos="1021"/>
      </w:tabs>
      <w:ind w:firstLine="0"/>
    </w:pPr>
  </w:style>
  <w:style w:type="paragraph" w:customStyle="1" w:styleId="Warning">
    <w:name w:val="Warning"/>
    <w:basedOn w:val="BodyText"/>
    <w:rsid w:val="00455D9C"/>
    <w:pPr>
      <w:shd w:val="clear" w:color="auto" w:fill="D9D9D9"/>
      <w:tabs>
        <w:tab w:val="left" w:pos="992"/>
      </w:tabs>
      <w:ind w:left="119" w:right="119"/>
    </w:pPr>
    <w:rPr>
      <w:sz w:val="20"/>
    </w:rPr>
  </w:style>
  <w:style w:type="paragraph" w:customStyle="1" w:styleId="MarginIcons">
    <w:name w:val="Margin Icons"/>
    <w:basedOn w:val="BodyText"/>
    <w:rsid w:val="00455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D9C"/>
    <w:rPr>
      <w:rFonts w:ascii="Courier New" w:hAnsi="Courier New"/>
    </w:rPr>
  </w:style>
  <w:style w:type="paragraph" w:customStyle="1" w:styleId="NoteBullet">
    <w:name w:val="Note Bullet"/>
    <w:basedOn w:val="Note"/>
    <w:rsid w:val="00455D9C"/>
    <w:pPr>
      <w:tabs>
        <w:tab w:val="clear" w:pos="680"/>
      </w:tabs>
      <w:spacing w:before="60" w:after="60"/>
    </w:pPr>
  </w:style>
  <w:style w:type="paragraph" w:customStyle="1" w:styleId="SubHeading2">
    <w:name w:val="SubHeading2"/>
    <w:basedOn w:val="HeadingBase"/>
    <w:rsid w:val="00455D9C"/>
    <w:pPr>
      <w:spacing w:before="240" w:after="60"/>
    </w:pPr>
    <w:rPr>
      <w:sz w:val="20"/>
    </w:rPr>
  </w:style>
  <w:style w:type="paragraph" w:customStyle="1" w:styleId="SubHeading1">
    <w:name w:val="SubHeading1"/>
    <w:basedOn w:val="HeadingBase"/>
    <w:rsid w:val="00455D9C"/>
    <w:pPr>
      <w:spacing w:before="240" w:after="60"/>
    </w:pPr>
    <w:rPr>
      <w:color w:val="918585"/>
      <w:sz w:val="22"/>
    </w:rPr>
  </w:style>
  <w:style w:type="paragraph" w:customStyle="1" w:styleId="SideHeading">
    <w:name w:val="Side Heading"/>
    <w:basedOn w:val="HeadingBase"/>
    <w:rsid w:val="00455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D9C"/>
    <w:pPr>
      <w:numPr>
        <w:numId w:val="12"/>
      </w:numPr>
    </w:pPr>
  </w:style>
  <w:style w:type="paragraph" w:styleId="PlainText">
    <w:name w:val="Plain Text"/>
    <w:basedOn w:val="Normal"/>
    <w:link w:val="PlainTextChar"/>
    <w:rsid w:val="00455D9C"/>
    <w:rPr>
      <w:sz w:val="20"/>
    </w:rPr>
  </w:style>
  <w:style w:type="character" w:customStyle="1" w:styleId="PlainTextChar">
    <w:name w:val="Plain Text Char"/>
    <w:basedOn w:val="DefaultParagraphFont"/>
    <w:link w:val="PlainText"/>
    <w:rsid w:val="00455D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D9C"/>
    <w:rPr>
      <w:b/>
      <w:smallCaps/>
    </w:rPr>
  </w:style>
  <w:style w:type="paragraph" w:customStyle="1" w:styleId="TableListNumber">
    <w:name w:val="Table List Number"/>
    <w:basedOn w:val="ListNumber"/>
    <w:rsid w:val="00455D9C"/>
    <w:pPr>
      <w:numPr>
        <w:numId w:val="0"/>
      </w:numPr>
    </w:pPr>
  </w:style>
  <w:style w:type="paragraph" w:styleId="TOC4">
    <w:name w:val="toc 4"/>
    <w:basedOn w:val="TOCBase"/>
    <w:next w:val="Normal"/>
    <w:semiHidden/>
    <w:rsid w:val="00455D9C"/>
    <w:pPr>
      <w:tabs>
        <w:tab w:val="right" w:leader="dot" w:pos="9071"/>
      </w:tabs>
      <w:ind w:left="1701"/>
    </w:pPr>
  </w:style>
  <w:style w:type="paragraph" w:customStyle="1" w:styleId="ListAlpha">
    <w:name w:val="List Alpha"/>
    <w:basedOn w:val="List"/>
    <w:rsid w:val="00455D9C"/>
    <w:pPr>
      <w:numPr>
        <w:numId w:val="9"/>
      </w:numPr>
    </w:pPr>
  </w:style>
  <w:style w:type="paragraph" w:customStyle="1" w:styleId="ListAlpha2">
    <w:name w:val="List Alpha 2"/>
    <w:basedOn w:val="List2"/>
    <w:rsid w:val="00455D9C"/>
    <w:pPr>
      <w:numPr>
        <w:numId w:val="8"/>
      </w:numPr>
    </w:pPr>
  </w:style>
  <w:style w:type="paragraph" w:styleId="List2">
    <w:name w:val="List 2"/>
    <w:basedOn w:val="BodyText"/>
    <w:rsid w:val="00455D9C"/>
    <w:pPr>
      <w:tabs>
        <w:tab w:val="left" w:pos="680"/>
      </w:tabs>
      <w:spacing w:before="60" w:after="60"/>
      <w:ind w:left="680" w:hanging="340"/>
    </w:pPr>
  </w:style>
  <w:style w:type="paragraph" w:styleId="List3">
    <w:name w:val="List 3"/>
    <w:basedOn w:val="BodyText"/>
    <w:rsid w:val="00455D9C"/>
    <w:pPr>
      <w:tabs>
        <w:tab w:val="left" w:pos="1021"/>
      </w:tabs>
      <w:spacing w:before="60" w:after="60"/>
      <w:ind w:left="1020" w:hanging="340"/>
    </w:pPr>
  </w:style>
  <w:style w:type="paragraph" w:styleId="List4">
    <w:name w:val="List 4"/>
    <w:basedOn w:val="BodyText"/>
    <w:rsid w:val="00455D9C"/>
    <w:pPr>
      <w:tabs>
        <w:tab w:val="left" w:pos="1361"/>
      </w:tabs>
      <w:spacing w:before="60" w:after="60"/>
      <w:ind w:left="1361" w:hanging="340"/>
    </w:pPr>
  </w:style>
  <w:style w:type="paragraph" w:styleId="List5">
    <w:name w:val="List 5"/>
    <w:basedOn w:val="BodyText"/>
    <w:rsid w:val="00455D9C"/>
    <w:pPr>
      <w:tabs>
        <w:tab w:val="left" w:pos="1701"/>
      </w:tabs>
      <w:spacing w:before="60" w:after="60"/>
      <w:ind w:left="1701" w:hanging="340"/>
    </w:pPr>
  </w:style>
  <w:style w:type="paragraph" w:styleId="ListBullet3">
    <w:name w:val="List Bullet 3"/>
    <w:basedOn w:val="List3"/>
    <w:rsid w:val="00455D9C"/>
    <w:pPr>
      <w:numPr>
        <w:numId w:val="15"/>
      </w:numPr>
      <w:tabs>
        <w:tab w:val="clear" w:pos="1021"/>
      </w:tabs>
      <w:ind w:left="1037" w:hanging="357"/>
    </w:pPr>
  </w:style>
  <w:style w:type="paragraph" w:styleId="ListBullet4">
    <w:name w:val="List Bullet 4"/>
    <w:basedOn w:val="List4"/>
    <w:rsid w:val="00455D9C"/>
    <w:pPr>
      <w:numPr>
        <w:numId w:val="3"/>
      </w:numPr>
    </w:pPr>
  </w:style>
  <w:style w:type="paragraph" w:styleId="ListBullet5">
    <w:name w:val="List Bullet 5"/>
    <w:basedOn w:val="List5"/>
    <w:rsid w:val="00455D9C"/>
    <w:pPr>
      <w:numPr>
        <w:numId w:val="4"/>
      </w:numPr>
    </w:pPr>
  </w:style>
  <w:style w:type="paragraph" w:styleId="ListContinue2">
    <w:name w:val="List Continue 2"/>
    <w:basedOn w:val="List2"/>
    <w:rsid w:val="00455D9C"/>
    <w:pPr>
      <w:ind w:firstLine="0"/>
    </w:pPr>
  </w:style>
  <w:style w:type="paragraph" w:styleId="ListContinue3">
    <w:name w:val="List Continue 3"/>
    <w:basedOn w:val="List3"/>
    <w:rsid w:val="00455D9C"/>
    <w:pPr>
      <w:ind w:left="1021" w:firstLine="0"/>
    </w:pPr>
  </w:style>
  <w:style w:type="paragraph" w:styleId="ListContinue4">
    <w:name w:val="List Continue 4"/>
    <w:basedOn w:val="List4"/>
    <w:rsid w:val="00455D9C"/>
    <w:pPr>
      <w:ind w:firstLine="0"/>
    </w:pPr>
  </w:style>
  <w:style w:type="paragraph" w:styleId="ListContinue5">
    <w:name w:val="List Continue 5"/>
    <w:basedOn w:val="List5"/>
    <w:rsid w:val="00455D9C"/>
    <w:pPr>
      <w:ind w:firstLine="0"/>
    </w:pPr>
  </w:style>
  <w:style w:type="paragraph" w:styleId="ListNumber3">
    <w:name w:val="List Number 3"/>
    <w:basedOn w:val="List3"/>
    <w:rsid w:val="00455D9C"/>
    <w:pPr>
      <w:numPr>
        <w:numId w:val="5"/>
      </w:numPr>
    </w:pPr>
  </w:style>
  <w:style w:type="paragraph" w:styleId="ListNumber4">
    <w:name w:val="List Number 4"/>
    <w:basedOn w:val="List4"/>
    <w:rsid w:val="00455D9C"/>
    <w:pPr>
      <w:numPr>
        <w:numId w:val="6"/>
      </w:numPr>
    </w:pPr>
  </w:style>
  <w:style w:type="paragraph" w:styleId="ListNumber5">
    <w:name w:val="List Number 5"/>
    <w:basedOn w:val="List5"/>
    <w:rsid w:val="00455D9C"/>
    <w:pPr>
      <w:numPr>
        <w:numId w:val="7"/>
      </w:numPr>
    </w:pPr>
  </w:style>
  <w:style w:type="paragraph" w:styleId="BlockText">
    <w:name w:val="Block Text"/>
    <w:basedOn w:val="Normal"/>
    <w:rsid w:val="00455D9C"/>
    <w:pPr>
      <w:spacing w:after="120"/>
      <w:ind w:left="1440" w:right="1440"/>
    </w:pPr>
  </w:style>
  <w:style w:type="character" w:customStyle="1" w:styleId="Subscript">
    <w:name w:val="Subscript"/>
    <w:basedOn w:val="DefaultParagraphFont"/>
    <w:rsid w:val="00455D9C"/>
    <w:rPr>
      <w:sz w:val="16"/>
      <w:vertAlign w:val="subscript"/>
    </w:rPr>
  </w:style>
  <w:style w:type="character" w:customStyle="1" w:styleId="Superscript">
    <w:name w:val="Superscript"/>
    <w:basedOn w:val="DefaultParagraphFont"/>
    <w:rsid w:val="00455D9C"/>
    <w:rPr>
      <w:sz w:val="16"/>
      <w:vertAlign w:val="superscript"/>
    </w:rPr>
  </w:style>
  <w:style w:type="character" w:customStyle="1" w:styleId="Symbols">
    <w:name w:val="Symbols"/>
    <w:basedOn w:val="DefaultParagraphFont"/>
    <w:rsid w:val="00455D9C"/>
    <w:rPr>
      <w:rFonts w:ascii="Symbol" w:hAnsi="Symbol"/>
    </w:rPr>
  </w:style>
  <w:style w:type="character" w:customStyle="1" w:styleId="MenuOptions">
    <w:name w:val="Menu Options"/>
    <w:basedOn w:val="DefaultParagraphFont"/>
    <w:rsid w:val="00455D9C"/>
    <w:rPr>
      <w:rFonts w:ascii="Arial Narrow" w:hAnsi="Arial Narrow"/>
      <w:smallCaps/>
    </w:rPr>
  </w:style>
  <w:style w:type="character" w:customStyle="1" w:styleId="Buttons">
    <w:name w:val="Buttons"/>
    <w:basedOn w:val="DefaultParagraphFont"/>
    <w:rsid w:val="00455D9C"/>
    <w:rPr>
      <w:b/>
    </w:rPr>
  </w:style>
  <w:style w:type="character" w:customStyle="1" w:styleId="Underlined">
    <w:name w:val="Underlined"/>
    <w:basedOn w:val="DefaultParagraphFont"/>
    <w:rsid w:val="00455D9C"/>
    <w:rPr>
      <w:u w:val="single"/>
    </w:rPr>
  </w:style>
  <w:style w:type="paragraph" w:customStyle="1" w:styleId="TableBodyTextRight">
    <w:name w:val="Table Body Text Right"/>
    <w:basedOn w:val="TableBodyText"/>
    <w:rsid w:val="00455D9C"/>
    <w:pPr>
      <w:widowControl w:val="0"/>
      <w:autoSpaceDE w:val="0"/>
      <w:autoSpaceDN w:val="0"/>
      <w:adjustRightInd w:val="0"/>
      <w:jc w:val="right"/>
    </w:pPr>
    <w:rPr>
      <w:rFonts w:cs="Arial"/>
      <w:szCs w:val="18"/>
    </w:rPr>
  </w:style>
  <w:style w:type="paragraph" w:customStyle="1" w:styleId="CopyrightText">
    <w:name w:val="Copyright Text"/>
    <w:basedOn w:val="BodyText"/>
    <w:rsid w:val="00455D9C"/>
    <w:rPr>
      <w:sz w:val="18"/>
    </w:rPr>
  </w:style>
  <w:style w:type="paragraph" w:customStyle="1" w:styleId="BodySmallRight">
    <w:name w:val="Body Small Right"/>
    <w:basedOn w:val="BodyTextRight"/>
    <w:rsid w:val="00455D9C"/>
    <w:rPr>
      <w:sz w:val="18"/>
      <w:szCs w:val="18"/>
    </w:rPr>
  </w:style>
  <w:style w:type="paragraph" w:customStyle="1" w:styleId="MarginEdition">
    <w:name w:val="Margin Edition"/>
    <w:basedOn w:val="MarginNote"/>
    <w:rsid w:val="00455D9C"/>
    <w:pPr>
      <w:spacing w:before="0" w:after="0"/>
    </w:pPr>
    <w:rPr>
      <w:rFonts w:ascii="Times New Roman" w:hAnsi="Times New Roman"/>
      <w:color w:val="999999"/>
    </w:rPr>
  </w:style>
  <w:style w:type="paragraph" w:customStyle="1" w:styleId="Spacer">
    <w:name w:val="Spacer"/>
    <w:basedOn w:val="Normal"/>
    <w:rsid w:val="00455D9C"/>
    <w:rPr>
      <w:sz w:val="2"/>
      <w:szCs w:val="2"/>
    </w:rPr>
  </w:style>
  <w:style w:type="character" w:customStyle="1" w:styleId="Small">
    <w:name w:val="Small"/>
    <w:basedOn w:val="DefaultParagraphFont"/>
    <w:rsid w:val="00455D9C"/>
    <w:rPr>
      <w:sz w:val="16"/>
    </w:rPr>
  </w:style>
  <w:style w:type="paragraph" w:customStyle="1" w:styleId="WideTable">
    <w:name w:val="Wide Table"/>
    <w:basedOn w:val="Normal"/>
    <w:rsid w:val="00455D9C"/>
    <w:pPr>
      <w:ind w:left="-1418"/>
    </w:pPr>
    <w:rPr>
      <w:sz w:val="2"/>
      <w:szCs w:val="2"/>
    </w:rPr>
  </w:style>
  <w:style w:type="character" w:styleId="PageNumber">
    <w:name w:val="page number"/>
    <w:basedOn w:val="DefaultParagraphFont"/>
    <w:rsid w:val="00455D9C"/>
  </w:style>
  <w:style w:type="paragraph" w:styleId="Quote">
    <w:name w:val="Quote"/>
    <w:basedOn w:val="Heading1"/>
    <w:link w:val="QuoteChar"/>
    <w:qFormat/>
    <w:rsid w:val="00455D9C"/>
    <w:rPr>
      <w:b w:val="0"/>
      <w:sz w:val="72"/>
      <w:szCs w:val="72"/>
      <w:lang w:val="en-NZ"/>
    </w:rPr>
  </w:style>
  <w:style w:type="character" w:customStyle="1" w:styleId="QuoteChar">
    <w:name w:val="Quote Char"/>
    <w:basedOn w:val="DefaultParagraphFont"/>
    <w:link w:val="Quote"/>
    <w:rsid w:val="00455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D9C"/>
    <w:pPr>
      <w:pageBreakBefore/>
    </w:pPr>
  </w:style>
  <w:style w:type="paragraph" w:customStyle="1" w:styleId="Border">
    <w:name w:val="Border"/>
    <w:basedOn w:val="Normal"/>
    <w:qFormat/>
    <w:rsid w:val="00455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D9C"/>
    <w:rPr>
      <w:b/>
      <w:bCs/>
      <w:i/>
      <w:iCs/>
      <w:color w:val="auto"/>
    </w:rPr>
  </w:style>
  <w:style w:type="paragraph" w:styleId="IntenseQuote">
    <w:name w:val="Intense Quote"/>
    <w:basedOn w:val="Normal"/>
    <w:next w:val="Normal"/>
    <w:link w:val="IntenseQuoteChar"/>
    <w:uiPriority w:val="30"/>
    <w:qFormat/>
    <w:rsid w:val="00455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D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D9C"/>
    <w:rPr>
      <w:smallCaps/>
      <w:color w:val="auto"/>
      <w:u w:val="single"/>
    </w:rPr>
  </w:style>
  <w:style w:type="character" w:styleId="IntenseReference">
    <w:name w:val="Intense Reference"/>
    <w:basedOn w:val="DefaultParagraphFont"/>
    <w:uiPriority w:val="32"/>
    <w:qFormat/>
    <w:rsid w:val="00455D9C"/>
    <w:rPr>
      <w:b/>
      <w:bCs/>
      <w:smallCaps/>
      <w:color w:val="auto"/>
      <w:spacing w:val="5"/>
      <w:u w:val="single"/>
    </w:rPr>
  </w:style>
  <w:style w:type="paragraph" w:customStyle="1" w:styleId="2ColumnHeading">
    <w:name w:val="2Column Heading"/>
    <w:basedOn w:val="BodyText"/>
    <w:qFormat/>
    <w:rsid w:val="00455D9C"/>
    <w:pPr>
      <w:spacing w:after="60"/>
      <w:ind w:left="-2268"/>
    </w:pPr>
    <w:rPr>
      <w:b/>
    </w:rPr>
  </w:style>
  <w:style w:type="paragraph" w:customStyle="1" w:styleId="Heading1TOC">
    <w:name w:val="Heading1 TOC"/>
    <w:basedOn w:val="Normal"/>
    <w:qFormat/>
    <w:rsid w:val="00455D9C"/>
    <w:pPr>
      <w:spacing w:before="240" w:after="120"/>
    </w:pPr>
    <w:rPr>
      <w:rFonts w:ascii="Times New Roman" w:hAnsi="Times New Roman"/>
      <w:b/>
      <w:sz w:val="32"/>
    </w:rPr>
  </w:style>
  <w:style w:type="paragraph" w:customStyle="1" w:styleId="Heading2TOC">
    <w:name w:val="Heading2 TOC"/>
    <w:basedOn w:val="Normal"/>
    <w:qFormat/>
    <w:rsid w:val="00455D9C"/>
    <w:pPr>
      <w:spacing w:before="240" w:after="60"/>
    </w:pPr>
    <w:rPr>
      <w:rFonts w:ascii="Times New Roman" w:hAnsi="Times New Roman"/>
      <w:b/>
      <w:sz w:val="28"/>
    </w:rPr>
  </w:style>
  <w:style w:type="character" w:customStyle="1" w:styleId="Underline">
    <w:name w:val="Underline"/>
    <w:basedOn w:val="DefaultParagraphFont"/>
    <w:qFormat/>
    <w:rsid w:val="00455D9C"/>
    <w:rPr>
      <w:u w:val="single"/>
    </w:rPr>
  </w:style>
  <w:style w:type="character" w:customStyle="1" w:styleId="BoldandItalics">
    <w:name w:val="Bold and Italics"/>
    <w:qFormat/>
    <w:rsid w:val="00455D9C"/>
    <w:rPr>
      <w:b/>
      <w:i/>
      <w:u w:val="none"/>
    </w:rPr>
  </w:style>
  <w:style w:type="paragraph" w:styleId="BalloonText">
    <w:name w:val="Balloon Text"/>
    <w:basedOn w:val="Normal"/>
    <w:link w:val="BalloonTextChar"/>
    <w:rsid w:val="00455D9C"/>
    <w:rPr>
      <w:rFonts w:ascii="Tahoma" w:hAnsi="Tahoma" w:cs="Tahoma"/>
      <w:sz w:val="16"/>
      <w:szCs w:val="16"/>
    </w:rPr>
  </w:style>
  <w:style w:type="character" w:customStyle="1" w:styleId="BalloonTextChar">
    <w:name w:val="Balloon Text Char"/>
    <w:basedOn w:val="DefaultParagraphFont"/>
    <w:link w:val="BalloonText"/>
    <w:rsid w:val="00455D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D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1238</Words>
  <Characters>7653</Characters>
  <Application>Microsoft Office Word</Application>
  <DocSecurity>0</DocSecurity>
  <Lines>267</Lines>
  <Paragraphs>123</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HLTTEC303C Operate X-Ray film processor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2012-05-26T17:12:00Z</dcterms:created>
  <dcterms:modified xsi:type="dcterms:W3CDTF">2012-05-26T17:12:00Z</dcterms:modified>
</cp:coreProperties>
</file>