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F74" w:rsidP="00530F74">
      <w:pPr>
        <w:pStyle w:val="Title"/>
      </w:pPr>
      <w:r>
        <w:fldChar w:fldCharType="begin"/>
      </w:r>
      <w:r>
        <w:instrText xml:space="preserve"> TITLE   \* MERGEFORMAT </w:instrText>
      </w:r>
      <w:r>
        <w:fldChar w:fldCharType="separate"/>
      </w:r>
      <w:r>
        <w:t>HLTTEC302D Use X-Ray support equipment</w:t>
      </w:r>
      <w:r>
        <w:fldChar w:fldCharType="end"/>
      </w:r>
    </w:p>
    <w:p w:rsidR="00530F74" w:rsidP="00530F74">
      <w:pPr>
        <w:pStyle w:val="Version"/>
        <w:sectPr w:rsidSect="00E640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4090" w:rsidP="00E64090">
      <w:pPr>
        <w:pStyle w:val="SuperHeading"/>
      </w:pPr>
      <w:r w:rsidRPr="00E64090">
        <w:t>HLTTEC302D Use X-Ray support equipment</w:t>
      </w:r>
    </w:p>
    <w:p w:rsidR="00000000" w:rsidRPr="00E64090" w:rsidP="00E64090">
      <w:pPr>
        <w:pStyle w:val="Heading1"/>
      </w:pPr>
      <w:bookmarkStart w:id="1" w:name="O_430576"/>
      <w:bookmarkEnd w:id="1"/>
      <w:r w:rsidRPr="00E64090">
        <w:t>Modification History</w:t>
      </w:r>
    </w:p>
    <w:tbl>
      <w:tblPr>
        <w:tblW w:w="0" w:type="auto"/>
        <w:tblCellMar>
          <w:left w:w="62" w:type="dxa"/>
          <w:right w:w="62" w:type="dxa"/>
        </w:tblCellMar>
        <w:tblLook w:val="0000"/>
      </w:tblPr>
      <w:tblGrid>
        <w:gridCol w:w="1532"/>
        <w:gridCol w:w="3580"/>
        <w:gridCol w:w="4084"/>
      </w:tblGrid>
      <w:tr w:rsidTr="00530F7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4090">
            <w:pPr>
              <w:pStyle w:val="BodyText"/>
              <w:rPr>
                <w:lang w:val="en-NZ"/>
              </w:rPr>
            </w:pPr>
            <w:r w:rsidRPr="00E64090">
              <w:t xml:space="preserve">HLT07 Version 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4090">
            <w:pPr>
              <w:pStyle w:val="BodyText"/>
              <w:rPr>
                <w:lang w:val="en-NZ"/>
              </w:rPr>
            </w:pPr>
            <w:r w:rsidRPr="00E64090">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4090">
            <w:pPr>
              <w:pStyle w:val="BodyText"/>
              <w:rPr>
                <w:lang w:val="en-NZ"/>
              </w:rPr>
            </w:pPr>
            <w:r w:rsidRPr="00E64090">
              <w:t xml:space="preserve">Comments </w:t>
            </w:r>
          </w:p>
        </w:tc>
      </w:tr>
      <w:tr w:rsidTr="00530F7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4090">
            <w:pPr>
              <w:pStyle w:val="BodyText"/>
              <w:rPr>
                <w:lang w:val="en-NZ"/>
              </w:rPr>
            </w:pPr>
            <w:r w:rsidRPr="00E64090">
              <w:t>HLTTEC302C Use X-Ray support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4090">
            <w:pPr>
              <w:pStyle w:val="BodyText"/>
              <w:rPr>
                <w:lang w:val="en-NZ"/>
              </w:rPr>
            </w:pPr>
            <w:r w:rsidRPr="00E64090">
              <w:t>HLTTEC302D - Use X-Ray support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64090" w:rsidP="00E64090">
            <w:pPr>
              <w:pStyle w:val="BodyText"/>
            </w:pPr>
            <w:r w:rsidRPr="00E64090">
              <w:t>Unit updated in V5.</w:t>
            </w:r>
          </w:p>
          <w:p w:rsidR="00000000" w:rsidRPr="00E64090" w:rsidP="00E64090">
            <w:pPr>
              <w:pStyle w:val="BodyText"/>
            </w:pPr>
            <w:r w:rsidRPr="00E64090">
              <w:t>ISC upgrade changes to remove references to old OHS legislation and replace with references to new WHS legislation. No change to competency outcome.</w:t>
            </w:r>
          </w:p>
        </w:tc>
      </w:tr>
    </w:tbl>
    <w:p w:rsidR="00530F74" w:rsidP="00E64090">
      <w:pPr>
        <w:pStyle w:val="BodyText"/>
      </w:pPr>
    </w:p>
    <w:p w:rsidR="00530F74" w:rsidP="00E64090">
      <w:pPr>
        <w:pStyle w:val="BodyText"/>
      </w:pPr>
    </w:p>
    <w:p w:rsidR="00000000" w:rsidRPr="00E64090" w:rsidP="00E64090">
      <w:pPr>
        <w:pStyle w:val="Heading1"/>
      </w:pPr>
      <w:bookmarkStart w:id="2" w:name="O_430574"/>
      <w:bookmarkEnd w:id="2"/>
      <w:r w:rsidRPr="00E64090">
        <w:t>Unit Descriptor</w:t>
      </w:r>
    </w:p>
    <w:tbl>
      <w:tblPr>
        <w:tblW w:w="0" w:type="auto"/>
        <w:tblLayout w:type="fixed"/>
        <w:tblCellMar>
          <w:left w:w="62" w:type="dxa"/>
          <w:right w:w="62" w:type="dxa"/>
        </w:tblCellMar>
        <w:tblLook w:val="0000"/>
      </w:tblPr>
      <w:tblGrid>
        <w:gridCol w:w="3338"/>
        <w:gridCol w:w="5218"/>
      </w:tblGrid>
      <w:tr w:rsidTr="00530F74">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E64090">
            <w:pPr>
              <w:pStyle w:val="BodyText"/>
              <w:rPr>
                <w:lang w:val="en-NZ"/>
              </w:rPr>
            </w:pPr>
            <w:r w:rsidRPr="00E64090">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E64090" w:rsidP="00E64090">
            <w:pPr>
              <w:pStyle w:val="BodyText"/>
            </w:pPr>
            <w:r w:rsidRPr="00E64090">
              <w:t>This unit describes the competencies required to use and mai</w:t>
            </w:r>
            <w:r w:rsidRPr="00E64090">
              <w:t>ntain support equipment necessary for performing diagnostic radiography</w:t>
            </w:r>
          </w:p>
        </w:tc>
      </w:tr>
    </w:tbl>
    <w:p w:rsidR="00530F74" w:rsidP="00E64090">
      <w:pPr>
        <w:pStyle w:val="BodyText"/>
      </w:pPr>
    </w:p>
    <w:p w:rsidR="00530F74" w:rsidP="00E64090">
      <w:pPr>
        <w:pStyle w:val="BodyText"/>
      </w:pPr>
    </w:p>
    <w:p w:rsidR="00000000" w:rsidRPr="00E64090" w:rsidP="00E64090">
      <w:pPr>
        <w:pStyle w:val="Heading1"/>
      </w:pPr>
      <w:bookmarkStart w:id="3" w:name="O_430564"/>
      <w:bookmarkEnd w:id="3"/>
      <w:r w:rsidRPr="00E64090">
        <w:t>Application of the Unit</w:t>
      </w:r>
    </w:p>
    <w:tbl>
      <w:tblPr>
        <w:tblW w:w="0" w:type="auto"/>
        <w:tblLayout w:type="fixed"/>
        <w:tblCellMar>
          <w:left w:w="62" w:type="dxa"/>
          <w:right w:w="62" w:type="dxa"/>
        </w:tblCellMar>
        <w:tblLook w:val="0000"/>
      </w:tblPr>
      <w:tblGrid>
        <w:gridCol w:w="3338"/>
        <w:gridCol w:w="5218"/>
      </w:tblGrid>
      <w:tr w:rsidTr="00530F74">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E64090">
            <w:pPr>
              <w:pStyle w:val="BodyText"/>
              <w:rPr>
                <w:lang w:val="en-NZ"/>
              </w:rPr>
            </w:pPr>
            <w:r w:rsidRPr="00E64090">
              <w:rPr>
                <w:rStyle w:val="SpecialBold"/>
              </w:rPr>
              <w:t>Application</w:t>
            </w:r>
          </w:p>
        </w:tc>
        <w:tc>
          <w:tcPr>
            <w:tcW w:w="5218" w:type="dxa"/>
            <w:tcBorders>
              <w:top w:val="nil"/>
              <w:left w:val="nil"/>
              <w:bottom w:val="nil"/>
              <w:right w:val="nil"/>
            </w:tcBorders>
            <w:tcMar>
              <w:top w:w="0" w:type="dxa"/>
              <w:left w:w="62" w:type="dxa"/>
              <w:bottom w:w="0" w:type="dxa"/>
              <w:right w:w="62" w:type="dxa"/>
            </w:tcMar>
          </w:tcPr>
          <w:p w:rsidR="00000000" w:rsidRPr="00E64090" w:rsidP="00E64090">
            <w:pPr>
              <w:pStyle w:val="BodyText"/>
            </w:pPr>
            <w:r w:rsidRPr="00E64090">
              <w:t>Work will usually be performed within a prescribed range of functions involving known routines and procedures</w:t>
            </w:r>
          </w:p>
          <w:p w:rsidR="00000000" w:rsidRPr="00E64090" w:rsidP="00E64090">
            <w:pPr>
              <w:pStyle w:val="BodyText"/>
            </w:pPr>
            <w:r w:rsidRPr="00E64090">
              <w:rPr>
                <w:rStyle w:val="SpecialBold"/>
              </w:rPr>
              <w:t>Note</w:t>
            </w:r>
            <w:r w:rsidRPr="00E64090">
              <w:t xml:space="preserve">: </w:t>
            </w:r>
          </w:p>
          <w:p w:rsidR="00000000" w:rsidRPr="00E64090" w:rsidP="00E64090">
            <w:pPr>
              <w:pStyle w:val="ListBullet"/>
            </w:pPr>
            <w:r w:rsidRPr="00E64090">
              <w:t>This unit of competency applies in Queensland only to health sector employees who do not have formal qualifications in diagnostic radiography and who are seeking, or have obtained, a licence under the Radiation Safety Act as approved by the Chief Executive</w:t>
            </w:r>
            <w:r w:rsidRPr="00E64090">
              <w:t>, Queensland Health</w:t>
            </w:r>
          </w:p>
          <w:p w:rsidR="00000000" w:rsidRPr="00E64090" w:rsidP="00E64090">
            <w:pPr>
              <w:pStyle w:val="ListBullet"/>
            </w:pPr>
            <w:r w:rsidRPr="00E64090">
              <w:t>The licence applies to rural and remote areas as determined by the Chief Executive, Queensland Health, and is limited to the use of radiation apparatus for plain film radiography of the chest and extremities</w:t>
            </w:r>
          </w:p>
          <w:p w:rsidR="00000000" w:rsidRPr="00E64090" w:rsidP="00E64090">
            <w:pPr>
              <w:pStyle w:val="BodyText"/>
            </w:pPr>
            <w:r w:rsidRPr="00E64090">
              <w:t>This unit of competency does</w:t>
            </w:r>
            <w:r w:rsidRPr="00E64090">
              <w:t xml:space="preserve"> not apply to dental radiography</w:t>
            </w:r>
          </w:p>
        </w:tc>
      </w:tr>
    </w:tbl>
    <w:p w:rsidR="00530F74" w:rsidP="00E64090">
      <w:pPr>
        <w:pStyle w:val="BodyText"/>
      </w:pPr>
    </w:p>
    <w:p w:rsidR="00530F74" w:rsidP="00E64090">
      <w:pPr>
        <w:pStyle w:val="BodyText"/>
      </w:pPr>
    </w:p>
    <w:p w:rsidR="00000000" w:rsidRPr="00E64090" w:rsidP="00E64090">
      <w:pPr>
        <w:pStyle w:val="Heading1"/>
      </w:pPr>
      <w:bookmarkStart w:id="4" w:name="O_430570"/>
      <w:bookmarkEnd w:id="4"/>
      <w:r w:rsidRPr="00E64090">
        <w:t>Licensing/Regulatory Information</w:t>
      </w:r>
    </w:p>
    <w:p w:rsidR="00000000" w:rsidRPr="00E64090" w:rsidP="00E64090">
      <w:pPr>
        <w:pStyle w:val="BodyText"/>
      </w:pPr>
      <w:r w:rsidRPr="00E64090">
        <w:t>Not Applicable</w:t>
      </w:r>
    </w:p>
    <w:p w:rsidR="00000000" w:rsidRPr="00E64090" w:rsidP="00E64090">
      <w:pPr>
        <w:pStyle w:val="AllowPageBreak"/>
      </w:pPr>
    </w:p>
    <w:p w:rsidR="00000000" w:rsidRPr="00E64090" w:rsidP="00E64090">
      <w:pPr>
        <w:pStyle w:val="Heading1"/>
      </w:pPr>
      <w:bookmarkStart w:id="5" w:name="O_430571"/>
      <w:bookmarkEnd w:id="5"/>
      <w:r w:rsidRPr="00E64090">
        <w:t>Pre-Requisites</w:t>
      </w:r>
    </w:p>
    <w:p w:rsidR="00000000" w:rsidRPr="00E64090" w:rsidP="00E64090">
      <w:pPr>
        <w:pStyle w:val="BodyText"/>
      </w:pPr>
      <w:r w:rsidRPr="00E64090">
        <w:t>Not Applicable</w:t>
      </w:r>
    </w:p>
    <w:p w:rsidR="00000000" w:rsidRPr="00E64090" w:rsidP="00E64090">
      <w:pPr>
        <w:pStyle w:val="AllowPageBreak"/>
      </w:pPr>
    </w:p>
    <w:p w:rsidR="00000000" w:rsidRPr="00E64090" w:rsidP="00E64090">
      <w:pPr>
        <w:pStyle w:val="Heading1"/>
      </w:pPr>
      <w:bookmarkStart w:id="6" w:name="O_430567"/>
      <w:bookmarkEnd w:id="6"/>
      <w:r w:rsidRPr="00E64090">
        <w:t>Employability Skills Information</w:t>
      </w:r>
    </w:p>
    <w:tbl>
      <w:tblPr>
        <w:tblW w:w="0" w:type="auto"/>
        <w:tblLayout w:type="fixed"/>
        <w:tblCellMar>
          <w:left w:w="62" w:type="dxa"/>
          <w:right w:w="62" w:type="dxa"/>
        </w:tblCellMar>
        <w:tblLook w:val="0000"/>
      </w:tblPr>
      <w:tblGrid>
        <w:gridCol w:w="3320"/>
        <w:gridCol w:w="5236"/>
      </w:tblGrid>
      <w:tr w:rsidTr="00530F7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64090">
            <w:pPr>
              <w:pStyle w:val="BodyText"/>
              <w:rPr>
                <w:lang w:val="en-NZ"/>
              </w:rPr>
            </w:pPr>
            <w:r w:rsidRPr="00E6409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64090" w:rsidP="00E64090">
            <w:pPr>
              <w:pStyle w:val="BodyText"/>
            </w:pPr>
            <w:r w:rsidRPr="00E64090">
              <w:t>This unit contains Employability Skills</w:t>
            </w:r>
          </w:p>
        </w:tc>
      </w:tr>
    </w:tbl>
    <w:p w:rsidR="00530F74" w:rsidP="00E64090">
      <w:pPr>
        <w:pStyle w:val="BodyText"/>
      </w:pPr>
    </w:p>
    <w:p w:rsidR="00530F74" w:rsidP="00E64090">
      <w:pPr>
        <w:pStyle w:val="BodyText"/>
      </w:pPr>
    </w:p>
    <w:p w:rsidR="00000000" w:rsidRPr="00E64090" w:rsidP="00E64090">
      <w:pPr>
        <w:pStyle w:val="Heading1"/>
      </w:pPr>
      <w:bookmarkStart w:id="7" w:name="O_430566"/>
      <w:bookmarkEnd w:id="7"/>
      <w:r w:rsidRPr="00E64090">
        <w:t>Elements and Performance Criteria Pre-Content</w:t>
      </w:r>
    </w:p>
    <w:tbl>
      <w:tblPr>
        <w:tblW w:w="0" w:type="auto"/>
        <w:tblLayout w:type="fixed"/>
        <w:tblCellMar>
          <w:left w:w="62" w:type="dxa"/>
          <w:right w:w="62" w:type="dxa"/>
        </w:tblCellMar>
        <w:tblLook w:val="0000"/>
      </w:tblPr>
      <w:tblGrid>
        <w:gridCol w:w="3369"/>
        <w:gridCol w:w="5702"/>
      </w:tblGrid>
      <w:tr w:rsidTr="00530F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64090">
            <w:pPr>
              <w:pStyle w:val="BodyText"/>
              <w:rPr>
                <w:lang w:val="en-NZ"/>
              </w:rPr>
            </w:pPr>
            <w:r w:rsidRPr="00E6409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64090" w:rsidP="00E64090">
            <w:pPr>
              <w:pStyle w:val="BodyText"/>
            </w:pPr>
            <w:r w:rsidRPr="00E64090">
              <w:t>The Performance Criteria specify the level of performance required to demonstrate achi</w:t>
            </w:r>
            <w:r w:rsidRPr="00E64090">
              <w:t xml:space="preserve">evement of the Element. Terms in italics are elaborated in the Range Statement. </w:t>
            </w:r>
          </w:p>
        </w:tc>
      </w:tr>
    </w:tbl>
    <w:p w:rsidR="00000000" w:rsidRPr="00E64090" w:rsidP="00E64090">
      <w:pPr>
        <w:pStyle w:val="BodyText"/>
      </w:pPr>
    </w:p>
    <w:p w:rsidR="00000000" w:rsidRPr="00E64090" w:rsidP="00E64090">
      <w:pPr>
        <w:pStyle w:val="AllowPageBreak"/>
      </w:pPr>
    </w:p>
    <w:p w:rsidR="00000000" w:rsidRPr="00E64090" w:rsidP="00E64090">
      <w:pPr>
        <w:pStyle w:val="Heading1"/>
      </w:pPr>
      <w:bookmarkStart w:id="8" w:name="O_430565"/>
      <w:bookmarkEnd w:id="8"/>
      <w:r w:rsidRPr="00E64090">
        <w:t>Elements and Performance Criteria</w:t>
      </w:r>
    </w:p>
    <w:tbl>
      <w:tblPr>
        <w:tblW w:w="0" w:type="auto"/>
        <w:tblLayout w:type="fixed"/>
        <w:tblCellMar>
          <w:left w:w="62" w:type="dxa"/>
          <w:right w:w="62" w:type="dxa"/>
        </w:tblCellMar>
        <w:tblLook w:val="0000"/>
      </w:tblPr>
      <w:tblGrid>
        <w:gridCol w:w="3369"/>
        <w:gridCol w:w="5702"/>
      </w:tblGrid>
      <w:tr w:rsidTr="00530F7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64090" w:rsidP="00E64090">
            <w:pPr>
              <w:pStyle w:val="BodyText"/>
            </w:pPr>
            <w:r w:rsidRPr="00E6409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64090">
            <w:pPr>
              <w:pStyle w:val="BodyText"/>
              <w:rPr>
                <w:lang w:val="en-NZ"/>
              </w:rPr>
            </w:pPr>
            <w:r w:rsidRPr="00E64090">
              <w:rPr>
                <w:rStyle w:val="SpecialBold"/>
              </w:rPr>
              <w:t>PERFORMANCE CRITERIA</w:t>
            </w:r>
          </w:p>
        </w:tc>
      </w:tr>
      <w:tr w:rsidTr="00530F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64090">
            <w:pPr>
              <w:pStyle w:val="List"/>
              <w:rPr>
                <w:lang w:val="en-NZ"/>
              </w:rPr>
            </w:pPr>
            <w:r w:rsidRPr="00E64090">
              <w:t>1.</w:t>
            </w:r>
            <w:r w:rsidRPr="00E64090">
              <w:tab/>
              <w:t xml:space="preserve">Use </w:t>
            </w:r>
            <w:r w:rsidRPr="00E64090">
              <w:rPr>
                <w:rStyle w:val="Emphasis"/>
              </w:rPr>
              <w:t>X</w:t>
            </w:r>
            <w:r w:rsidRPr="00E64090">
              <w:t>-</w:t>
            </w:r>
            <w:r w:rsidRPr="00E64090">
              <w:rPr>
                <w:rStyle w:val="Emphasis"/>
              </w:rPr>
              <w:t>ray support equipment</w:t>
            </w:r>
            <w:r w:rsidRPr="00E64090">
              <w:t xml:space="preserve">  </w:t>
            </w:r>
          </w:p>
        </w:tc>
        <w:tc>
          <w:tcPr>
            <w:tcW w:w="5702" w:type="dxa"/>
            <w:tcBorders>
              <w:top w:val="nil"/>
              <w:left w:val="nil"/>
              <w:bottom w:val="nil"/>
              <w:right w:val="nil"/>
            </w:tcBorders>
            <w:tcMar>
              <w:top w:w="0" w:type="dxa"/>
              <w:left w:w="62" w:type="dxa"/>
              <w:bottom w:w="0" w:type="dxa"/>
              <w:right w:w="62" w:type="dxa"/>
            </w:tcMar>
          </w:tcPr>
          <w:p w:rsidR="00000000" w:rsidRPr="00E64090" w:rsidP="00E64090">
            <w:pPr>
              <w:pStyle w:val="BodyText"/>
            </w:pPr>
            <w:r w:rsidRPr="00E64090">
              <w:t>1.1</w:t>
            </w:r>
            <w:r w:rsidRPr="00E64090">
              <w:tab/>
            </w:r>
            <w:r w:rsidRPr="00E64090">
              <w:t xml:space="preserve">Use support equipment safely and correctly in accordance with organisation requirements, WHS and radiation safety guidelines </w:t>
            </w:r>
          </w:p>
          <w:p w:rsidR="00000000" w:rsidRPr="00E64090" w:rsidP="00E64090">
            <w:pPr>
              <w:pStyle w:val="BodyText"/>
            </w:pPr>
            <w:r w:rsidRPr="00E64090">
              <w:t>1.2</w:t>
            </w:r>
            <w:r w:rsidRPr="00E64090">
              <w:tab/>
              <w:t xml:space="preserve">Position support equipment correctly </w:t>
            </w:r>
          </w:p>
          <w:p w:rsidR="00000000" w:rsidRPr="00E64090" w:rsidP="00E64090">
            <w:pPr>
              <w:pStyle w:val="BodyText"/>
            </w:pPr>
            <w:r w:rsidRPr="00E64090">
              <w:t>1.3</w:t>
            </w:r>
            <w:r w:rsidRPr="00E64090">
              <w:tab/>
              <w:t>Clean support equipment regularly, and sterilise if required, in accordance with org</w:t>
            </w:r>
            <w:r w:rsidRPr="00E64090">
              <w:t>anisation requirements including infection control guidelines</w:t>
            </w:r>
          </w:p>
          <w:p w:rsidR="00000000" w:rsidP="00E64090">
            <w:pPr>
              <w:pStyle w:val="BodyText"/>
              <w:rPr>
                <w:lang w:val="en-NZ"/>
              </w:rPr>
            </w:pPr>
            <w:r w:rsidRPr="00E64090">
              <w:t>1.4</w:t>
            </w:r>
            <w:r w:rsidRPr="00E64090">
              <w:tab/>
              <w:t xml:space="preserve">Store support equipment in accordance with organisation requirements </w:t>
            </w:r>
          </w:p>
        </w:tc>
      </w:tr>
      <w:tr w:rsidTr="00530F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64090">
            <w:pPr>
              <w:pStyle w:val="BodyText"/>
              <w:rPr>
                <w:lang w:val="en-NZ"/>
              </w:rPr>
            </w:pPr>
          </w:p>
        </w:tc>
      </w:tr>
      <w:tr w:rsidTr="00530F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64090">
            <w:pPr>
              <w:pStyle w:val="List"/>
              <w:rPr>
                <w:lang w:val="en-NZ"/>
              </w:rPr>
            </w:pPr>
            <w:r w:rsidRPr="00E64090">
              <w:t>2.</w:t>
            </w:r>
            <w:r w:rsidRPr="00E64090">
              <w:tab/>
              <w:t xml:space="preserve">Use film identification devices </w:t>
            </w:r>
          </w:p>
        </w:tc>
        <w:tc>
          <w:tcPr>
            <w:tcW w:w="5702" w:type="dxa"/>
            <w:tcBorders>
              <w:top w:val="nil"/>
              <w:left w:val="nil"/>
              <w:bottom w:val="nil"/>
              <w:right w:val="nil"/>
            </w:tcBorders>
            <w:tcMar>
              <w:top w:w="0" w:type="dxa"/>
              <w:left w:w="62" w:type="dxa"/>
              <w:bottom w:w="0" w:type="dxa"/>
              <w:right w:w="62" w:type="dxa"/>
            </w:tcMar>
          </w:tcPr>
          <w:p w:rsidR="00000000" w:rsidP="00E64090">
            <w:pPr>
              <w:pStyle w:val="BodyText"/>
              <w:rPr>
                <w:lang w:val="en-NZ"/>
              </w:rPr>
            </w:pPr>
            <w:r w:rsidRPr="00E64090">
              <w:t>2.1</w:t>
            </w:r>
            <w:r w:rsidRPr="00E64090">
              <w:tab/>
            </w:r>
            <w:r w:rsidRPr="00E64090">
              <w:t xml:space="preserve">Ensure all radiographs (X-ray films) are marked and identified in accordance with legislative requirements </w:t>
            </w:r>
          </w:p>
        </w:tc>
      </w:tr>
      <w:tr w:rsidTr="00530F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64090">
            <w:pPr>
              <w:pStyle w:val="BodyText"/>
              <w:rPr>
                <w:lang w:val="en-NZ"/>
              </w:rPr>
            </w:pPr>
          </w:p>
        </w:tc>
      </w:tr>
      <w:tr w:rsidTr="00530F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64090">
            <w:pPr>
              <w:pStyle w:val="List"/>
              <w:rPr>
                <w:lang w:val="en-NZ"/>
              </w:rPr>
            </w:pPr>
            <w:r w:rsidRPr="00E64090">
              <w:t>3.</w:t>
            </w:r>
            <w:r w:rsidRPr="00E64090">
              <w:tab/>
              <w:t>Use client positioning and protection devices correctly</w:t>
            </w:r>
          </w:p>
        </w:tc>
        <w:tc>
          <w:tcPr>
            <w:tcW w:w="5702" w:type="dxa"/>
            <w:tcBorders>
              <w:top w:val="nil"/>
              <w:left w:val="nil"/>
              <w:bottom w:val="nil"/>
              <w:right w:val="nil"/>
            </w:tcBorders>
            <w:tcMar>
              <w:top w:w="0" w:type="dxa"/>
              <w:left w:w="62" w:type="dxa"/>
              <w:bottom w:w="0" w:type="dxa"/>
              <w:right w:w="62" w:type="dxa"/>
            </w:tcMar>
          </w:tcPr>
          <w:p w:rsidR="00000000" w:rsidRPr="00E64090" w:rsidP="00E64090">
            <w:pPr>
              <w:pStyle w:val="BodyText"/>
            </w:pPr>
            <w:r w:rsidRPr="00E64090">
              <w:t>3.1</w:t>
            </w:r>
            <w:r w:rsidRPr="00E64090">
              <w:tab/>
              <w:t>Use client positioning and protection devices in accordance with best practice pr</w:t>
            </w:r>
            <w:r w:rsidRPr="00E64090">
              <w:t>inciples as identified in the X-ray operator training course</w:t>
            </w:r>
          </w:p>
          <w:p w:rsidR="00000000" w:rsidP="00E64090">
            <w:pPr>
              <w:pStyle w:val="BodyText"/>
              <w:rPr>
                <w:lang w:val="en-NZ"/>
              </w:rPr>
            </w:pPr>
            <w:r w:rsidRPr="00E64090">
              <w:t>3.2</w:t>
            </w:r>
            <w:r w:rsidRPr="00E64090">
              <w:tab/>
              <w:t>Clean and disinfect client positioning and protection devices regularly</w:t>
            </w:r>
          </w:p>
        </w:tc>
      </w:tr>
      <w:tr w:rsidTr="00530F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64090">
            <w:pPr>
              <w:pStyle w:val="BodyText"/>
              <w:rPr>
                <w:lang w:val="en-NZ"/>
              </w:rPr>
            </w:pPr>
          </w:p>
        </w:tc>
      </w:tr>
      <w:tr w:rsidTr="00530F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64090">
            <w:pPr>
              <w:pStyle w:val="List"/>
              <w:rPr>
                <w:lang w:val="en-NZ"/>
              </w:rPr>
            </w:pPr>
            <w:r w:rsidRPr="00E64090">
              <w:t>4.</w:t>
            </w:r>
            <w:r w:rsidRPr="00E64090">
              <w:tab/>
              <w:t>Use grids and buckys</w:t>
            </w:r>
          </w:p>
        </w:tc>
        <w:tc>
          <w:tcPr>
            <w:tcW w:w="5702" w:type="dxa"/>
            <w:tcBorders>
              <w:top w:val="nil"/>
              <w:left w:val="nil"/>
              <w:bottom w:val="nil"/>
              <w:right w:val="nil"/>
            </w:tcBorders>
            <w:tcMar>
              <w:top w:w="0" w:type="dxa"/>
              <w:left w:w="62" w:type="dxa"/>
              <w:bottom w:w="0" w:type="dxa"/>
              <w:right w:w="62" w:type="dxa"/>
            </w:tcMar>
          </w:tcPr>
          <w:p w:rsidR="00000000" w:rsidRPr="00E64090" w:rsidP="00E64090">
            <w:pPr>
              <w:pStyle w:val="BodyText"/>
            </w:pPr>
            <w:r w:rsidRPr="00E64090">
              <w:t>4.1</w:t>
            </w:r>
            <w:r w:rsidRPr="00E64090">
              <w:tab/>
              <w:t>Use grids and buckys in accordance with the organisation requirements, WHS and radiatio</w:t>
            </w:r>
            <w:r w:rsidRPr="00E64090">
              <w:t xml:space="preserve">n safety guidelines </w:t>
            </w:r>
          </w:p>
          <w:p w:rsidR="00000000" w:rsidRPr="00E64090" w:rsidP="00E64090">
            <w:pPr>
              <w:pStyle w:val="BodyText"/>
            </w:pPr>
            <w:r w:rsidRPr="00E64090">
              <w:t>4.2</w:t>
            </w:r>
            <w:r w:rsidRPr="00E64090">
              <w:tab/>
              <w:t xml:space="preserve">Store grids and buckys in accordance with organisation requirements and </w:t>
            </w:r>
            <w:r w:rsidRPr="00E64090">
              <w:rPr>
                <w:rStyle w:val="Emphasis"/>
              </w:rPr>
              <w:t>manufacturer specifications</w:t>
            </w:r>
            <w:r w:rsidRPr="00E64090">
              <w:t xml:space="preserve"> </w:t>
            </w:r>
          </w:p>
        </w:tc>
      </w:tr>
    </w:tbl>
    <w:p w:rsidR="00000000" w:rsidRPr="00E64090" w:rsidP="00E64090">
      <w:pPr>
        <w:pStyle w:val="BodyText"/>
      </w:pPr>
    </w:p>
    <w:p w:rsidR="00530F74" w:rsidP="00E64090">
      <w:pPr>
        <w:pStyle w:val="BodyText"/>
      </w:pPr>
      <w:r w:rsidRPr="00E64090">
        <w:t>\</w:t>
      </w:r>
    </w:p>
    <w:p w:rsidR="00530F74" w:rsidP="00E64090">
      <w:pPr>
        <w:pStyle w:val="BodyText"/>
      </w:pPr>
    </w:p>
    <w:p w:rsidR="00000000" w:rsidRPr="00E64090" w:rsidP="00E64090">
      <w:pPr>
        <w:pStyle w:val="Heading1"/>
      </w:pPr>
      <w:bookmarkStart w:id="9" w:name="O_430573"/>
      <w:bookmarkEnd w:id="9"/>
      <w:r w:rsidRPr="00E64090">
        <w:t>Required Skills and Knowledge</w:t>
      </w:r>
    </w:p>
    <w:tbl>
      <w:tblPr>
        <w:tblW w:w="0" w:type="auto"/>
        <w:tblLayout w:type="fixed"/>
        <w:tblCellMar>
          <w:left w:w="62" w:type="dxa"/>
          <w:right w:w="62" w:type="dxa"/>
        </w:tblCellMar>
        <w:tblLook w:val="0000"/>
      </w:tblPr>
      <w:tblGrid>
        <w:gridCol w:w="9072"/>
      </w:tblGrid>
      <w:tr w:rsidTr="00530F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64090">
            <w:pPr>
              <w:pStyle w:val="BodyText"/>
              <w:rPr>
                <w:lang w:val="en-NZ"/>
              </w:rPr>
            </w:pPr>
            <w:r w:rsidRPr="00E64090">
              <w:t>This describes the essential skills and knowledge and their level required for this unit.</w:t>
            </w:r>
          </w:p>
        </w:tc>
      </w:tr>
      <w:tr w:rsidTr="00530F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64090">
            <w:pPr>
              <w:pStyle w:val="BodyText"/>
              <w:rPr>
                <w:lang w:val="en-NZ"/>
              </w:rPr>
            </w:pPr>
          </w:p>
        </w:tc>
      </w:tr>
      <w:tr w:rsidTr="00530F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64090" w:rsidP="00E64090">
            <w:pPr>
              <w:pStyle w:val="BodyText"/>
            </w:pPr>
            <w:r w:rsidRPr="00E64090">
              <w:rPr>
                <w:rStyle w:val="Emphasis"/>
              </w:rPr>
              <w:t>Essential knowledge</w:t>
            </w:r>
            <w:r w:rsidRPr="00E64090">
              <w:t>:</w:t>
            </w:r>
          </w:p>
          <w:p w:rsidR="00000000" w:rsidRPr="00E64090" w:rsidP="00E64090">
            <w:pPr>
              <w:pStyle w:val="BodyText"/>
            </w:pPr>
            <w:r w:rsidRPr="00E64090">
              <w:t>The candidate must be able to demonstrate essential knowledge required to effectively do the task outlined in elements and performance criteri</w:t>
            </w:r>
            <w:r w:rsidRPr="00E64090">
              <w:t>a of this unit, manage the task and manage contingencies in the context of the identified work role</w:t>
            </w:r>
          </w:p>
          <w:p w:rsidR="00000000" w:rsidRPr="00E64090" w:rsidP="00E64090">
            <w:pPr>
              <w:pStyle w:val="BodyText"/>
            </w:pPr>
            <w:r w:rsidRPr="00E64090">
              <w:t>This includes knowledge of:</w:t>
            </w:r>
          </w:p>
          <w:p w:rsidR="00000000" w:rsidRPr="00E64090" w:rsidP="00E64090">
            <w:pPr>
              <w:pStyle w:val="ListBullet"/>
            </w:pPr>
            <w:r w:rsidRPr="00E64090">
              <w:t xml:space="preserve">A basic understanding of 'Recommendations for limiting exposure to ionising radiation (1995)' </w:t>
            </w:r>
          </w:p>
          <w:p w:rsidR="00000000" w:rsidRPr="00E64090" w:rsidP="00E64090">
            <w:pPr>
              <w:pStyle w:val="ListBullet"/>
            </w:pPr>
            <w:r w:rsidRPr="00E64090">
              <w:t>National standard for limiting o</w:t>
            </w:r>
            <w:r w:rsidRPr="00E64090">
              <w:t>ccupational exposure to ionising radiation</w:t>
            </w:r>
          </w:p>
          <w:p w:rsidR="00000000" w:rsidRPr="00E64090" w:rsidP="00E64090">
            <w:pPr>
              <w:pStyle w:val="ListBullet"/>
            </w:pPr>
            <w:r w:rsidRPr="00E64090">
              <w:t>NHMRC and NWHSC publication</w:t>
            </w:r>
          </w:p>
          <w:p w:rsidR="00000000" w:rsidRPr="00E64090" w:rsidP="00E64090">
            <w:pPr>
              <w:pStyle w:val="ListBullet"/>
            </w:pPr>
            <w:r w:rsidRPr="00E64090">
              <w:t>Positioning techniques</w:t>
            </w:r>
          </w:p>
          <w:p w:rsidR="00000000" w:rsidRPr="00E64090" w:rsidP="00E64090">
            <w:pPr>
              <w:pStyle w:val="ListBullet"/>
            </w:pPr>
            <w:r w:rsidRPr="00E64090">
              <w:t>Radiographic radiation safety</w:t>
            </w:r>
          </w:p>
          <w:p w:rsidR="00000000" w:rsidRPr="00E64090" w:rsidP="00E64090">
            <w:pPr>
              <w:pStyle w:val="ListBullet"/>
            </w:pPr>
            <w:r w:rsidRPr="00E64090">
              <w:t>Working knowledge of an X-ray bucky (construction, components, function)</w:t>
            </w:r>
          </w:p>
          <w:p w:rsidR="00000000" w:rsidRPr="00E64090" w:rsidP="00E64090">
            <w:pPr>
              <w:pStyle w:val="ListBullet"/>
            </w:pPr>
            <w:r w:rsidRPr="00E64090">
              <w:t>Working knowledge of an X-ray cassettes and screens  (construction, components, function, positioning)</w:t>
            </w:r>
          </w:p>
          <w:p w:rsidR="00000000" w:rsidRPr="00E64090" w:rsidP="00E64090">
            <w:pPr>
              <w:pStyle w:val="ListBullet"/>
            </w:pPr>
            <w:r w:rsidRPr="00E64090">
              <w:t>Working knowledge of an X-ray grid (construction, components, function)</w:t>
            </w:r>
          </w:p>
          <w:p w:rsidR="00000000" w:rsidRPr="00E64090" w:rsidP="00E64090">
            <w:pPr>
              <w:pStyle w:val="ListBullet"/>
            </w:pPr>
            <w:r w:rsidRPr="00E64090">
              <w:t>Working knowledge of the cassette stand (construction, components, function,)</w:t>
            </w:r>
          </w:p>
          <w:p w:rsidR="00000000" w:rsidRPr="00E64090" w:rsidP="00E64090">
            <w:pPr>
              <w:pStyle w:val="ListBullet"/>
            </w:pPr>
            <w:r w:rsidRPr="00E64090">
              <w:t>Wor</w:t>
            </w:r>
            <w:r w:rsidRPr="00E64090">
              <w:t>king knowledge of the various characteristics of X-ray support equipment for producing accurate diagnostic radiographs and minimising radiation dose ie client positioning, client restraints, radiation protection of clients/assistants/operators, film labell</w:t>
            </w:r>
            <w:r w:rsidRPr="00E64090">
              <w:t>ing/identification</w:t>
            </w:r>
          </w:p>
          <w:p w:rsidR="00000000" w:rsidRPr="00E64090" w:rsidP="00E64090">
            <w:pPr>
              <w:pStyle w:val="ListBullet"/>
            </w:pPr>
            <w:r w:rsidRPr="00E64090">
              <w:t>Working knowledge of the X-ray table (construction, components, function)</w:t>
            </w:r>
          </w:p>
          <w:p w:rsidR="00000000" w:rsidP="00E64090">
            <w:pPr>
              <w:pStyle w:val="ListBullet"/>
              <w:rPr>
                <w:lang w:val="en-NZ"/>
              </w:rPr>
            </w:pPr>
            <w:r w:rsidRPr="00E64090">
              <w:t xml:space="preserve">Working knowledge of X-ray film (construction, function, appropriateness for test ) </w:t>
            </w:r>
          </w:p>
        </w:tc>
      </w:tr>
      <w:tr w:rsidTr="00530F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64090">
            <w:pPr>
              <w:pStyle w:val="BodyText"/>
              <w:rPr>
                <w:lang w:val="en-NZ"/>
              </w:rPr>
            </w:pPr>
          </w:p>
        </w:tc>
      </w:tr>
      <w:tr w:rsidTr="00530F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64090" w:rsidP="00E64090">
            <w:pPr>
              <w:pStyle w:val="BodyText"/>
            </w:pPr>
            <w:r w:rsidRPr="00E64090">
              <w:rPr>
                <w:rStyle w:val="Emphasis"/>
              </w:rPr>
              <w:t>Essential skills</w:t>
            </w:r>
            <w:r w:rsidRPr="00E64090">
              <w:t xml:space="preserve">: </w:t>
            </w:r>
          </w:p>
          <w:p w:rsidR="00000000" w:rsidRPr="00E64090" w:rsidP="00E64090">
            <w:pPr>
              <w:pStyle w:val="BodyText"/>
            </w:pPr>
            <w:r w:rsidRPr="00E64090">
              <w:t>It is critical that the candidate demonstrate the abilit</w:t>
            </w:r>
            <w:r w:rsidRPr="00E64090">
              <w:t>y to effectively do the task outlined in elements and performance criteria of this unit, manage the task and manage contingencies in the context of the identified work role</w:t>
            </w:r>
          </w:p>
          <w:p w:rsidR="00000000" w:rsidRPr="00E64090" w:rsidP="00E64090">
            <w:pPr>
              <w:pStyle w:val="BodyText"/>
            </w:pPr>
            <w:r w:rsidRPr="00E64090">
              <w:t>This includes the ability to:</w:t>
            </w:r>
          </w:p>
          <w:p w:rsidR="00000000" w:rsidRPr="00E64090" w:rsidP="00E64090">
            <w:pPr>
              <w:pStyle w:val="ListBullet"/>
            </w:pPr>
            <w:r w:rsidRPr="00E64090">
              <w:t>Apply problem solving skills to use available resources, prioritise workload and to communicate effectively in the range of client contact situations</w:t>
            </w:r>
          </w:p>
          <w:p w:rsidR="00000000" w:rsidRPr="00E64090" w:rsidP="00E64090">
            <w:pPr>
              <w:pStyle w:val="ListBullet"/>
            </w:pPr>
            <w:r w:rsidRPr="00E64090">
              <w:t>Apply the safe use of radiation in accordance with legislative requirements</w:t>
            </w:r>
          </w:p>
          <w:p w:rsidR="00000000" w:rsidRPr="00E64090" w:rsidP="00E64090">
            <w:pPr>
              <w:pStyle w:val="ListBullet"/>
            </w:pPr>
            <w:r w:rsidRPr="00E64090">
              <w:t>Correctly clean and store X-ra</w:t>
            </w:r>
            <w:r w:rsidRPr="00E64090">
              <w:t>y support equipment in accordance with legislative and organisation requirements</w:t>
            </w:r>
          </w:p>
          <w:p w:rsidR="00000000" w:rsidRPr="00E64090" w:rsidP="00E64090">
            <w:pPr>
              <w:pStyle w:val="ListBullet"/>
            </w:pPr>
            <w:r w:rsidRPr="00E64090">
              <w:t>Correctly use X-ray support equipment in accordance with legislative and organisation requirements</w:t>
            </w:r>
          </w:p>
          <w:p w:rsidR="00000000" w:rsidRPr="00E64090" w:rsidP="00E64090">
            <w:pPr>
              <w:pStyle w:val="ListBullet"/>
            </w:pPr>
            <w:r w:rsidRPr="00E64090">
              <w:t>Manual skills to correctly use X-ray support equipment</w:t>
            </w:r>
          </w:p>
          <w:p w:rsidR="00000000" w:rsidRPr="00E64090" w:rsidP="00E64090">
            <w:pPr>
              <w:pStyle w:val="ListBullet"/>
            </w:pPr>
            <w:r w:rsidRPr="00E64090">
              <w:t>Position the client a</w:t>
            </w:r>
            <w:r w:rsidRPr="00E64090">
              <w:t>ppropriately and use the correct operational parameters</w:t>
            </w:r>
          </w:p>
          <w:p w:rsidR="00000000" w:rsidRPr="00E64090" w:rsidP="00E64090">
            <w:pPr>
              <w:pStyle w:val="ListBullet"/>
            </w:pPr>
            <w:r w:rsidRPr="00E64090">
              <w:t>Take into account opportunities to address waste minimisation, environmental responsibility and sustainable practice issues, including appropriate practices to ensure efficient use of resources</w:t>
            </w:r>
          </w:p>
          <w:p w:rsidR="00000000" w:rsidRPr="00E64090" w:rsidP="00E64090">
            <w:pPr>
              <w:pStyle w:val="ListBullet"/>
            </w:pPr>
            <w:r w:rsidRPr="00E64090">
              <w:t>Use nu</w:t>
            </w:r>
            <w:r w:rsidRPr="00E64090">
              <w:t>meracy skills ranging from the ability to complete basic arithmetic calculations such as addition, subtraction, multiplication, division to recording data</w:t>
            </w:r>
          </w:p>
          <w:p w:rsidR="00000000" w:rsidRPr="00E64090" w:rsidP="00E64090">
            <w:pPr>
              <w:pStyle w:val="ListBullet"/>
            </w:pPr>
            <w:r w:rsidRPr="00E64090">
              <w:t>Use oral communication skills as required to fulfil job roles in a safe manner and as specified by th</w:t>
            </w:r>
            <w:r w:rsidRPr="00E64090">
              <w:t>e organisation, including skills in:</w:t>
            </w:r>
          </w:p>
          <w:p w:rsidR="00000000" w:rsidRPr="00E64090" w:rsidP="00E64090">
            <w:pPr>
              <w:pStyle w:val="ListBullet2"/>
            </w:pPr>
            <w:r w:rsidRPr="00E64090">
              <w:t>asking questions</w:t>
            </w:r>
          </w:p>
          <w:p w:rsidR="00000000" w:rsidRPr="00E64090" w:rsidP="00E64090">
            <w:pPr>
              <w:pStyle w:val="ListBullet2"/>
            </w:pPr>
            <w:r w:rsidRPr="00E64090">
              <w:t>providing clear information</w:t>
            </w:r>
          </w:p>
          <w:p w:rsidR="00000000" w:rsidRPr="00E64090" w:rsidP="00E64090">
            <w:pPr>
              <w:pStyle w:val="ListBullet2"/>
            </w:pPr>
            <w:r w:rsidRPr="00E64090">
              <w:t>listening to and understanding workplace instructions</w:t>
            </w:r>
          </w:p>
          <w:p w:rsidR="00000000" w:rsidRPr="00E64090" w:rsidP="00E64090">
            <w:pPr>
              <w:pStyle w:val="ListBullet2"/>
            </w:pPr>
            <w:r w:rsidRPr="00E64090">
              <w:t>clarifying workplace instructions when necessary</w:t>
            </w:r>
          </w:p>
          <w:p w:rsidR="00000000" w:rsidRPr="00E64090" w:rsidP="00E64090">
            <w:pPr>
              <w:pStyle w:val="ListBullet2"/>
            </w:pPr>
            <w:r w:rsidRPr="00E64090">
              <w:t>literacy in English or a community language, depending on client group and organisation requirements</w:t>
            </w:r>
          </w:p>
          <w:p w:rsidR="00000000" w:rsidRPr="00E64090" w:rsidP="00E64090">
            <w:pPr>
              <w:pStyle w:val="ListBullet"/>
            </w:pPr>
            <w:r w:rsidRPr="00E64090">
              <w:t>Use reading and writing skills as required to fulfil job roles in a safe manner and as specified by organisation at a level of skill that may range from t</w:t>
            </w:r>
            <w:r w:rsidRPr="00E64090">
              <w:t>he ability to understand symbols used in WHS signs, to reading workplace safety pamphlets and procedure manuals, keeping maintenance records and following manufacturer specifications for equipment use and maintenance</w:t>
            </w:r>
          </w:p>
          <w:p w:rsidR="00000000" w:rsidRPr="00E64090" w:rsidP="00E64090">
            <w:pPr>
              <w:pStyle w:val="ListBullet"/>
            </w:pPr>
            <w:r w:rsidRPr="00E64090">
              <w:t>Use literacy support available in the w</w:t>
            </w:r>
            <w:r w:rsidRPr="00E64090">
              <w:t>orkplace that may range from having access to support or assistance from radiographer, to having no communication supports available</w:t>
            </w:r>
          </w:p>
        </w:tc>
      </w:tr>
    </w:tbl>
    <w:p w:rsidR="00530F74" w:rsidP="00E64090">
      <w:pPr>
        <w:pStyle w:val="BodyText"/>
      </w:pPr>
    </w:p>
    <w:p w:rsidR="00530F74" w:rsidP="00E64090">
      <w:pPr>
        <w:pStyle w:val="BodyText"/>
      </w:pPr>
    </w:p>
    <w:p w:rsidR="00000000" w:rsidRPr="00E64090" w:rsidP="00E64090">
      <w:pPr>
        <w:pStyle w:val="Heading1"/>
      </w:pPr>
      <w:bookmarkStart w:id="10" w:name="O_430568"/>
      <w:bookmarkEnd w:id="10"/>
      <w:r w:rsidRPr="00E64090">
        <w:t>Evidence Guide</w:t>
      </w:r>
    </w:p>
    <w:tbl>
      <w:tblPr>
        <w:tblW w:w="0" w:type="auto"/>
        <w:tblLayout w:type="fixed"/>
        <w:tblCellMar>
          <w:left w:w="62" w:type="dxa"/>
          <w:right w:w="62" w:type="dxa"/>
        </w:tblCellMar>
        <w:tblLook w:val="0000"/>
      </w:tblPr>
      <w:tblGrid>
        <w:gridCol w:w="3402"/>
        <w:gridCol w:w="5670"/>
      </w:tblGrid>
      <w:tr w:rsidTr="00530F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4090">
            <w:pPr>
              <w:pStyle w:val="BodyText"/>
              <w:rPr>
                <w:lang w:val="en-NZ"/>
              </w:rPr>
            </w:pPr>
            <w:r w:rsidRPr="00E64090">
              <w:t>The evidence guide provides advice on assessment and must be read in conjunction with the Performance Criteria, Required Skills and Knowledge, the Range Statement and the Assessment Guidelines for this Training Package.</w:t>
            </w:r>
          </w:p>
        </w:tc>
      </w:tr>
      <w:tr w:rsidTr="00530F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4090">
            <w:pPr>
              <w:pStyle w:val="BodyText"/>
              <w:rPr>
                <w:lang w:val="en-NZ"/>
              </w:rPr>
            </w:pPr>
          </w:p>
        </w:tc>
      </w:tr>
      <w:tr w:rsidTr="00530F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4090">
            <w:pPr>
              <w:pStyle w:val="BodyText"/>
              <w:rPr>
                <w:lang w:val="en-NZ"/>
              </w:rPr>
            </w:pPr>
            <w:r w:rsidRPr="00E64090">
              <w:rPr>
                <w:rStyle w:val="Emphasis"/>
              </w:rPr>
              <w:t>Critical aspects for assessment</w:t>
            </w:r>
            <w:r w:rsidRPr="00E64090">
              <w:rPr>
                <w:rStyle w:val="Emphasis"/>
              </w:rPr>
              <w:t xml:space="preserve"> and evidence required to demonstrate this competency unit</w:t>
            </w:r>
            <w:r w:rsidRPr="00E64090">
              <w:t xml:space="preserve">: </w:t>
            </w:r>
            <w:r w:rsidRPr="00E64090">
              <w:br/>
            </w:r>
          </w:p>
        </w:tc>
        <w:tc>
          <w:tcPr>
            <w:tcW w:w="5670" w:type="dxa"/>
            <w:tcBorders>
              <w:top w:val="nil"/>
              <w:left w:val="nil"/>
              <w:bottom w:val="nil"/>
              <w:right w:val="nil"/>
            </w:tcBorders>
            <w:tcMar>
              <w:top w:w="0" w:type="dxa"/>
              <w:left w:w="62" w:type="dxa"/>
              <w:bottom w:w="0" w:type="dxa"/>
              <w:right w:w="62" w:type="dxa"/>
            </w:tcMar>
          </w:tcPr>
          <w:p w:rsidR="00000000" w:rsidRPr="00E64090" w:rsidP="00E64090">
            <w:pPr>
              <w:pStyle w:val="ListBullet"/>
            </w:pPr>
            <w:r w:rsidRPr="00E64090">
              <w:t>The individual being assessed must provide evidence of specified essential knowledge as well as skills</w:t>
            </w:r>
          </w:p>
          <w:p w:rsidR="00000000" w:rsidRPr="00E64090" w:rsidP="00E64090">
            <w:pPr>
              <w:pStyle w:val="ListBullet"/>
            </w:pPr>
            <w:r w:rsidRPr="00E64090">
              <w:t>This unit is most appropriately assessed in the workplace or in a simulated workplace sett</w:t>
            </w:r>
            <w:r w:rsidRPr="00E64090">
              <w:t>ing under the normal range of workplace conditions</w:t>
            </w:r>
          </w:p>
          <w:p w:rsidR="00000000" w:rsidRPr="00E64090" w:rsidP="00E64090">
            <w:pPr>
              <w:pStyle w:val="ListBullet"/>
            </w:pPr>
            <w:r w:rsidRPr="00E64090">
              <w:t>Assessment may be conducted on one occasion but should include a range of clients, reflecting the diverse nature of those for whom service is provided in the workplace context</w:t>
            </w:r>
          </w:p>
          <w:p w:rsidR="00000000" w:rsidP="00E64090">
            <w:pPr>
              <w:pStyle w:val="ListBullet"/>
              <w:rPr>
                <w:lang w:val="en-NZ"/>
              </w:rPr>
            </w:pPr>
            <w:r w:rsidRPr="00E64090">
              <w:t>A diversity of assessment tasks is also essential for holistic assessment</w:t>
            </w:r>
          </w:p>
        </w:tc>
      </w:tr>
      <w:tr w:rsidTr="00530F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4090">
            <w:pPr>
              <w:pStyle w:val="BodyText"/>
              <w:rPr>
                <w:lang w:val="en-NZ"/>
              </w:rPr>
            </w:pPr>
          </w:p>
        </w:tc>
      </w:tr>
      <w:tr w:rsidTr="00530F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4090">
            <w:pPr>
              <w:pStyle w:val="BodyText"/>
              <w:rPr>
                <w:lang w:val="en-NZ"/>
              </w:rPr>
            </w:pPr>
            <w:r w:rsidRPr="00E64090">
              <w:rPr>
                <w:rStyle w:val="Emphasis"/>
              </w:rPr>
              <w:t>Context of and specific resources for assessment</w:t>
            </w:r>
            <w:r w:rsidRPr="00E64090">
              <w:t xml:space="preserve">: </w:t>
            </w:r>
            <w:r w:rsidRPr="00E64090">
              <w:br/>
            </w:r>
          </w:p>
        </w:tc>
        <w:tc>
          <w:tcPr>
            <w:tcW w:w="5670" w:type="dxa"/>
            <w:tcBorders>
              <w:top w:val="nil"/>
              <w:left w:val="nil"/>
              <w:bottom w:val="nil"/>
              <w:right w:val="nil"/>
            </w:tcBorders>
            <w:tcMar>
              <w:top w:w="0" w:type="dxa"/>
              <w:left w:w="62" w:type="dxa"/>
              <w:bottom w:w="0" w:type="dxa"/>
              <w:right w:w="62" w:type="dxa"/>
            </w:tcMar>
          </w:tcPr>
          <w:p w:rsidR="00000000" w:rsidRPr="00E64090" w:rsidP="00E64090">
            <w:pPr>
              <w:pStyle w:val="ListBullet"/>
            </w:pPr>
            <w:r w:rsidRPr="00E64090">
              <w:t>Assessment should replicate workplace conditions as far as possible</w:t>
            </w:r>
          </w:p>
          <w:p w:rsidR="00000000" w:rsidRPr="00E64090" w:rsidP="00E64090">
            <w:pPr>
              <w:pStyle w:val="ListBullet"/>
            </w:pPr>
            <w:r w:rsidRPr="00E64090">
              <w:t>Resources essential for assessment include:</w:t>
            </w:r>
          </w:p>
          <w:p w:rsidR="00000000" w:rsidRPr="00E64090" w:rsidP="00E64090">
            <w:pPr>
              <w:pStyle w:val="ListBullet2"/>
            </w:pPr>
            <w:r w:rsidRPr="00E64090">
              <w:t>Radiation Sa</w:t>
            </w:r>
            <w:r w:rsidRPr="00E64090">
              <w:t>fety Act 1999</w:t>
            </w:r>
          </w:p>
          <w:p w:rsidR="00000000" w:rsidRPr="00E64090" w:rsidP="00E64090">
            <w:pPr>
              <w:pStyle w:val="ListBullet2"/>
            </w:pPr>
            <w:r w:rsidRPr="00E64090">
              <w:t>Radiation safety and protection plan</w:t>
            </w:r>
          </w:p>
          <w:p w:rsidR="00000000" w:rsidRPr="00E64090" w:rsidP="00E64090">
            <w:pPr>
              <w:pStyle w:val="ListBullet2"/>
            </w:pPr>
            <w:r w:rsidRPr="00E64090">
              <w:t>X-ray machine operating manuals</w:t>
            </w:r>
          </w:p>
          <w:p w:rsidR="00000000" w:rsidRPr="00E64090" w:rsidP="00E64090">
            <w:pPr>
              <w:pStyle w:val="ListBullet2"/>
            </w:pPr>
            <w:r w:rsidRPr="00E64090">
              <w:t>Work health and safety (WHS) guidelines</w:t>
            </w:r>
          </w:p>
          <w:p w:rsidR="00000000" w:rsidRPr="00E64090" w:rsidP="00E64090">
            <w:pPr>
              <w:pStyle w:val="ListBullet2"/>
            </w:pPr>
            <w:r w:rsidRPr="00E64090">
              <w:t>Procedures manuals</w:t>
            </w:r>
          </w:p>
          <w:p w:rsidR="00000000" w:rsidP="00E64090">
            <w:pPr>
              <w:pStyle w:val="ListBullet2"/>
              <w:rPr>
                <w:lang w:val="en-NZ"/>
              </w:rPr>
            </w:pPr>
            <w:r w:rsidRPr="00E64090">
              <w:t>Access to relevant  workplace or appropriately simulated environment where assessment can take place</w:t>
            </w:r>
          </w:p>
        </w:tc>
      </w:tr>
      <w:tr w:rsidTr="00530F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4090">
            <w:pPr>
              <w:pStyle w:val="BodyText"/>
              <w:rPr>
                <w:lang w:val="en-NZ"/>
              </w:rPr>
            </w:pPr>
          </w:p>
        </w:tc>
      </w:tr>
      <w:tr w:rsidTr="00530F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4090">
            <w:pPr>
              <w:pStyle w:val="BodyText"/>
              <w:rPr>
                <w:lang w:val="en-NZ"/>
              </w:rPr>
            </w:pPr>
            <w:r w:rsidRPr="00E64090">
              <w:rPr>
                <w:rStyle w:val="Emphasis"/>
              </w:rPr>
              <w:t>Method of assessment may include</w:t>
            </w:r>
            <w:r w:rsidRPr="00E64090">
              <w:t>:</w:t>
            </w:r>
          </w:p>
        </w:tc>
        <w:tc>
          <w:tcPr>
            <w:tcW w:w="5670" w:type="dxa"/>
            <w:tcBorders>
              <w:top w:val="nil"/>
              <w:left w:val="nil"/>
              <w:bottom w:val="nil"/>
              <w:right w:val="nil"/>
            </w:tcBorders>
            <w:tcMar>
              <w:top w:w="0" w:type="dxa"/>
              <w:left w:w="62" w:type="dxa"/>
              <w:bottom w:w="0" w:type="dxa"/>
              <w:right w:w="62" w:type="dxa"/>
            </w:tcMar>
          </w:tcPr>
          <w:p w:rsidR="00000000" w:rsidRPr="00E64090" w:rsidP="00E64090">
            <w:pPr>
              <w:pStyle w:val="ListBullet"/>
            </w:pPr>
            <w:r w:rsidRPr="00E64090">
              <w:t>Written examination to assess theoretical and applied knowledge</w:t>
            </w:r>
          </w:p>
          <w:p w:rsidR="00000000" w:rsidRPr="00E64090" w:rsidP="00E64090">
            <w:pPr>
              <w:pStyle w:val="ListBullet"/>
            </w:pPr>
            <w:r w:rsidRPr="00E64090">
              <w:t xml:space="preserve">On-the-job or role play assessment of prescribed radiographic skills, in particular correct and appropriate use of the X-ray machine </w:t>
            </w:r>
          </w:p>
          <w:p w:rsidR="00000000" w:rsidRPr="00E64090" w:rsidP="00E64090">
            <w:pPr>
              <w:pStyle w:val="ListBullet"/>
            </w:pPr>
            <w:r w:rsidRPr="00E64090">
              <w:t xml:space="preserve">Observation of work activities </w:t>
            </w:r>
          </w:p>
          <w:p w:rsidR="00000000" w:rsidP="00E64090">
            <w:pPr>
              <w:pStyle w:val="ListBullet"/>
              <w:rPr>
                <w:lang w:val="en-NZ"/>
              </w:rPr>
            </w:pPr>
            <w:r w:rsidRPr="00E64090">
              <w:t>Authenticated transcripts of relevant education / training courses</w:t>
            </w:r>
          </w:p>
        </w:tc>
      </w:tr>
      <w:tr w:rsidTr="00530F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4090">
            <w:pPr>
              <w:pStyle w:val="BodyText"/>
              <w:rPr>
                <w:lang w:val="en-NZ"/>
              </w:rPr>
            </w:pPr>
          </w:p>
        </w:tc>
      </w:tr>
      <w:tr w:rsidTr="00530F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4090">
            <w:pPr>
              <w:pStyle w:val="BodyText"/>
              <w:rPr>
                <w:lang w:val="en-NZ"/>
              </w:rPr>
            </w:pPr>
            <w:r w:rsidRPr="00E64090">
              <w:rPr>
                <w:rStyle w:val="Emphasis"/>
              </w:rPr>
              <w:t>Access and equity considerations</w:t>
            </w:r>
            <w:r w:rsidRPr="00E64090">
              <w:t>:</w:t>
            </w:r>
          </w:p>
        </w:tc>
        <w:tc>
          <w:tcPr>
            <w:tcW w:w="5670" w:type="dxa"/>
            <w:tcBorders>
              <w:top w:val="nil"/>
              <w:left w:val="nil"/>
              <w:bottom w:val="nil"/>
              <w:right w:val="nil"/>
            </w:tcBorders>
            <w:tcMar>
              <w:top w:w="0" w:type="dxa"/>
              <w:left w:w="62" w:type="dxa"/>
              <w:bottom w:w="0" w:type="dxa"/>
              <w:right w:w="62" w:type="dxa"/>
            </w:tcMar>
          </w:tcPr>
          <w:p w:rsidR="00000000" w:rsidRPr="00E64090" w:rsidP="00E64090">
            <w:pPr>
              <w:pStyle w:val="ListBullet"/>
            </w:pPr>
            <w:r w:rsidRPr="00E64090">
              <w:t>All workers in the health industry should be aware of access and equity issues in relation to their own area of work</w:t>
            </w:r>
          </w:p>
          <w:p w:rsidR="00000000" w:rsidRPr="00E64090" w:rsidP="00E64090">
            <w:pPr>
              <w:pStyle w:val="ListBullet"/>
            </w:pPr>
            <w:r w:rsidRPr="00E64090">
              <w:t>A</w:t>
            </w:r>
            <w:r w:rsidRPr="00E64090">
              <w:t xml:space="preserve">ll workers should develop their ability to work in a culturally diverse environment </w:t>
            </w:r>
          </w:p>
          <w:p w:rsidR="00000000" w:rsidRPr="00E64090" w:rsidP="00E64090">
            <w:pPr>
              <w:pStyle w:val="ListBullet"/>
            </w:pPr>
            <w:r w:rsidRPr="00E64090">
              <w:t>In recognition of particular health issues facing Aboriginal and Torres Strait Islander communities, workers should be aware of cultural, historical and current issues imp</w:t>
            </w:r>
            <w:r w:rsidRPr="00E64090">
              <w:t>acting on health of Aboriginal and Torres Strait Islander people</w:t>
            </w:r>
          </w:p>
          <w:p w:rsidR="00000000" w:rsidP="00E64090">
            <w:pPr>
              <w:pStyle w:val="ListBullet"/>
              <w:rPr>
                <w:lang w:val="en-NZ"/>
              </w:rPr>
            </w:pPr>
            <w:r w:rsidRPr="00E64090">
              <w:t xml:space="preserve">Assessors and trainers must take into account relevant access and equity issues, in particular relating to factors impacting on health of Aboriginal and/or Torres Strait Islander clients and </w:t>
            </w:r>
            <w:r w:rsidRPr="00E64090">
              <w:t>communities</w:t>
            </w:r>
          </w:p>
        </w:tc>
      </w:tr>
      <w:tr w:rsidTr="00530F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4090">
            <w:pPr>
              <w:pStyle w:val="BodyText"/>
              <w:rPr>
                <w:lang w:val="en-NZ"/>
              </w:rPr>
            </w:pPr>
          </w:p>
        </w:tc>
      </w:tr>
      <w:tr w:rsidTr="00530F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4090">
            <w:pPr>
              <w:pStyle w:val="BodyText"/>
              <w:rPr>
                <w:lang w:val="en-NZ"/>
              </w:rPr>
            </w:pPr>
            <w:r w:rsidRPr="00E64090">
              <w:rPr>
                <w:rStyle w:val="Emphasis"/>
              </w:rPr>
              <w:t>Related units</w:t>
            </w:r>
            <w:r w:rsidRPr="00E64090">
              <w:t>:</w:t>
            </w:r>
          </w:p>
        </w:tc>
        <w:tc>
          <w:tcPr>
            <w:tcW w:w="5670" w:type="dxa"/>
            <w:tcBorders>
              <w:top w:val="nil"/>
              <w:left w:val="nil"/>
              <w:bottom w:val="nil"/>
              <w:right w:val="nil"/>
            </w:tcBorders>
            <w:tcMar>
              <w:top w:w="0" w:type="dxa"/>
              <w:left w:w="62" w:type="dxa"/>
              <w:bottom w:w="0" w:type="dxa"/>
              <w:right w:w="62" w:type="dxa"/>
            </w:tcMar>
          </w:tcPr>
          <w:p w:rsidR="00000000" w:rsidRPr="00E64090" w:rsidP="00E64090">
            <w:pPr>
              <w:pStyle w:val="ListBullet"/>
            </w:pPr>
            <w:r w:rsidRPr="00E64090">
              <w:t>This unit can be assessed independently</w:t>
            </w:r>
          </w:p>
          <w:p w:rsidR="00000000" w:rsidP="00E64090">
            <w:pPr>
              <w:pStyle w:val="ListBullet"/>
              <w:rPr>
                <w:lang w:val="en-NZ"/>
              </w:rPr>
            </w:pPr>
            <w:r w:rsidRPr="00E64090">
              <w:t>However holistic assessment practice with other X-ray operation units of competency is encouraged</w:t>
            </w:r>
          </w:p>
        </w:tc>
      </w:tr>
      <w:tr w:rsidTr="00530F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64090" w:rsidP="00E64090">
            <w:pPr>
              <w:pStyle w:val="BodyText"/>
            </w:pPr>
          </w:p>
        </w:tc>
      </w:tr>
    </w:tbl>
    <w:p w:rsidR="00530F74" w:rsidP="00E64090">
      <w:pPr>
        <w:pStyle w:val="BodyText"/>
      </w:pPr>
    </w:p>
    <w:p w:rsidR="00530F74" w:rsidP="00E64090">
      <w:pPr>
        <w:pStyle w:val="BodyText"/>
      </w:pPr>
    </w:p>
    <w:p w:rsidR="00000000" w:rsidRPr="00E64090" w:rsidP="00E64090">
      <w:pPr>
        <w:pStyle w:val="Heading1"/>
      </w:pPr>
      <w:bookmarkStart w:id="11" w:name="O_430572"/>
      <w:bookmarkEnd w:id="11"/>
      <w:r w:rsidRPr="00E64090">
        <w:t>Range Statement</w:t>
      </w:r>
    </w:p>
    <w:tbl>
      <w:tblPr>
        <w:tblW w:w="0" w:type="auto"/>
        <w:tblLayout w:type="fixed"/>
        <w:tblCellMar>
          <w:left w:w="62" w:type="dxa"/>
          <w:right w:w="62" w:type="dxa"/>
        </w:tblCellMar>
        <w:tblLook w:val="0000"/>
      </w:tblPr>
      <w:tblGrid>
        <w:gridCol w:w="3402"/>
        <w:gridCol w:w="5670"/>
      </w:tblGrid>
      <w:tr w:rsidTr="00530F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4090">
            <w:pPr>
              <w:pStyle w:val="BodyText"/>
              <w:rPr>
                <w:lang w:val="en-NZ"/>
              </w:rPr>
            </w:pPr>
            <w:r w:rsidRPr="00E64090">
              <w:t>The Range Statement relates to th</w:t>
            </w:r>
            <w:r w:rsidRPr="00E64090">
              <w:t>e unit of competency as a whole.  It allows for different work environments and situations that may affect performance.  Add any essential operating conditions that may be present with training and assessment depending on the work situation, needs of the c</w:t>
            </w:r>
            <w:r w:rsidRPr="00E64090">
              <w:t>andidate, accessibility of the item, and local industry and regional contexts.</w:t>
            </w:r>
          </w:p>
        </w:tc>
      </w:tr>
      <w:tr w:rsidTr="00530F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4090">
            <w:pPr>
              <w:pStyle w:val="BodyText"/>
              <w:rPr>
                <w:lang w:val="en-NZ"/>
              </w:rPr>
            </w:pPr>
          </w:p>
        </w:tc>
      </w:tr>
      <w:tr w:rsidTr="00530F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4090">
            <w:pPr>
              <w:pStyle w:val="BodyText"/>
              <w:rPr>
                <w:lang w:val="en-NZ"/>
              </w:rPr>
            </w:pPr>
            <w:r w:rsidRPr="00E64090">
              <w:rPr>
                <w:rStyle w:val="Emphasis"/>
              </w:rPr>
              <w:t>X</w:t>
            </w:r>
            <w:r w:rsidRPr="00E64090">
              <w:t>-</w:t>
            </w:r>
            <w:r w:rsidRPr="00E64090">
              <w:rPr>
                <w:rStyle w:val="Emphasis"/>
              </w:rPr>
              <w:t>ray support equipment may include</w:t>
            </w:r>
            <w:r w:rsidRPr="00E64090">
              <w:t>:</w:t>
            </w:r>
          </w:p>
        </w:tc>
        <w:tc>
          <w:tcPr>
            <w:tcW w:w="5670" w:type="dxa"/>
            <w:tcBorders>
              <w:top w:val="nil"/>
              <w:left w:val="nil"/>
              <w:bottom w:val="nil"/>
              <w:right w:val="nil"/>
            </w:tcBorders>
            <w:tcMar>
              <w:top w:w="0" w:type="dxa"/>
              <w:left w:w="62" w:type="dxa"/>
              <w:bottom w:w="0" w:type="dxa"/>
              <w:right w:w="62" w:type="dxa"/>
            </w:tcMar>
          </w:tcPr>
          <w:p w:rsidR="00000000" w:rsidRPr="00E64090" w:rsidP="00E64090">
            <w:pPr>
              <w:pStyle w:val="ListBullet"/>
            </w:pPr>
            <w:r w:rsidRPr="00E64090">
              <w:t>X-ray table</w:t>
            </w:r>
          </w:p>
          <w:p w:rsidR="00000000" w:rsidRPr="00E64090" w:rsidP="00E64090">
            <w:pPr>
              <w:pStyle w:val="ListBullet"/>
            </w:pPr>
            <w:r w:rsidRPr="00E64090">
              <w:t>Cassette stand</w:t>
            </w:r>
          </w:p>
          <w:p w:rsidR="00000000" w:rsidRPr="00E64090" w:rsidP="00E64090">
            <w:pPr>
              <w:pStyle w:val="ListBullet"/>
            </w:pPr>
            <w:r w:rsidRPr="00E64090">
              <w:t xml:space="preserve">X-ray cassettes and X-ray film </w:t>
            </w:r>
          </w:p>
          <w:p w:rsidR="00000000" w:rsidRPr="00E64090" w:rsidP="00E64090">
            <w:pPr>
              <w:pStyle w:val="ListBullet"/>
            </w:pPr>
            <w:r w:rsidRPr="00E64090">
              <w:t>Upright and horizontal buckys</w:t>
            </w:r>
          </w:p>
          <w:p w:rsidR="00000000" w:rsidRPr="00E64090" w:rsidP="00E64090">
            <w:pPr>
              <w:pStyle w:val="ListBullet"/>
            </w:pPr>
            <w:r w:rsidRPr="00E64090">
              <w:t>Stationary grids</w:t>
            </w:r>
          </w:p>
          <w:p w:rsidR="00000000" w:rsidRPr="00E64090" w:rsidP="00E64090">
            <w:pPr>
              <w:pStyle w:val="ListBullet"/>
            </w:pPr>
            <w:r w:rsidRPr="00E64090">
              <w:t>Film labeller</w:t>
            </w:r>
          </w:p>
          <w:p w:rsidR="00000000" w:rsidRPr="00E64090" w:rsidP="00E64090">
            <w:pPr>
              <w:pStyle w:val="ListBullet"/>
            </w:pPr>
            <w:r w:rsidRPr="00E64090">
              <w:t xml:space="preserve">Side markers </w:t>
            </w:r>
          </w:p>
          <w:p w:rsidR="00000000" w:rsidRPr="00E64090" w:rsidP="00E64090">
            <w:pPr>
              <w:pStyle w:val="ListBullet"/>
            </w:pPr>
            <w:r w:rsidRPr="00E64090">
              <w:t>Immobilisation devices (foam pads/wedges, sandbags)</w:t>
            </w:r>
          </w:p>
          <w:p w:rsidR="00000000" w:rsidP="00E64090">
            <w:pPr>
              <w:pStyle w:val="ListBullet"/>
              <w:rPr>
                <w:lang w:val="en-NZ"/>
              </w:rPr>
            </w:pPr>
            <w:r w:rsidRPr="00E64090">
              <w:t>Radiation protection devices (lead rubber gowns, aprons, thyroid protectors, gloves and shields)</w:t>
            </w:r>
          </w:p>
        </w:tc>
      </w:tr>
      <w:tr w:rsidTr="00530F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4090">
            <w:pPr>
              <w:pStyle w:val="BodyText"/>
              <w:rPr>
                <w:lang w:val="en-NZ"/>
              </w:rPr>
            </w:pPr>
          </w:p>
        </w:tc>
      </w:tr>
      <w:tr w:rsidTr="00530F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4090">
            <w:pPr>
              <w:pStyle w:val="BodyText"/>
              <w:rPr>
                <w:lang w:val="en-NZ"/>
              </w:rPr>
            </w:pPr>
            <w:r w:rsidRPr="00E64090">
              <w:rPr>
                <w:rStyle w:val="Emphasis"/>
              </w:rPr>
              <w:t>Manufacturers' specifications</w:t>
            </w:r>
            <w:r w:rsidRPr="00E64090">
              <w:t xml:space="preserve">, </w:t>
            </w:r>
            <w:r w:rsidRPr="00E64090">
              <w:rPr>
                <w:rStyle w:val="Emphasis"/>
              </w:rPr>
              <w:t>organisation requirements and radiation safety guidelines may include</w:t>
            </w:r>
            <w:r w:rsidRPr="00E64090">
              <w:t>:</w:t>
            </w:r>
          </w:p>
        </w:tc>
        <w:tc>
          <w:tcPr>
            <w:tcW w:w="5670" w:type="dxa"/>
            <w:tcBorders>
              <w:top w:val="nil"/>
              <w:left w:val="nil"/>
              <w:bottom w:val="nil"/>
              <w:right w:val="nil"/>
            </w:tcBorders>
            <w:tcMar>
              <w:top w:w="0" w:type="dxa"/>
              <w:left w:w="62" w:type="dxa"/>
              <w:bottom w:w="0" w:type="dxa"/>
              <w:right w:w="62" w:type="dxa"/>
            </w:tcMar>
          </w:tcPr>
          <w:p w:rsidR="00000000" w:rsidRPr="00E64090" w:rsidP="00E64090">
            <w:pPr>
              <w:pStyle w:val="ListBullet"/>
            </w:pPr>
            <w:r w:rsidRPr="00E64090">
              <w:t>X-ray processor operators manual</w:t>
            </w:r>
          </w:p>
          <w:p w:rsidR="00000000" w:rsidRPr="00E64090" w:rsidP="00E64090">
            <w:pPr>
              <w:pStyle w:val="ListBullet"/>
            </w:pPr>
            <w:r w:rsidRPr="00E64090">
              <w:t>X-ray operator's license (for use of irradiating apparatus for diagnosis)</w:t>
            </w:r>
          </w:p>
          <w:p w:rsidR="00000000" w:rsidRPr="00E64090" w:rsidP="00E64090">
            <w:pPr>
              <w:pStyle w:val="ListBullet"/>
            </w:pPr>
            <w:r w:rsidRPr="00E64090">
              <w:t>Radiation Safety Act 1999</w:t>
            </w:r>
          </w:p>
          <w:p w:rsidR="00000000" w:rsidRPr="00E64090" w:rsidP="00E64090">
            <w:pPr>
              <w:pStyle w:val="ListBullet"/>
            </w:pPr>
            <w:r w:rsidRPr="00E64090">
              <w:t>Possession by the licensee of a radiation safety and protection plan.</w:t>
            </w:r>
          </w:p>
          <w:p w:rsidR="00000000" w:rsidRPr="00E64090" w:rsidP="00E64090">
            <w:pPr>
              <w:pStyle w:val="ListBullet"/>
            </w:pPr>
            <w:r w:rsidRPr="00E64090">
              <w:t>WHS guidelines</w:t>
            </w:r>
          </w:p>
          <w:p w:rsidR="00000000" w:rsidP="00E64090">
            <w:pPr>
              <w:pStyle w:val="ListBullet"/>
              <w:rPr>
                <w:lang w:val="en-NZ"/>
              </w:rPr>
            </w:pPr>
            <w:r w:rsidRPr="00E64090">
              <w:t>Procedures manuals</w:t>
            </w:r>
          </w:p>
        </w:tc>
      </w:tr>
      <w:tr w:rsidTr="00530F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64090" w:rsidP="00E64090">
            <w:pPr>
              <w:pStyle w:val="BodyText"/>
            </w:pPr>
          </w:p>
        </w:tc>
      </w:tr>
    </w:tbl>
    <w:p w:rsidR="00530F74" w:rsidP="00E64090">
      <w:pPr>
        <w:pStyle w:val="BodyText"/>
      </w:pPr>
    </w:p>
    <w:p w:rsidR="00530F74" w:rsidP="00E64090">
      <w:pPr>
        <w:pStyle w:val="BodyText"/>
      </w:pPr>
    </w:p>
    <w:p w:rsidR="00000000" w:rsidRPr="00E64090" w:rsidP="00E64090">
      <w:pPr>
        <w:pStyle w:val="Heading1"/>
      </w:pPr>
      <w:bookmarkStart w:id="12" w:name="O_430575"/>
      <w:bookmarkEnd w:id="12"/>
      <w:r w:rsidRPr="00E64090">
        <w:t>Unit Sector(s)</w:t>
      </w:r>
    </w:p>
    <w:p w:rsidR="00000000" w:rsidRPr="00E64090" w:rsidP="00E64090">
      <w:pPr>
        <w:pStyle w:val="BodyText"/>
      </w:pPr>
      <w:r w:rsidRPr="00E64090">
        <w:t>Not Applicable</w:t>
      </w:r>
    </w:p>
    <w:p w:rsidR="00000000" w:rsidRPr="00E64090" w:rsidP="00E64090"/>
    <w:sectPr w:rsidSect="00E640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0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0F74" w:rsidP="00530F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0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F74" w:rsidP="00E640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30F74" w:rsidP="00E640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30F74" w:rsidP="00E640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0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0F74" w:rsidP="00530F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0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F74" w:rsidP="00E64090">
    <w:pPr>
      <w:pStyle w:val="Header"/>
      <w:framePr w:wrap="around"/>
    </w:pPr>
    <w:r>
      <w:fldChar w:fldCharType="begin"/>
    </w:r>
    <w:r>
      <w:instrText xml:space="preserve"> TITLE   \* MERGEFORMAT </w:instrText>
    </w:r>
    <w:r>
      <w:fldChar w:fldCharType="separate"/>
    </w:r>
    <w:r>
      <w:t>HLTTEC302D Use X-Ray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0F74" w:rsidP="00E640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585E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A265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F68D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0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4090"/>
    <w:pPr>
      <w:spacing w:before="360" w:after="60"/>
      <w:outlineLvl w:val="0"/>
    </w:pPr>
    <w:rPr>
      <w:sz w:val="32"/>
    </w:rPr>
  </w:style>
  <w:style w:type="paragraph" w:styleId="Heading2">
    <w:name w:val="heading 2"/>
    <w:basedOn w:val="HeadingBase"/>
    <w:next w:val="BodyText"/>
    <w:link w:val="Heading2Char"/>
    <w:qFormat/>
    <w:rsid w:val="00E64090"/>
    <w:pPr>
      <w:keepLines/>
      <w:spacing w:before="240" w:after="120"/>
      <w:outlineLvl w:val="1"/>
    </w:pPr>
    <w:rPr>
      <w:sz w:val="28"/>
      <w:szCs w:val="40"/>
    </w:rPr>
  </w:style>
  <w:style w:type="paragraph" w:styleId="Heading3">
    <w:name w:val="heading 3"/>
    <w:basedOn w:val="HeadingBase"/>
    <w:next w:val="BodyText"/>
    <w:link w:val="Heading3Char"/>
    <w:qFormat/>
    <w:rsid w:val="00E64090"/>
    <w:pPr>
      <w:spacing w:before="180" w:after="120"/>
      <w:outlineLvl w:val="2"/>
    </w:pPr>
    <w:rPr>
      <w:spacing w:val="-10"/>
      <w:kern w:val="32"/>
    </w:rPr>
  </w:style>
  <w:style w:type="paragraph" w:styleId="Heading4">
    <w:name w:val="heading 4"/>
    <w:basedOn w:val="HeadingBase"/>
    <w:next w:val="BodyText"/>
    <w:link w:val="Heading4Char"/>
    <w:qFormat/>
    <w:rsid w:val="00E64090"/>
    <w:pPr>
      <w:spacing w:before="160" w:after="120"/>
      <w:outlineLvl w:val="3"/>
    </w:pPr>
    <w:rPr>
      <w:sz w:val="22"/>
    </w:rPr>
  </w:style>
  <w:style w:type="paragraph" w:styleId="Heading5">
    <w:name w:val="heading 5"/>
    <w:basedOn w:val="HeadingBase"/>
    <w:next w:val="Normal"/>
    <w:link w:val="Heading5Char"/>
    <w:qFormat/>
    <w:rsid w:val="00E64090"/>
    <w:pPr>
      <w:spacing w:before="80"/>
      <w:outlineLvl w:val="4"/>
    </w:pPr>
    <w:rPr>
      <w:color w:val="918585"/>
      <w:sz w:val="20"/>
    </w:rPr>
  </w:style>
  <w:style w:type="paragraph" w:styleId="Heading6">
    <w:name w:val="heading 6"/>
    <w:basedOn w:val="HeadingBase"/>
    <w:next w:val="Normal"/>
    <w:link w:val="Heading6Char"/>
    <w:qFormat/>
    <w:rsid w:val="00E64090"/>
    <w:pPr>
      <w:spacing w:before="60"/>
      <w:outlineLvl w:val="5"/>
    </w:pPr>
    <w:rPr>
      <w:color w:val="918585"/>
      <w:sz w:val="20"/>
    </w:rPr>
  </w:style>
  <w:style w:type="paragraph" w:styleId="Heading7">
    <w:name w:val="heading 7"/>
    <w:basedOn w:val="Normal"/>
    <w:next w:val="Normal"/>
    <w:link w:val="Heading7Char"/>
    <w:qFormat/>
    <w:rsid w:val="00E64090"/>
    <w:pPr>
      <w:ind w:left="720"/>
      <w:outlineLvl w:val="6"/>
    </w:pPr>
    <w:rPr>
      <w:i/>
    </w:rPr>
  </w:style>
  <w:style w:type="paragraph" w:styleId="Heading8">
    <w:name w:val="heading 8"/>
    <w:basedOn w:val="Normal"/>
    <w:next w:val="Normal"/>
    <w:link w:val="Heading8Char"/>
    <w:qFormat/>
    <w:rsid w:val="00E64090"/>
    <w:pPr>
      <w:ind w:left="720"/>
      <w:outlineLvl w:val="7"/>
    </w:pPr>
    <w:rPr>
      <w:i/>
    </w:rPr>
  </w:style>
  <w:style w:type="paragraph" w:styleId="Heading9">
    <w:name w:val="heading 9"/>
    <w:basedOn w:val="Normal"/>
    <w:next w:val="Normal"/>
    <w:link w:val="Heading9Char"/>
    <w:qFormat/>
    <w:rsid w:val="00E64090"/>
    <w:pPr>
      <w:ind w:left="720"/>
      <w:outlineLvl w:val="8"/>
    </w:pPr>
    <w:rPr>
      <w:i/>
    </w:rPr>
  </w:style>
  <w:style w:type="character" w:default="1" w:styleId="DefaultParagraphFont">
    <w:name w:val="Default Paragraph Font"/>
    <w:uiPriority w:val="1"/>
    <w:unhideWhenUsed/>
    <w:rsid w:val="00E640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4090"/>
  </w:style>
  <w:style w:type="character" w:customStyle="1" w:styleId="Heading1Char">
    <w:name w:val="Heading 1 Char"/>
    <w:basedOn w:val="DefaultParagraphFont"/>
    <w:link w:val="Heading1"/>
    <w:rsid w:val="00E64090"/>
    <w:rPr>
      <w:rFonts w:ascii="Times New Roman" w:eastAsia="Times New Roman" w:hAnsi="Times New Roman" w:cs="Times New Roman"/>
      <w:b/>
      <w:sz w:val="32"/>
      <w:szCs w:val="20"/>
      <w:lang w:eastAsia="en-US"/>
    </w:rPr>
  </w:style>
  <w:style w:type="paragraph" w:styleId="BodyText">
    <w:name w:val="Body Text"/>
    <w:basedOn w:val="Normal"/>
    <w:link w:val="BodyTextChar"/>
    <w:rsid w:val="00E640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4090"/>
    <w:rPr>
      <w:rFonts w:ascii="Times New Roman" w:eastAsia="Times New Roman" w:hAnsi="Times New Roman" w:cs="Times New Roman"/>
      <w:sz w:val="24"/>
      <w:lang w:val="en-US" w:eastAsia="en-US"/>
    </w:rPr>
  </w:style>
  <w:style w:type="paragraph" w:styleId="Footer">
    <w:name w:val="footer"/>
    <w:basedOn w:val="Normal"/>
    <w:link w:val="FooterChar"/>
    <w:rsid w:val="00E640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4090"/>
    <w:rPr>
      <w:rFonts w:ascii="Times New Roman" w:eastAsia="Times New Roman" w:hAnsi="Times New Roman" w:cs="Times New Roman"/>
      <w:sz w:val="16"/>
      <w:lang w:val="en-US" w:eastAsia="en-US"/>
    </w:rPr>
  </w:style>
  <w:style w:type="paragraph" w:styleId="List">
    <w:name w:val="List"/>
    <w:basedOn w:val="BodyText"/>
    <w:next w:val="BodyText"/>
    <w:rsid w:val="00E64090"/>
    <w:pPr>
      <w:tabs>
        <w:tab w:val="left" w:pos="340"/>
      </w:tabs>
      <w:spacing w:before="60" w:after="60"/>
      <w:ind w:left="340" w:hanging="340"/>
    </w:pPr>
  </w:style>
  <w:style w:type="paragraph" w:styleId="ListBullet">
    <w:name w:val="List Bullet"/>
    <w:basedOn w:val="List"/>
    <w:rsid w:val="00E64090"/>
    <w:pPr>
      <w:numPr>
        <w:numId w:val="13"/>
      </w:numPr>
      <w:tabs>
        <w:tab w:val="clear" w:pos="340"/>
      </w:tabs>
      <w:spacing w:before="40" w:after="40"/>
    </w:pPr>
  </w:style>
  <w:style w:type="character" w:customStyle="1" w:styleId="SpecialBold">
    <w:name w:val="Special Bold"/>
    <w:basedOn w:val="DefaultParagraphFont"/>
    <w:rsid w:val="00E64090"/>
    <w:rPr>
      <w:b/>
      <w:spacing w:val="0"/>
    </w:rPr>
  </w:style>
  <w:style w:type="paragraph" w:styleId="ListBullet2">
    <w:name w:val="List Bullet 2"/>
    <w:basedOn w:val="List2"/>
    <w:rsid w:val="00E64090"/>
    <w:pPr>
      <w:numPr>
        <w:numId w:val="14"/>
      </w:numPr>
      <w:tabs>
        <w:tab w:val="clear" w:pos="680"/>
      </w:tabs>
    </w:pPr>
  </w:style>
  <w:style w:type="paragraph" w:styleId="Header">
    <w:name w:val="header"/>
    <w:basedOn w:val="Normal"/>
    <w:link w:val="HeaderChar"/>
    <w:rsid w:val="00E640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409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64090"/>
    <w:rPr>
      <w:i/>
    </w:rPr>
  </w:style>
  <w:style w:type="paragraph" w:customStyle="1" w:styleId="SuperHeading">
    <w:name w:val="SuperHeading"/>
    <w:basedOn w:val="Normal"/>
    <w:rsid w:val="00E64090"/>
    <w:pPr>
      <w:spacing w:before="240" w:after="120"/>
      <w:outlineLvl w:val="0"/>
    </w:pPr>
    <w:rPr>
      <w:rFonts w:ascii="Times New Roman" w:hAnsi="Times New Roman"/>
      <w:b/>
      <w:sz w:val="28"/>
    </w:rPr>
  </w:style>
  <w:style w:type="paragraph" w:customStyle="1" w:styleId="AllowPageBreak">
    <w:name w:val="AllowPageBreak"/>
    <w:rsid w:val="00E640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40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40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40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40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40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40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40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4090"/>
    <w:rPr>
      <w:rFonts w:ascii="Courier New" w:eastAsia="Times New Roman" w:hAnsi="Courier New" w:cs="Times New Roman"/>
      <w:i/>
      <w:szCs w:val="20"/>
      <w:lang w:val="en-US" w:eastAsia="en-US"/>
    </w:rPr>
  </w:style>
  <w:style w:type="paragraph" w:customStyle="1" w:styleId="HeadingBase">
    <w:name w:val="Heading Base"/>
    <w:rsid w:val="00E640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4090"/>
    <w:pPr>
      <w:tabs>
        <w:tab w:val="right" w:leader="dot" w:pos="9072"/>
      </w:tabs>
      <w:ind w:left="567"/>
    </w:pPr>
    <w:rPr>
      <w:szCs w:val="22"/>
    </w:rPr>
  </w:style>
  <w:style w:type="paragraph" w:customStyle="1" w:styleId="TOCBase">
    <w:name w:val="TOC Base"/>
    <w:rsid w:val="00E640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4090"/>
    <w:pPr>
      <w:tabs>
        <w:tab w:val="right" w:leader="dot" w:pos="9072"/>
      </w:tabs>
      <w:spacing w:before="40" w:after="40"/>
      <w:ind w:left="284"/>
    </w:pPr>
    <w:rPr>
      <w:rFonts w:ascii="Times New Roman" w:hAnsi="Times New Roman"/>
    </w:rPr>
  </w:style>
  <w:style w:type="paragraph" w:styleId="TOC1">
    <w:name w:val="toc 1"/>
    <w:basedOn w:val="TOCBase"/>
    <w:next w:val="Normal"/>
    <w:rsid w:val="00E640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4090"/>
    <w:pPr>
      <w:spacing w:before="5040"/>
      <w:jc w:val="center"/>
    </w:pPr>
    <w:rPr>
      <w:sz w:val="48"/>
      <w:szCs w:val="72"/>
      <w:lang w:val="en-US"/>
    </w:rPr>
  </w:style>
  <w:style w:type="character" w:customStyle="1" w:styleId="TitleChar">
    <w:name w:val="Title Char"/>
    <w:basedOn w:val="DefaultParagraphFont"/>
    <w:link w:val="Title"/>
    <w:rsid w:val="00E640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4090"/>
    <w:pPr>
      <w:tabs>
        <w:tab w:val="left" w:pos="3600"/>
        <w:tab w:val="left" w:pos="3958"/>
      </w:tabs>
    </w:pPr>
  </w:style>
  <w:style w:type="paragraph" w:customStyle="1" w:styleId="Note">
    <w:name w:val="Note"/>
    <w:basedOn w:val="BodyText"/>
    <w:rsid w:val="00E640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4090"/>
    <w:pPr>
      <w:framePr w:wrap="auto" w:hAnchor="text" w:y="6049"/>
    </w:pPr>
    <w:rPr>
      <w:color w:val="000000"/>
      <w:sz w:val="40"/>
    </w:rPr>
  </w:style>
  <w:style w:type="paragraph" w:customStyle="1" w:styleId="TOCTitle">
    <w:name w:val="TOCTitle"/>
    <w:basedOn w:val="Heading1"/>
    <w:rsid w:val="00E64090"/>
    <w:pPr>
      <w:spacing w:after="240"/>
      <w:jc w:val="center"/>
      <w:outlineLvl w:val="9"/>
    </w:pPr>
    <w:rPr>
      <w:caps/>
    </w:rPr>
  </w:style>
  <w:style w:type="paragraph" w:customStyle="1" w:styleId="Version">
    <w:name w:val="Version"/>
    <w:rsid w:val="00E640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4090"/>
    <w:pPr>
      <w:keepNext w:val="0"/>
      <w:tabs>
        <w:tab w:val="right" w:pos="4176"/>
      </w:tabs>
      <w:ind w:left="198" w:hanging="198"/>
    </w:pPr>
    <w:rPr>
      <w:rFonts w:ascii="Garamond" w:hAnsi="Garamond"/>
    </w:rPr>
  </w:style>
  <w:style w:type="paragraph" w:styleId="IndexHeading">
    <w:name w:val="index heading"/>
    <w:basedOn w:val="Normal"/>
    <w:next w:val="Index1"/>
    <w:semiHidden/>
    <w:rsid w:val="00E64090"/>
    <w:pPr>
      <w:spacing w:before="120" w:after="120"/>
    </w:pPr>
    <w:rPr>
      <w:rFonts w:ascii="Arial" w:hAnsi="Arial"/>
      <w:b/>
      <w:color w:val="918585"/>
      <w:sz w:val="24"/>
    </w:rPr>
  </w:style>
  <w:style w:type="paragraph" w:customStyle="1" w:styleId="Chapter">
    <w:name w:val="Chapter"/>
    <w:basedOn w:val="Normal"/>
    <w:rsid w:val="00E64090"/>
    <w:pPr>
      <w:spacing w:before="240"/>
    </w:pPr>
    <w:rPr>
      <w:rFonts w:ascii="Times New Roman" w:hAnsi="Times New Roman"/>
      <w:smallCaps/>
      <w:spacing w:val="80"/>
      <w:sz w:val="28"/>
    </w:rPr>
  </w:style>
  <w:style w:type="paragraph" w:customStyle="1" w:styleId="InChapter">
    <w:name w:val="InChapter"/>
    <w:basedOn w:val="Heading3"/>
    <w:rsid w:val="00E64090"/>
    <w:pPr>
      <w:spacing w:after="240"/>
      <w:outlineLvl w:val="9"/>
    </w:pPr>
    <w:rPr>
      <w:noProof/>
    </w:rPr>
  </w:style>
  <w:style w:type="paragraph" w:styleId="Index2">
    <w:name w:val="index 2"/>
    <w:basedOn w:val="Normal"/>
    <w:next w:val="Normal"/>
    <w:semiHidden/>
    <w:rsid w:val="00E64090"/>
    <w:pPr>
      <w:tabs>
        <w:tab w:val="right" w:pos="4176"/>
      </w:tabs>
      <w:ind w:left="568" w:hanging="284"/>
    </w:pPr>
    <w:rPr>
      <w:rFonts w:ascii="Garamond" w:hAnsi="Garamond"/>
    </w:rPr>
  </w:style>
  <w:style w:type="paragraph" w:customStyle="1" w:styleId="Byline">
    <w:name w:val="Byline"/>
    <w:rsid w:val="00E640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4090"/>
    <w:pPr>
      <w:tabs>
        <w:tab w:val="clear" w:pos="3600"/>
        <w:tab w:val="clear" w:pos="3958"/>
      </w:tabs>
      <w:jc w:val="right"/>
    </w:pPr>
  </w:style>
  <w:style w:type="paragraph" w:styleId="Caption">
    <w:name w:val="caption"/>
    <w:basedOn w:val="BodyText"/>
    <w:next w:val="Normal"/>
    <w:qFormat/>
    <w:rsid w:val="00E64090"/>
    <w:pPr>
      <w:framePr w:w="2268" w:hSpace="181" w:vSpace="181" w:wrap="around" w:vAnchor="text" w:hAnchor="page" w:x="1135" w:y="285" w:anchorLock="1"/>
    </w:pPr>
    <w:rPr>
      <w:i/>
    </w:rPr>
  </w:style>
  <w:style w:type="paragraph" w:customStyle="1" w:styleId="MiniTOCTitle">
    <w:name w:val="MiniTOCTitle"/>
    <w:basedOn w:val="Heading4"/>
    <w:rsid w:val="00E64090"/>
    <w:pPr>
      <w:spacing w:before="240"/>
      <w:outlineLvl w:val="9"/>
    </w:pPr>
    <w:rPr>
      <w:noProof/>
      <w:sz w:val="24"/>
    </w:rPr>
  </w:style>
  <w:style w:type="paragraph" w:customStyle="1" w:styleId="MiniTOCItem">
    <w:name w:val="MiniTOCItem"/>
    <w:basedOn w:val="ListBullet"/>
    <w:rsid w:val="00E64090"/>
    <w:pPr>
      <w:numPr>
        <w:numId w:val="0"/>
      </w:numPr>
      <w:tabs>
        <w:tab w:val="right" w:leader="dot" w:pos="6521"/>
      </w:tabs>
      <w:spacing w:before="0" w:after="0"/>
    </w:pPr>
  </w:style>
  <w:style w:type="paragraph" w:customStyle="1" w:styleId="TOFTitle">
    <w:name w:val="TOFTitle"/>
    <w:basedOn w:val="TOCTitle"/>
    <w:rsid w:val="00E64090"/>
  </w:style>
  <w:style w:type="paragraph" w:styleId="TableofFigures">
    <w:name w:val="table of figures"/>
    <w:basedOn w:val="Normal"/>
    <w:next w:val="Normal"/>
    <w:semiHidden/>
    <w:rsid w:val="00E64090"/>
    <w:pPr>
      <w:tabs>
        <w:tab w:val="right" w:leader="dot" w:pos="9072"/>
      </w:tabs>
      <w:ind w:left="970" w:hanging="403"/>
    </w:pPr>
    <w:rPr>
      <w:rFonts w:ascii="Times New Roman" w:hAnsi="Times New Roman"/>
      <w:b/>
    </w:rPr>
  </w:style>
  <w:style w:type="paragraph" w:styleId="ListNumber">
    <w:name w:val="List Number"/>
    <w:basedOn w:val="List"/>
    <w:rsid w:val="00E64090"/>
    <w:pPr>
      <w:numPr>
        <w:numId w:val="11"/>
      </w:numPr>
    </w:pPr>
  </w:style>
  <w:style w:type="character" w:customStyle="1" w:styleId="WingdingSymbols">
    <w:name w:val="Wingding Symbols"/>
    <w:rsid w:val="00E64090"/>
    <w:rPr>
      <w:rFonts w:ascii="Wingdings" w:hAnsi="Wingdings"/>
    </w:rPr>
  </w:style>
  <w:style w:type="paragraph" w:customStyle="1" w:styleId="TableHeading">
    <w:name w:val="Table Heading"/>
    <w:basedOn w:val="HeadingBase"/>
    <w:rsid w:val="00E64090"/>
    <w:pPr>
      <w:keepLines/>
      <w:pBdr>
        <w:bottom w:val="single" w:sz="6" w:space="1" w:color="918585"/>
      </w:pBdr>
      <w:spacing w:before="240"/>
    </w:pPr>
  </w:style>
  <w:style w:type="character" w:customStyle="1" w:styleId="HotSpot">
    <w:name w:val="HotSpot"/>
    <w:rsid w:val="00E64090"/>
    <w:rPr>
      <w:color w:val="0033CC"/>
      <w:u w:val="none"/>
    </w:rPr>
  </w:style>
  <w:style w:type="paragraph" w:customStyle="1" w:styleId="BodyTextRight">
    <w:name w:val="Body Text Right"/>
    <w:basedOn w:val="BodyText"/>
    <w:rsid w:val="00E64090"/>
    <w:pPr>
      <w:spacing w:before="0" w:after="0"/>
      <w:jc w:val="right"/>
    </w:pPr>
  </w:style>
  <w:style w:type="paragraph" w:styleId="Index3">
    <w:name w:val="index 3"/>
    <w:basedOn w:val="ListNumber2"/>
    <w:next w:val="Normal"/>
    <w:semiHidden/>
    <w:rsid w:val="00E64090"/>
    <w:pPr>
      <w:numPr>
        <w:numId w:val="0"/>
      </w:numPr>
      <w:tabs>
        <w:tab w:val="right" w:leader="dot" w:pos="4176"/>
      </w:tabs>
    </w:pPr>
  </w:style>
  <w:style w:type="paragraph" w:styleId="ListNumber2">
    <w:name w:val="List Number 2"/>
    <w:basedOn w:val="List2"/>
    <w:rsid w:val="00E64090"/>
    <w:pPr>
      <w:numPr>
        <w:numId w:val="10"/>
      </w:numPr>
      <w:tabs>
        <w:tab w:val="clear" w:pos="1060"/>
      </w:tabs>
    </w:pPr>
  </w:style>
  <w:style w:type="paragraph" w:customStyle="1" w:styleId="MarginNote">
    <w:name w:val="Margin Note"/>
    <w:basedOn w:val="BodyText"/>
    <w:rsid w:val="00E640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40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40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4090"/>
    <w:rPr>
      <w:sz w:val="32"/>
    </w:rPr>
  </w:style>
  <w:style w:type="paragraph" w:customStyle="1" w:styleId="HeadingProcedure">
    <w:name w:val="Heading Procedure"/>
    <w:basedOn w:val="HeadingBase"/>
    <w:next w:val="Normal"/>
    <w:rsid w:val="00E64090"/>
    <w:pPr>
      <w:tabs>
        <w:tab w:val="left" w:pos="0"/>
      </w:tabs>
      <w:spacing w:before="120" w:after="60"/>
    </w:pPr>
    <w:rPr>
      <w:i/>
      <w:color w:val="918585"/>
      <w:sz w:val="22"/>
    </w:rPr>
  </w:style>
  <w:style w:type="paragraph" w:customStyle="1" w:styleId="TableBodyText">
    <w:name w:val="Table Body Text"/>
    <w:basedOn w:val="BodyText"/>
    <w:rsid w:val="00E64090"/>
    <w:pPr>
      <w:spacing w:before="60" w:after="60"/>
    </w:pPr>
  </w:style>
  <w:style w:type="paragraph" w:styleId="ListContinue">
    <w:name w:val="List Continue"/>
    <w:basedOn w:val="List"/>
    <w:rsid w:val="00E64090"/>
    <w:pPr>
      <w:ind w:firstLine="0"/>
    </w:pPr>
  </w:style>
  <w:style w:type="paragraph" w:customStyle="1" w:styleId="ListNote">
    <w:name w:val="List Note"/>
    <w:basedOn w:val="List"/>
    <w:rsid w:val="00E64090"/>
    <w:pPr>
      <w:pBdr>
        <w:top w:val="single" w:sz="6" w:space="2" w:color="918585"/>
        <w:bottom w:val="single" w:sz="6" w:space="2" w:color="918585"/>
      </w:pBdr>
      <w:tabs>
        <w:tab w:val="left" w:pos="1021"/>
      </w:tabs>
      <w:ind w:firstLine="0"/>
    </w:pPr>
  </w:style>
  <w:style w:type="paragraph" w:customStyle="1" w:styleId="Warning">
    <w:name w:val="Warning"/>
    <w:basedOn w:val="BodyText"/>
    <w:rsid w:val="00E64090"/>
    <w:pPr>
      <w:shd w:val="clear" w:color="auto" w:fill="D9D9D9"/>
      <w:tabs>
        <w:tab w:val="left" w:pos="992"/>
      </w:tabs>
      <w:ind w:left="119" w:right="119"/>
    </w:pPr>
    <w:rPr>
      <w:sz w:val="20"/>
    </w:rPr>
  </w:style>
  <w:style w:type="paragraph" w:customStyle="1" w:styleId="MarginIcons">
    <w:name w:val="Margin Icons"/>
    <w:basedOn w:val="BodyText"/>
    <w:rsid w:val="00E640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4090"/>
    <w:rPr>
      <w:rFonts w:ascii="Courier New" w:hAnsi="Courier New"/>
    </w:rPr>
  </w:style>
  <w:style w:type="paragraph" w:customStyle="1" w:styleId="NoteBullet">
    <w:name w:val="Note Bullet"/>
    <w:basedOn w:val="Note"/>
    <w:rsid w:val="00E64090"/>
    <w:pPr>
      <w:tabs>
        <w:tab w:val="clear" w:pos="680"/>
      </w:tabs>
      <w:spacing w:before="60" w:after="60"/>
    </w:pPr>
  </w:style>
  <w:style w:type="paragraph" w:customStyle="1" w:styleId="SubHeading2">
    <w:name w:val="SubHeading2"/>
    <w:basedOn w:val="HeadingBase"/>
    <w:rsid w:val="00E64090"/>
    <w:pPr>
      <w:spacing w:before="240" w:after="60"/>
    </w:pPr>
    <w:rPr>
      <w:sz w:val="20"/>
    </w:rPr>
  </w:style>
  <w:style w:type="paragraph" w:customStyle="1" w:styleId="SubHeading1">
    <w:name w:val="SubHeading1"/>
    <w:basedOn w:val="HeadingBase"/>
    <w:rsid w:val="00E64090"/>
    <w:pPr>
      <w:spacing w:before="240" w:after="60"/>
    </w:pPr>
    <w:rPr>
      <w:color w:val="918585"/>
      <w:sz w:val="22"/>
    </w:rPr>
  </w:style>
  <w:style w:type="paragraph" w:customStyle="1" w:styleId="SideHeading">
    <w:name w:val="Side Heading"/>
    <w:basedOn w:val="HeadingBase"/>
    <w:rsid w:val="00E640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4090"/>
    <w:pPr>
      <w:numPr>
        <w:numId w:val="12"/>
      </w:numPr>
    </w:pPr>
  </w:style>
  <w:style w:type="paragraph" w:styleId="PlainText">
    <w:name w:val="Plain Text"/>
    <w:basedOn w:val="Normal"/>
    <w:link w:val="PlainTextChar"/>
    <w:rsid w:val="00E64090"/>
    <w:rPr>
      <w:sz w:val="20"/>
    </w:rPr>
  </w:style>
  <w:style w:type="character" w:customStyle="1" w:styleId="PlainTextChar">
    <w:name w:val="Plain Text Char"/>
    <w:basedOn w:val="DefaultParagraphFont"/>
    <w:link w:val="PlainText"/>
    <w:rsid w:val="00E640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4090"/>
    <w:rPr>
      <w:b/>
      <w:smallCaps/>
    </w:rPr>
  </w:style>
  <w:style w:type="paragraph" w:customStyle="1" w:styleId="TableListNumber">
    <w:name w:val="Table List Number"/>
    <w:basedOn w:val="ListNumber"/>
    <w:rsid w:val="00E64090"/>
    <w:pPr>
      <w:numPr>
        <w:numId w:val="0"/>
      </w:numPr>
    </w:pPr>
  </w:style>
  <w:style w:type="paragraph" w:styleId="TOC4">
    <w:name w:val="toc 4"/>
    <w:basedOn w:val="TOCBase"/>
    <w:next w:val="Normal"/>
    <w:semiHidden/>
    <w:rsid w:val="00E64090"/>
    <w:pPr>
      <w:tabs>
        <w:tab w:val="right" w:leader="dot" w:pos="9071"/>
      </w:tabs>
      <w:ind w:left="1701"/>
    </w:pPr>
  </w:style>
  <w:style w:type="paragraph" w:customStyle="1" w:styleId="ListAlpha">
    <w:name w:val="List Alpha"/>
    <w:basedOn w:val="List"/>
    <w:rsid w:val="00E64090"/>
    <w:pPr>
      <w:numPr>
        <w:numId w:val="9"/>
      </w:numPr>
    </w:pPr>
  </w:style>
  <w:style w:type="paragraph" w:customStyle="1" w:styleId="ListAlpha2">
    <w:name w:val="List Alpha 2"/>
    <w:basedOn w:val="List2"/>
    <w:rsid w:val="00E64090"/>
    <w:pPr>
      <w:numPr>
        <w:numId w:val="8"/>
      </w:numPr>
    </w:pPr>
  </w:style>
  <w:style w:type="paragraph" w:styleId="List2">
    <w:name w:val="List 2"/>
    <w:basedOn w:val="BodyText"/>
    <w:rsid w:val="00E64090"/>
    <w:pPr>
      <w:tabs>
        <w:tab w:val="left" w:pos="680"/>
      </w:tabs>
      <w:spacing w:before="60" w:after="60"/>
      <w:ind w:left="680" w:hanging="340"/>
    </w:pPr>
  </w:style>
  <w:style w:type="paragraph" w:styleId="List3">
    <w:name w:val="List 3"/>
    <w:basedOn w:val="BodyText"/>
    <w:rsid w:val="00E64090"/>
    <w:pPr>
      <w:tabs>
        <w:tab w:val="left" w:pos="1021"/>
      </w:tabs>
      <w:spacing w:before="60" w:after="60"/>
      <w:ind w:left="1020" w:hanging="340"/>
    </w:pPr>
  </w:style>
  <w:style w:type="paragraph" w:styleId="List4">
    <w:name w:val="List 4"/>
    <w:basedOn w:val="BodyText"/>
    <w:rsid w:val="00E64090"/>
    <w:pPr>
      <w:tabs>
        <w:tab w:val="left" w:pos="1361"/>
      </w:tabs>
      <w:spacing w:before="60" w:after="60"/>
      <w:ind w:left="1361" w:hanging="340"/>
    </w:pPr>
  </w:style>
  <w:style w:type="paragraph" w:styleId="List5">
    <w:name w:val="List 5"/>
    <w:basedOn w:val="BodyText"/>
    <w:rsid w:val="00E64090"/>
    <w:pPr>
      <w:tabs>
        <w:tab w:val="left" w:pos="1701"/>
      </w:tabs>
      <w:spacing w:before="60" w:after="60"/>
      <w:ind w:left="1701" w:hanging="340"/>
    </w:pPr>
  </w:style>
  <w:style w:type="paragraph" w:styleId="ListBullet3">
    <w:name w:val="List Bullet 3"/>
    <w:basedOn w:val="List3"/>
    <w:rsid w:val="00E64090"/>
    <w:pPr>
      <w:numPr>
        <w:numId w:val="15"/>
      </w:numPr>
      <w:tabs>
        <w:tab w:val="clear" w:pos="1021"/>
      </w:tabs>
      <w:ind w:left="1037" w:hanging="357"/>
    </w:pPr>
  </w:style>
  <w:style w:type="paragraph" w:styleId="ListBullet4">
    <w:name w:val="List Bullet 4"/>
    <w:basedOn w:val="List4"/>
    <w:rsid w:val="00E64090"/>
    <w:pPr>
      <w:numPr>
        <w:numId w:val="3"/>
      </w:numPr>
    </w:pPr>
  </w:style>
  <w:style w:type="paragraph" w:styleId="ListBullet5">
    <w:name w:val="List Bullet 5"/>
    <w:basedOn w:val="List5"/>
    <w:rsid w:val="00E64090"/>
    <w:pPr>
      <w:numPr>
        <w:numId w:val="4"/>
      </w:numPr>
    </w:pPr>
  </w:style>
  <w:style w:type="paragraph" w:styleId="ListContinue2">
    <w:name w:val="List Continue 2"/>
    <w:basedOn w:val="List2"/>
    <w:rsid w:val="00E64090"/>
    <w:pPr>
      <w:ind w:firstLine="0"/>
    </w:pPr>
  </w:style>
  <w:style w:type="paragraph" w:styleId="ListContinue3">
    <w:name w:val="List Continue 3"/>
    <w:basedOn w:val="List3"/>
    <w:rsid w:val="00E64090"/>
    <w:pPr>
      <w:ind w:left="1021" w:firstLine="0"/>
    </w:pPr>
  </w:style>
  <w:style w:type="paragraph" w:styleId="ListContinue4">
    <w:name w:val="List Continue 4"/>
    <w:basedOn w:val="List4"/>
    <w:rsid w:val="00E64090"/>
    <w:pPr>
      <w:ind w:firstLine="0"/>
    </w:pPr>
  </w:style>
  <w:style w:type="paragraph" w:styleId="ListContinue5">
    <w:name w:val="List Continue 5"/>
    <w:basedOn w:val="List5"/>
    <w:rsid w:val="00E64090"/>
    <w:pPr>
      <w:ind w:firstLine="0"/>
    </w:pPr>
  </w:style>
  <w:style w:type="paragraph" w:styleId="ListNumber3">
    <w:name w:val="List Number 3"/>
    <w:basedOn w:val="List3"/>
    <w:rsid w:val="00E64090"/>
    <w:pPr>
      <w:numPr>
        <w:numId w:val="5"/>
      </w:numPr>
    </w:pPr>
  </w:style>
  <w:style w:type="paragraph" w:styleId="ListNumber4">
    <w:name w:val="List Number 4"/>
    <w:basedOn w:val="List4"/>
    <w:rsid w:val="00E64090"/>
    <w:pPr>
      <w:numPr>
        <w:numId w:val="6"/>
      </w:numPr>
    </w:pPr>
  </w:style>
  <w:style w:type="paragraph" w:styleId="ListNumber5">
    <w:name w:val="List Number 5"/>
    <w:basedOn w:val="List5"/>
    <w:rsid w:val="00E64090"/>
    <w:pPr>
      <w:numPr>
        <w:numId w:val="7"/>
      </w:numPr>
    </w:pPr>
  </w:style>
  <w:style w:type="paragraph" w:styleId="BlockText">
    <w:name w:val="Block Text"/>
    <w:basedOn w:val="Normal"/>
    <w:rsid w:val="00E64090"/>
    <w:pPr>
      <w:spacing w:after="120"/>
      <w:ind w:left="1440" w:right="1440"/>
    </w:pPr>
  </w:style>
  <w:style w:type="character" w:customStyle="1" w:styleId="Subscript">
    <w:name w:val="Subscript"/>
    <w:basedOn w:val="DefaultParagraphFont"/>
    <w:rsid w:val="00E64090"/>
    <w:rPr>
      <w:sz w:val="16"/>
      <w:vertAlign w:val="subscript"/>
    </w:rPr>
  </w:style>
  <w:style w:type="character" w:customStyle="1" w:styleId="Superscript">
    <w:name w:val="Superscript"/>
    <w:basedOn w:val="DefaultParagraphFont"/>
    <w:rsid w:val="00E64090"/>
    <w:rPr>
      <w:sz w:val="16"/>
      <w:vertAlign w:val="superscript"/>
    </w:rPr>
  </w:style>
  <w:style w:type="character" w:customStyle="1" w:styleId="Symbols">
    <w:name w:val="Symbols"/>
    <w:basedOn w:val="DefaultParagraphFont"/>
    <w:rsid w:val="00E64090"/>
    <w:rPr>
      <w:rFonts w:ascii="Symbol" w:hAnsi="Symbol"/>
    </w:rPr>
  </w:style>
  <w:style w:type="character" w:customStyle="1" w:styleId="MenuOptions">
    <w:name w:val="Menu Options"/>
    <w:basedOn w:val="DefaultParagraphFont"/>
    <w:rsid w:val="00E64090"/>
    <w:rPr>
      <w:rFonts w:ascii="Arial Narrow" w:hAnsi="Arial Narrow"/>
      <w:smallCaps/>
    </w:rPr>
  </w:style>
  <w:style w:type="character" w:customStyle="1" w:styleId="Buttons">
    <w:name w:val="Buttons"/>
    <w:basedOn w:val="DefaultParagraphFont"/>
    <w:rsid w:val="00E64090"/>
    <w:rPr>
      <w:b/>
    </w:rPr>
  </w:style>
  <w:style w:type="character" w:customStyle="1" w:styleId="Underlined">
    <w:name w:val="Underlined"/>
    <w:basedOn w:val="DefaultParagraphFont"/>
    <w:rsid w:val="00E64090"/>
    <w:rPr>
      <w:u w:val="single"/>
    </w:rPr>
  </w:style>
  <w:style w:type="paragraph" w:customStyle="1" w:styleId="TableBodyTextRight">
    <w:name w:val="Table Body Text Right"/>
    <w:basedOn w:val="TableBodyText"/>
    <w:rsid w:val="00E64090"/>
    <w:pPr>
      <w:widowControl w:val="0"/>
      <w:autoSpaceDE w:val="0"/>
      <w:autoSpaceDN w:val="0"/>
      <w:adjustRightInd w:val="0"/>
      <w:jc w:val="right"/>
    </w:pPr>
    <w:rPr>
      <w:rFonts w:cs="Arial"/>
      <w:szCs w:val="18"/>
    </w:rPr>
  </w:style>
  <w:style w:type="paragraph" w:customStyle="1" w:styleId="CopyrightText">
    <w:name w:val="Copyright Text"/>
    <w:basedOn w:val="BodyText"/>
    <w:rsid w:val="00E64090"/>
    <w:rPr>
      <w:sz w:val="18"/>
    </w:rPr>
  </w:style>
  <w:style w:type="paragraph" w:customStyle="1" w:styleId="BodySmallRight">
    <w:name w:val="Body Small Right"/>
    <w:basedOn w:val="BodyTextRight"/>
    <w:rsid w:val="00E64090"/>
    <w:rPr>
      <w:sz w:val="18"/>
      <w:szCs w:val="18"/>
    </w:rPr>
  </w:style>
  <w:style w:type="paragraph" w:customStyle="1" w:styleId="MarginEdition">
    <w:name w:val="Margin Edition"/>
    <w:basedOn w:val="MarginNote"/>
    <w:rsid w:val="00E64090"/>
    <w:pPr>
      <w:spacing w:before="0" w:after="0"/>
    </w:pPr>
    <w:rPr>
      <w:rFonts w:ascii="Times New Roman" w:hAnsi="Times New Roman"/>
      <w:color w:val="999999"/>
    </w:rPr>
  </w:style>
  <w:style w:type="paragraph" w:customStyle="1" w:styleId="Spacer">
    <w:name w:val="Spacer"/>
    <w:basedOn w:val="Normal"/>
    <w:rsid w:val="00E64090"/>
    <w:rPr>
      <w:sz w:val="2"/>
      <w:szCs w:val="2"/>
    </w:rPr>
  </w:style>
  <w:style w:type="character" w:customStyle="1" w:styleId="Small">
    <w:name w:val="Small"/>
    <w:basedOn w:val="DefaultParagraphFont"/>
    <w:rsid w:val="00E64090"/>
    <w:rPr>
      <w:sz w:val="16"/>
    </w:rPr>
  </w:style>
  <w:style w:type="paragraph" w:customStyle="1" w:styleId="WideTable">
    <w:name w:val="Wide Table"/>
    <w:basedOn w:val="Normal"/>
    <w:rsid w:val="00E64090"/>
    <w:pPr>
      <w:ind w:left="-1418"/>
    </w:pPr>
    <w:rPr>
      <w:sz w:val="2"/>
      <w:szCs w:val="2"/>
    </w:rPr>
  </w:style>
  <w:style w:type="character" w:styleId="PageNumber">
    <w:name w:val="page number"/>
    <w:basedOn w:val="DefaultParagraphFont"/>
    <w:rsid w:val="00E64090"/>
  </w:style>
  <w:style w:type="paragraph" w:styleId="Quote">
    <w:name w:val="Quote"/>
    <w:basedOn w:val="Heading1"/>
    <w:link w:val="QuoteChar"/>
    <w:qFormat/>
    <w:rsid w:val="00E64090"/>
    <w:rPr>
      <w:b w:val="0"/>
      <w:sz w:val="72"/>
      <w:szCs w:val="72"/>
      <w:lang w:val="en-NZ"/>
    </w:rPr>
  </w:style>
  <w:style w:type="character" w:customStyle="1" w:styleId="QuoteChar">
    <w:name w:val="Quote Char"/>
    <w:basedOn w:val="DefaultParagraphFont"/>
    <w:link w:val="Quote"/>
    <w:rsid w:val="00E640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4090"/>
    <w:pPr>
      <w:pageBreakBefore/>
    </w:pPr>
  </w:style>
  <w:style w:type="paragraph" w:customStyle="1" w:styleId="Border">
    <w:name w:val="Border"/>
    <w:basedOn w:val="Normal"/>
    <w:qFormat/>
    <w:rsid w:val="00E640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4090"/>
    <w:rPr>
      <w:b/>
      <w:bCs/>
      <w:i/>
      <w:iCs/>
      <w:color w:val="auto"/>
    </w:rPr>
  </w:style>
  <w:style w:type="paragraph" w:styleId="IntenseQuote">
    <w:name w:val="Intense Quote"/>
    <w:basedOn w:val="Normal"/>
    <w:next w:val="Normal"/>
    <w:link w:val="IntenseQuoteChar"/>
    <w:uiPriority w:val="30"/>
    <w:qFormat/>
    <w:rsid w:val="00E640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40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4090"/>
    <w:rPr>
      <w:smallCaps/>
      <w:color w:val="auto"/>
      <w:u w:val="single"/>
    </w:rPr>
  </w:style>
  <w:style w:type="character" w:styleId="IntenseReference">
    <w:name w:val="Intense Reference"/>
    <w:basedOn w:val="DefaultParagraphFont"/>
    <w:uiPriority w:val="32"/>
    <w:qFormat/>
    <w:rsid w:val="00E64090"/>
    <w:rPr>
      <w:b/>
      <w:bCs/>
      <w:smallCaps/>
      <w:color w:val="auto"/>
      <w:spacing w:val="5"/>
      <w:u w:val="single"/>
    </w:rPr>
  </w:style>
  <w:style w:type="paragraph" w:customStyle="1" w:styleId="2ColumnHeading">
    <w:name w:val="2Column Heading"/>
    <w:basedOn w:val="BodyText"/>
    <w:qFormat/>
    <w:rsid w:val="00E64090"/>
    <w:pPr>
      <w:spacing w:after="60"/>
      <w:ind w:left="-2268"/>
    </w:pPr>
    <w:rPr>
      <w:b/>
    </w:rPr>
  </w:style>
  <w:style w:type="paragraph" w:customStyle="1" w:styleId="Heading1TOC">
    <w:name w:val="Heading1 TOC"/>
    <w:basedOn w:val="Normal"/>
    <w:qFormat/>
    <w:rsid w:val="00E64090"/>
    <w:pPr>
      <w:spacing w:before="240" w:after="120"/>
    </w:pPr>
    <w:rPr>
      <w:rFonts w:ascii="Times New Roman" w:hAnsi="Times New Roman"/>
      <w:b/>
      <w:sz w:val="32"/>
    </w:rPr>
  </w:style>
  <w:style w:type="paragraph" w:customStyle="1" w:styleId="Heading2TOC">
    <w:name w:val="Heading2 TOC"/>
    <w:basedOn w:val="Normal"/>
    <w:qFormat/>
    <w:rsid w:val="00E64090"/>
    <w:pPr>
      <w:spacing w:before="240" w:after="60"/>
    </w:pPr>
    <w:rPr>
      <w:rFonts w:ascii="Times New Roman" w:hAnsi="Times New Roman"/>
      <w:b/>
      <w:sz w:val="28"/>
    </w:rPr>
  </w:style>
  <w:style w:type="character" w:customStyle="1" w:styleId="Underline">
    <w:name w:val="Underline"/>
    <w:basedOn w:val="DefaultParagraphFont"/>
    <w:qFormat/>
    <w:rsid w:val="00E64090"/>
    <w:rPr>
      <w:u w:val="single"/>
    </w:rPr>
  </w:style>
  <w:style w:type="character" w:customStyle="1" w:styleId="BoldandItalics">
    <w:name w:val="Bold and Italics"/>
    <w:qFormat/>
    <w:rsid w:val="00E64090"/>
    <w:rPr>
      <w:b/>
      <w:i/>
      <w:u w:val="none"/>
    </w:rPr>
  </w:style>
  <w:style w:type="paragraph" w:styleId="BalloonText">
    <w:name w:val="Balloon Text"/>
    <w:basedOn w:val="Normal"/>
    <w:link w:val="BalloonTextChar"/>
    <w:rsid w:val="00E64090"/>
    <w:rPr>
      <w:rFonts w:ascii="Tahoma" w:hAnsi="Tahoma" w:cs="Tahoma"/>
      <w:sz w:val="16"/>
      <w:szCs w:val="16"/>
    </w:rPr>
  </w:style>
  <w:style w:type="character" w:customStyle="1" w:styleId="BalloonTextChar">
    <w:name w:val="Balloon Text Char"/>
    <w:basedOn w:val="DefaultParagraphFont"/>
    <w:link w:val="BalloonText"/>
    <w:rsid w:val="00E640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40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40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1370</Words>
  <Characters>8570</Characters>
  <Application>Microsoft Office Word</Application>
  <DocSecurity>0</DocSecurity>
  <Lines>287</Lines>
  <Paragraphs>134</Paragraphs>
  <ScaleCrop>false</ScaleCrop>
  <Company>Author-it Software Corporation Ltd.</Company>
  <LinksUpToDate>false</LinksUpToDate>
  <CharactersWithSpaces>9902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HLTTEC302D Use X-Ray support equipment</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2012-05-26T17:11:00Z</dcterms:created>
  <dcterms:modified xsi:type="dcterms:W3CDTF">2012-05-26T17:12:00Z</dcterms:modified>
</cp:coreProperties>
</file>