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B93" w:rsidP="00691B93">
      <w:pPr>
        <w:pStyle w:val="Title"/>
      </w:pPr>
      <w:r>
        <w:fldChar w:fldCharType="begin"/>
      </w:r>
      <w:r>
        <w:instrText xml:space="preserve"> TITLE   \* MERGEFORMAT </w:instrText>
      </w:r>
      <w:r>
        <w:fldChar w:fldCharType="separate"/>
      </w:r>
      <w:r>
        <w:t>HLTTCM507C Plan TCM remedial massage (An Mo Tui Na) treatment strategy</w:t>
      </w:r>
      <w:r>
        <w:fldChar w:fldCharType="end"/>
      </w:r>
    </w:p>
    <w:p w:rsidR="00691B93" w:rsidP="00691B93">
      <w:pPr>
        <w:pStyle w:val="Version"/>
        <w:sectPr w:rsidSect="00FE2D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D16" w:rsidP="00FE2D16">
      <w:pPr>
        <w:pStyle w:val="SuperHeading"/>
      </w:pPr>
      <w:r w:rsidRPr="00FE2D16">
        <w:t>HLTTCM507C Plan TCM remedial massage (An Mo Tui Na) treatment strategy</w:t>
      </w:r>
    </w:p>
    <w:p w:rsidR="00000000" w:rsidRPr="00FE2D16" w:rsidP="00FE2D16">
      <w:pPr>
        <w:pStyle w:val="Heading1"/>
      </w:pPr>
      <w:bookmarkStart w:id="1" w:name="O_271477"/>
      <w:bookmarkEnd w:id="1"/>
      <w:r w:rsidRPr="00FE2D16">
        <w:t>Modification History</w:t>
      </w:r>
    </w:p>
    <w:p w:rsidR="00000000" w:rsidRPr="00FE2D16" w:rsidP="00FE2D16">
      <w:pPr>
        <w:pStyle w:val="BodyText"/>
      </w:pPr>
      <w:r w:rsidRPr="00FE2D16">
        <w:t>Not Applicable</w:t>
      </w:r>
    </w:p>
    <w:p w:rsidR="00000000" w:rsidRPr="00FE2D16" w:rsidP="00FE2D16">
      <w:pPr>
        <w:pStyle w:val="AllowPageBreak"/>
      </w:pPr>
    </w:p>
    <w:p w:rsidR="00000000" w:rsidRPr="00FE2D16" w:rsidP="00FE2D16">
      <w:pPr>
        <w:pStyle w:val="Heading1"/>
      </w:pPr>
      <w:bookmarkStart w:id="2" w:name="O_206824"/>
      <w:bookmarkEnd w:id="2"/>
      <w:r w:rsidRPr="00FE2D16">
        <w:t>Unit Descriptor</w:t>
      </w:r>
    </w:p>
    <w:tbl>
      <w:tblPr>
        <w:tblW w:w="0" w:type="auto"/>
        <w:tblLayout w:type="fixed"/>
        <w:tblCellMar>
          <w:left w:w="62" w:type="dxa"/>
          <w:right w:w="62" w:type="dxa"/>
        </w:tblCellMar>
        <w:tblLook w:val="0000"/>
      </w:tblPr>
      <w:tblGrid>
        <w:gridCol w:w="3339"/>
        <w:gridCol w:w="5217"/>
      </w:tblGrid>
      <w:tr w:rsidTr="00691B9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This unit of competency describes the skills and knowledge required to prepare client</w:t>
            </w:r>
            <w:r w:rsidRPr="00FE2D16">
              <w:t>s for TCM remedial massage treatment and negotiate a treatment management plan with them over the course of treatment required</w:t>
            </w:r>
          </w:p>
        </w:tc>
      </w:tr>
    </w:tbl>
    <w:p w:rsidR="00691B93" w:rsidP="00FE2D16">
      <w:pPr>
        <w:pStyle w:val="BodyText"/>
      </w:pPr>
    </w:p>
    <w:p w:rsidR="00691B93" w:rsidP="00FE2D16">
      <w:pPr>
        <w:pStyle w:val="BodyText"/>
      </w:pPr>
    </w:p>
    <w:p w:rsidR="00000000" w:rsidRPr="00FE2D16" w:rsidP="00FE2D16">
      <w:pPr>
        <w:pStyle w:val="Heading1"/>
      </w:pPr>
      <w:bookmarkStart w:id="3" w:name="O_206826"/>
      <w:bookmarkEnd w:id="3"/>
      <w:r w:rsidRPr="00FE2D16">
        <w:t>Application of the Unit</w:t>
      </w:r>
    </w:p>
    <w:tbl>
      <w:tblPr>
        <w:tblW w:w="0" w:type="auto"/>
        <w:tblLayout w:type="fixed"/>
        <w:tblCellMar>
          <w:left w:w="62" w:type="dxa"/>
          <w:right w:w="62" w:type="dxa"/>
        </w:tblCellMar>
        <w:tblLook w:val="0000"/>
      </w:tblPr>
      <w:tblGrid>
        <w:gridCol w:w="3340"/>
        <w:gridCol w:w="5216"/>
      </w:tblGrid>
      <w:tr w:rsidTr="00691B93">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This unit applies to work in a range of health settings</w:t>
            </w:r>
          </w:p>
          <w:p w:rsidR="00000000" w:rsidRPr="00FE2D16" w:rsidP="00FE2D16">
            <w:pPr>
              <w:pStyle w:val="BodyText"/>
            </w:pPr>
            <w:r w:rsidRPr="00FE2D16">
              <w:t>Application of this unit should be contextualised to reflect any professional requirements, issues and practices specific to each workplace</w:t>
            </w:r>
          </w:p>
        </w:tc>
      </w:tr>
    </w:tbl>
    <w:p w:rsidR="00691B93" w:rsidP="00FE2D16">
      <w:pPr>
        <w:pStyle w:val="BodyText"/>
      </w:pPr>
    </w:p>
    <w:p w:rsidR="00691B93" w:rsidP="00FE2D16">
      <w:pPr>
        <w:pStyle w:val="BodyText"/>
      </w:pPr>
    </w:p>
    <w:p w:rsidR="00000000" w:rsidRPr="00FE2D16" w:rsidP="00FE2D16">
      <w:pPr>
        <w:pStyle w:val="Heading1"/>
      </w:pPr>
      <w:bookmarkStart w:id="4" w:name="O_279737"/>
      <w:bookmarkEnd w:id="4"/>
      <w:r w:rsidRPr="00FE2D16">
        <w:t>Licensing/Regulatory Information</w:t>
      </w:r>
    </w:p>
    <w:p w:rsidR="00000000" w:rsidRPr="00FE2D16" w:rsidP="00FE2D16">
      <w:pPr>
        <w:pStyle w:val="BodyText"/>
      </w:pPr>
      <w:r w:rsidRPr="00FE2D16">
        <w:t>Not Applicable</w:t>
      </w:r>
    </w:p>
    <w:p w:rsidR="00000000" w:rsidRPr="00FE2D16" w:rsidP="00FE2D16">
      <w:pPr>
        <w:pStyle w:val="AllowPageBreak"/>
      </w:pPr>
    </w:p>
    <w:p w:rsidR="00000000" w:rsidRPr="00FE2D16" w:rsidP="00FE2D16">
      <w:pPr>
        <w:pStyle w:val="Heading1"/>
      </w:pPr>
      <w:bookmarkStart w:id="5" w:name="O_284391"/>
      <w:bookmarkEnd w:id="5"/>
      <w:r w:rsidRPr="00FE2D16">
        <w:t>Pre-Requisites</w:t>
      </w:r>
    </w:p>
    <w:p w:rsidR="00000000" w:rsidRPr="00FE2D16" w:rsidP="00FE2D16">
      <w:pPr>
        <w:pStyle w:val="BodyText"/>
      </w:pPr>
      <w:r w:rsidRPr="00FE2D16">
        <w:t>Not Applicable</w:t>
      </w:r>
    </w:p>
    <w:p w:rsidR="00000000" w:rsidRPr="00FE2D16" w:rsidP="00FE2D16">
      <w:pPr>
        <w:pStyle w:val="AllowPageBreak"/>
      </w:pPr>
    </w:p>
    <w:p w:rsidR="00000000" w:rsidRPr="00FE2D16" w:rsidP="00FE2D16">
      <w:pPr>
        <w:pStyle w:val="Heading1"/>
      </w:pPr>
      <w:bookmarkStart w:id="6" w:name="O_206825"/>
      <w:bookmarkEnd w:id="6"/>
      <w:r w:rsidRPr="00FE2D16">
        <w:t>Employability Skills Information</w:t>
      </w:r>
    </w:p>
    <w:tbl>
      <w:tblPr>
        <w:tblW w:w="0" w:type="auto"/>
        <w:tblLayout w:type="fixed"/>
        <w:tblCellMar>
          <w:left w:w="62" w:type="dxa"/>
          <w:right w:w="62" w:type="dxa"/>
        </w:tblCellMar>
        <w:tblLook w:val="0000"/>
      </w:tblPr>
      <w:tblGrid>
        <w:gridCol w:w="3320"/>
        <w:gridCol w:w="5236"/>
      </w:tblGrid>
      <w:tr w:rsidTr="00691B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This unit contains Employability Skills</w:t>
            </w:r>
          </w:p>
        </w:tc>
      </w:tr>
    </w:tbl>
    <w:p w:rsidR="00691B93" w:rsidP="00FE2D16">
      <w:pPr>
        <w:pStyle w:val="BodyText"/>
      </w:pPr>
    </w:p>
    <w:p w:rsidR="00691B93" w:rsidP="00FE2D16">
      <w:pPr>
        <w:pStyle w:val="BodyText"/>
      </w:pPr>
    </w:p>
    <w:p w:rsidR="00000000" w:rsidRPr="00FE2D16" w:rsidP="00FE2D16">
      <w:pPr>
        <w:pStyle w:val="Heading1"/>
      </w:pPr>
      <w:bookmarkStart w:id="7" w:name="O_289523"/>
      <w:bookmarkEnd w:id="7"/>
      <w:r w:rsidRPr="00FE2D16">
        <w:t>Elements and Performance Criteria Pre-Content</w:t>
      </w:r>
    </w:p>
    <w:tbl>
      <w:tblPr>
        <w:tblW w:w="0" w:type="auto"/>
        <w:tblLayout w:type="fixed"/>
        <w:tblCellMar>
          <w:left w:w="62" w:type="dxa"/>
          <w:right w:w="62" w:type="dxa"/>
        </w:tblCellMar>
        <w:tblLook w:val="0000"/>
      </w:tblPr>
      <w:tblGrid>
        <w:gridCol w:w="3369"/>
        <w:gridCol w:w="5702"/>
      </w:tblGrid>
      <w:tr w:rsidTr="00691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The Performanc</w:t>
            </w:r>
            <w:r w:rsidRPr="00FE2D16">
              <w:t xml:space="preserve">e Criteria specify the level of performance required to demonstrate achievement of the Element. Terms in italics are elaborated in the Range Statement. </w:t>
            </w:r>
          </w:p>
        </w:tc>
      </w:tr>
    </w:tbl>
    <w:p w:rsidR="00000000" w:rsidRPr="00FE2D16" w:rsidP="00FE2D16">
      <w:pPr>
        <w:pStyle w:val="BodyText"/>
      </w:pPr>
    </w:p>
    <w:p w:rsidR="00000000" w:rsidRPr="00FE2D16" w:rsidP="00FE2D16">
      <w:pPr>
        <w:pStyle w:val="AllowPageBreak"/>
      </w:pPr>
    </w:p>
    <w:p w:rsidR="00000000" w:rsidRPr="00FE2D16" w:rsidP="00FE2D16">
      <w:pPr>
        <w:pStyle w:val="Heading1"/>
      </w:pPr>
      <w:bookmarkStart w:id="8" w:name="O_236190"/>
      <w:bookmarkEnd w:id="8"/>
      <w:r w:rsidRPr="00FE2D16">
        <w:t>Elements and Performance Criteria</w:t>
      </w:r>
    </w:p>
    <w:tbl>
      <w:tblPr>
        <w:tblW w:w="0" w:type="auto"/>
        <w:tblLayout w:type="fixed"/>
        <w:tblCellMar>
          <w:left w:w="62" w:type="dxa"/>
          <w:right w:w="62" w:type="dxa"/>
        </w:tblCellMar>
        <w:tblLook w:val="0000"/>
      </w:tblPr>
      <w:tblGrid>
        <w:gridCol w:w="3369"/>
        <w:gridCol w:w="5702"/>
      </w:tblGrid>
      <w:tr w:rsidTr="00691B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PERFORMANCE CRITERIA</w:t>
            </w:r>
          </w:p>
        </w:tc>
      </w:tr>
      <w:tr w:rsidTr="00691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2D16">
            <w:pPr>
              <w:pStyle w:val="List"/>
              <w:rPr>
                <w:lang w:val="en-NZ"/>
              </w:rPr>
            </w:pPr>
            <w:r w:rsidRPr="00FE2D16">
              <w:t>1.</w:t>
            </w:r>
            <w:r w:rsidRPr="00FE2D16">
              <w:tab/>
            </w:r>
            <w:r w:rsidRPr="00FE2D16">
              <w:t>Select the therapeutic principles to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1.1</w:t>
            </w:r>
            <w:r w:rsidRPr="00FE2D16">
              <w:tab/>
              <w:t>Determine appropriate therapeutic principles of treatment according to assessment of client and within the skills of competence of the practitioner</w:t>
            </w:r>
          </w:p>
          <w:p w:rsidR="00000000" w:rsidRPr="00FE2D16" w:rsidP="00FE2D16">
            <w:pPr>
              <w:pStyle w:val="BodyText"/>
            </w:pPr>
            <w:r w:rsidRPr="00FE2D16">
              <w:t>1.2</w:t>
            </w:r>
            <w:r w:rsidRPr="00FE2D16">
              <w:tab/>
              <w:t xml:space="preserve">Ascertain </w:t>
            </w:r>
            <w:r w:rsidRPr="00FE2D16">
              <w:rPr>
                <w:rStyle w:val="Emphasis"/>
              </w:rPr>
              <w:t>contraindications</w:t>
            </w:r>
            <w:r w:rsidRPr="00FE2D16">
              <w:t xml:space="preserve"> to tre</w:t>
            </w:r>
            <w:r w:rsidRPr="00FE2D16">
              <w:t>atment and possible complicating factors and modify treatment strategy used according to TCM Remedial Massage principles</w:t>
            </w:r>
          </w:p>
          <w:p w:rsidR="00000000" w:rsidRPr="00FE2D16" w:rsidP="00FE2D16">
            <w:pPr>
              <w:pStyle w:val="BodyText"/>
            </w:pPr>
            <w:r w:rsidRPr="00FE2D16">
              <w:t>1.3</w:t>
            </w:r>
            <w:r w:rsidRPr="00FE2D16">
              <w:tab/>
              <w:t>Take into consideration treatment, information and advice provided by other health care professionals in determining the strategy t</w:t>
            </w:r>
            <w:r w:rsidRPr="00FE2D16">
              <w:t>o be used in treatment</w:t>
            </w:r>
          </w:p>
          <w:p w:rsidR="00000000" w:rsidRPr="00FE2D16" w:rsidP="00FE2D16">
            <w:pPr>
              <w:pStyle w:val="BodyText"/>
            </w:pPr>
            <w:r w:rsidRPr="00FE2D16">
              <w:t>1.4</w:t>
            </w:r>
            <w:r w:rsidRPr="00FE2D16">
              <w:tab/>
              <w:t xml:space="preserve">Select treatment strategy appropriate to the client's condition and supported on the basis of established TCM Remedial Massage practice </w:t>
            </w:r>
          </w:p>
          <w:p w:rsidR="00000000" w:rsidRPr="00FE2D16" w:rsidP="00FE2D16">
            <w:pPr>
              <w:pStyle w:val="BodyText"/>
            </w:pPr>
            <w:r w:rsidRPr="00FE2D16">
              <w:t>1.5</w:t>
            </w:r>
            <w:r w:rsidRPr="00FE2D16">
              <w:tab/>
              <w:t xml:space="preserve">Take into consideration possible </w:t>
            </w:r>
            <w:r w:rsidRPr="00FE2D16">
              <w:rPr>
                <w:rStyle w:val="Emphasis"/>
              </w:rPr>
              <w:t>client compliance</w:t>
            </w:r>
            <w:r w:rsidRPr="00FE2D16">
              <w:t xml:space="preserve"> issues in specific treatment options </w:t>
            </w:r>
          </w:p>
          <w:p w:rsidR="00000000" w:rsidRPr="00FE2D16" w:rsidP="00FE2D16">
            <w:pPr>
              <w:pStyle w:val="BodyText"/>
            </w:pPr>
            <w:r w:rsidRPr="00FE2D16">
              <w:t>1.6</w:t>
            </w:r>
            <w:r w:rsidRPr="00FE2D16">
              <w:tab/>
              <w:t xml:space="preserve">Select appropriate </w:t>
            </w:r>
            <w:r w:rsidRPr="00FE2D16">
              <w:rPr>
                <w:rStyle w:val="Emphasis"/>
              </w:rPr>
              <w:t>TCM Remedial Massage techniques</w:t>
            </w:r>
            <w:r w:rsidRPr="00FE2D16">
              <w:t xml:space="preserve"> </w:t>
            </w:r>
          </w:p>
          <w:p w:rsidR="00000000" w:rsidP="00FE2D16">
            <w:pPr>
              <w:pStyle w:val="BodyText"/>
              <w:rPr>
                <w:lang w:val="en-NZ"/>
              </w:rPr>
            </w:pPr>
            <w:r w:rsidRPr="00FE2D16">
              <w:t>1.7</w:t>
            </w:r>
            <w:r w:rsidRPr="00FE2D16">
              <w:tab/>
              <w:t xml:space="preserve">Consider </w:t>
            </w:r>
            <w:r w:rsidRPr="00FE2D16">
              <w:rPr>
                <w:rStyle w:val="Emphasis"/>
              </w:rPr>
              <w:t>client constitution</w:t>
            </w:r>
            <w:r w:rsidRPr="00FE2D16">
              <w:t xml:space="preserve"> in selecting treatment</w:t>
            </w:r>
          </w:p>
        </w:tc>
      </w:tr>
      <w:tr w:rsidTr="00691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2D16">
            <w:pPr>
              <w:pStyle w:val="List"/>
              <w:rPr>
                <w:lang w:val="en-NZ"/>
              </w:rPr>
            </w:pPr>
            <w:r w:rsidRPr="00FE2D16">
              <w:t>2.</w:t>
            </w:r>
            <w:r w:rsidRPr="00FE2D16">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2.1</w:t>
            </w:r>
            <w:r w:rsidRPr="00FE2D16">
              <w:tab/>
              <w:t>Allocate sufficient time to conclude sessions at a pace appropriate to the client</w:t>
            </w:r>
          </w:p>
          <w:p w:rsidR="00000000" w:rsidRPr="00FE2D16" w:rsidP="00FE2D16">
            <w:pPr>
              <w:pStyle w:val="BodyText"/>
            </w:pPr>
            <w:r w:rsidRPr="00FE2D16">
              <w:t>2.2</w:t>
            </w:r>
            <w:r w:rsidRPr="00FE2D16">
              <w:tab/>
              <w:t xml:space="preserve">Discuss treatment strategy according to the client's needs </w:t>
            </w:r>
          </w:p>
          <w:p w:rsidR="00000000" w:rsidRPr="00FE2D16" w:rsidP="00FE2D16">
            <w:pPr>
              <w:pStyle w:val="BodyText"/>
            </w:pPr>
            <w:r w:rsidRPr="00FE2D16">
              <w:t>2.3</w:t>
            </w:r>
            <w:r w:rsidRPr="00FE2D16">
              <w:tab/>
              <w:t xml:space="preserve">Negotiate client compliance </w:t>
            </w:r>
          </w:p>
          <w:p w:rsidR="00000000" w:rsidRPr="00FE2D16" w:rsidP="00FE2D16">
            <w:pPr>
              <w:pStyle w:val="BodyText"/>
            </w:pPr>
            <w:r w:rsidRPr="00FE2D16">
              <w:t>2.4</w:t>
            </w:r>
            <w:r w:rsidRPr="00FE2D16">
              <w:tab/>
              <w:t xml:space="preserve">Clarify </w:t>
            </w:r>
            <w:r w:rsidRPr="00FE2D16">
              <w:rPr>
                <w:rStyle w:val="Emphasis"/>
              </w:rPr>
              <w:t>discrepancies</w:t>
            </w:r>
            <w:r w:rsidRPr="00FE2D16">
              <w:t xml:space="preserve"> between the practitioner's and the client's  perception of the condition </w:t>
            </w:r>
          </w:p>
          <w:p w:rsidR="00000000" w:rsidRPr="00FE2D16" w:rsidP="00FE2D16">
            <w:pPr>
              <w:pStyle w:val="BodyText"/>
            </w:pPr>
            <w:r w:rsidRPr="00FE2D16">
              <w:t>2.5</w:t>
            </w:r>
            <w:r w:rsidRPr="00FE2D16">
              <w:tab/>
              <w:t xml:space="preserve">Explain any perceived risks of the client's condition and </w:t>
            </w:r>
            <w:r w:rsidRPr="00FE2D16">
              <w:t xml:space="preserve">treatment </w:t>
            </w:r>
          </w:p>
          <w:p w:rsidR="00000000" w:rsidRPr="00FE2D16" w:rsidP="00FE2D16">
            <w:pPr>
              <w:pStyle w:val="BodyText"/>
            </w:pPr>
            <w:r w:rsidRPr="00FE2D16">
              <w:t>2.6</w:t>
            </w:r>
            <w:r w:rsidRPr="00FE2D16">
              <w:tab/>
              <w:t xml:space="preserve">Discuss </w:t>
            </w:r>
            <w:r w:rsidRPr="00FE2D16">
              <w:rPr>
                <w:rStyle w:val="Emphasis"/>
              </w:rPr>
              <w:t>responsibilities of practitioner and client</w:t>
            </w:r>
            <w:r w:rsidRPr="00FE2D16">
              <w:t xml:space="preserve"> within the treatment plan </w:t>
            </w:r>
          </w:p>
          <w:p w:rsidR="00000000" w:rsidRPr="00FE2D16" w:rsidP="00FE2D16">
            <w:pPr>
              <w:pStyle w:val="BodyText"/>
            </w:pPr>
            <w:r w:rsidRPr="00FE2D16">
              <w:t>2.7</w:t>
            </w:r>
            <w:r w:rsidRPr="00FE2D16">
              <w:tab/>
              <w:t xml:space="preserve">Negotiate management of selected treatment in relation to any other current therapies </w:t>
            </w:r>
          </w:p>
          <w:p w:rsidR="00000000" w:rsidRPr="00FE2D16" w:rsidP="00FE2D16">
            <w:pPr>
              <w:pStyle w:val="BodyText"/>
            </w:pPr>
            <w:r w:rsidRPr="00FE2D16">
              <w:t>2.8</w:t>
            </w:r>
            <w:r w:rsidRPr="00FE2D16">
              <w:tab/>
              <w:t xml:space="preserve">Discuss </w:t>
            </w:r>
            <w:r w:rsidRPr="00FE2D16">
              <w:rPr>
                <w:rStyle w:val="Emphasis"/>
              </w:rPr>
              <w:t>treatment evaluation strategies</w:t>
            </w:r>
            <w:r w:rsidRPr="00FE2D16">
              <w:t xml:space="preserve"> </w:t>
            </w:r>
          </w:p>
        </w:tc>
      </w:tr>
    </w:tbl>
    <w:p w:rsidR="00691B93" w:rsidP="00FE2D16">
      <w:pPr>
        <w:pStyle w:val="BodyText"/>
      </w:pPr>
    </w:p>
    <w:p w:rsidR="00691B93" w:rsidP="00FE2D16">
      <w:pPr>
        <w:pStyle w:val="BodyText"/>
      </w:pPr>
    </w:p>
    <w:p w:rsidR="00000000" w:rsidRPr="00FE2D16" w:rsidP="00FE2D16">
      <w:pPr>
        <w:pStyle w:val="Heading1"/>
      </w:pPr>
      <w:bookmarkStart w:id="9" w:name="O_260140"/>
      <w:bookmarkEnd w:id="9"/>
      <w:r w:rsidRPr="00FE2D16">
        <w:t>Required Skills and Knowledge</w:t>
      </w:r>
    </w:p>
    <w:tbl>
      <w:tblPr>
        <w:tblW w:w="0" w:type="auto"/>
        <w:tblLayout w:type="fixed"/>
        <w:tblCellMar>
          <w:left w:w="62" w:type="dxa"/>
          <w:right w:w="62" w:type="dxa"/>
        </w:tblCellMar>
        <w:tblLook w:val="0000"/>
      </w:tblPr>
      <w:tblGrid>
        <w:gridCol w:w="9072"/>
      </w:tblGrid>
      <w:tr w:rsidTr="00691B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REQUIRED SKILLS AND KNOWLEDGE</w:t>
            </w: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t>This describes the essential skills and knowledge and their level required for this unit.</w:t>
            </w: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rPr>
                <w:rStyle w:val="Emphasis"/>
              </w:rPr>
              <w:t>Essential knowledge</w:t>
            </w:r>
            <w:r w:rsidRPr="00FE2D16">
              <w:t>:</w:t>
            </w:r>
          </w:p>
          <w:p w:rsidR="00000000" w:rsidRPr="00FE2D16" w:rsidP="00FE2D16">
            <w:pPr>
              <w:pStyle w:val="BodyText"/>
            </w:pPr>
            <w:r w:rsidRPr="00FE2D16">
              <w:t>The candidate must be able to demonstrate essential knowledge required to effec</w:t>
            </w:r>
            <w:r w:rsidRPr="00FE2D16">
              <w:t>tively do the task outlined in elements and performance criteria of this unit, manage the task and manage contingencies in the context of the identified work role</w:t>
            </w:r>
          </w:p>
          <w:p w:rsidR="00000000" w:rsidRPr="00FE2D16" w:rsidP="00FE2D16">
            <w:pPr>
              <w:pStyle w:val="BodyText"/>
            </w:pPr>
            <w:r w:rsidRPr="00FE2D16">
              <w:t>This includes knowledge of:</w:t>
            </w:r>
          </w:p>
          <w:p w:rsidR="00000000" w:rsidRPr="00FE2D16" w:rsidP="00FE2D16">
            <w:pPr>
              <w:pStyle w:val="ListBullet"/>
            </w:pPr>
            <w:r w:rsidRPr="00FE2D16">
              <w:t>Awareness of critical information required for diagnosis and tre</w:t>
            </w:r>
            <w:r w:rsidRPr="00FE2D16">
              <w:t>atment according to TCRM therapy framework</w:t>
            </w:r>
          </w:p>
          <w:p w:rsidR="00000000" w:rsidRPr="00FE2D16" w:rsidP="00FE2D16">
            <w:pPr>
              <w:pStyle w:val="ListBullet"/>
            </w:pPr>
            <w:r w:rsidRPr="00FE2D16">
              <w:t>Community resources and support services</w:t>
            </w:r>
          </w:p>
          <w:p w:rsidR="00000000" w:rsidRPr="00FE2D16" w:rsidP="00FE2D16">
            <w:pPr>
              <w:pStyle w:val="ListBullet"/>
            </w:pPr>
            <w:r w:rsidRPr="00FE2D16">
              <w:t>Ethical and legal implications of enquiry and treatment</w:t>
            </w:r>
          </w:p>
          <w:p w:rsidR="00000000" w:rsidRPr="00FE2D16" w:rsidP="00FE2D16">
            <w:pPr>
              <w:pStyle w:val="ListBullet"/>
            </w:pPr>
            <w:r w:rsidRPr="00FE2D16">
              <w:t>Nutrition, hygiene and personal health care strategies</w:t>
            </w:r>
          </w:p>
          <w:p w:rsidR="00000000" w:rsidRPr="00FE2D16" w:rsidP="00FE2D16">
            <w:pPr>
              <w:pStyle w:val="ListBullet"/>
            </w:pPr>
            <w:r w:rsidRPr="00FE2D16">
              <w:t xml:space="preserve">Physiology and anatomy </w:t>
            </w:r>
          </w:p>
          <w:p w:rsidR="00000000" w:rsidRPr="00FE2D16" w:rsidP="00FE2D16">
            <w:pPr>
              <w:pStyle w:val="ListBullet"/>
            </w:pPr>
            <w:r w:rsidRPr="00FE2D16">
              <w:t>Possible obstacles to treatment</w:t>
            </w:r>
          </w:p>
          <w:p w:rsidR="00000000" w:rsidRPr="00FE2D16" w:rsidP="00FE2D16">
            <w:pPr>
              <w:pStyle w:val="ListBullet"/>
            </w:pPr>
            <w:r w:rsidRPr="00FE2D16">
              <w:t>Possible reactions and contraindications to treatment</w:t>
            </w:r>
          </w:p>
          <w:p w:rsidR="00000000" w:rsidRPr="00FE2D16" w:rsidP="00FE2D16">
            <w:pPr>
              <w:pStyle w:val="ListBullet"/>
            </w:pPr>
            <w:r w:rsidRPr="00FE2D16">
              <w:t>Structure and function of anatomical systems</w:t>
            </w:r>
          </w:p>
          <w:p w:rsidR="00000000" w:rsidRPr="00FE2D16" w:rsidP="00FE2D16">
            <w:pPr>
              <w:pStyle w:val="ListBullet"/>
            </w:pPr>
            <w:r w:rsidRPr="00FE2D16">
              <w:t>Symptomology</w:t>
            </w:r>
          </w:p>
          <w:p w:rsidR="00000000" w:rsidRPr="00FE2D16" w:rsidP="00FE2D16">
            <w:pPr>
              <w:pStyle w:val="ListBullet"/>
            </w:pPr>
            <w:r w:rsidRPr="00FE2D16">
              <w:t xml:space="preserve">Symptomology and pathology </w:t>
            </w:r>
          </w:p>
          <w:p w:rsidR="00000000" w:rsidRPr="00FE2D16" w:rsidP="00FE2D16">
            <w:pPr>
              <w:pStyle w:val="ListBullet"/>
            </w:pPr>
            <w:r w:rsidRPr="00FE2D16">
              <w:t>Technical and practical knowledge of treatment</w:t>
            </w:r>
          </w:p>
          <w:p w:rsidR="00000000" w:rsidRPr="00FE2D16" w:rsidP="00FE2D16">
            <w:pPr>
              <w:pStyle w:val="ListBullet"/>
            </w:pPr>
            <w:r w:rsidRPr="00FE2D16">
              <w:t>The importance of breathing, exercise</w:t>
            </w:r>
          </w:p>
          <w:p w:rsidR="00000000" w:rsidRPr="00FE2D16" w:rsidP="00FE2D16">
            <w:pPr>
              <w:pStyle w:val="ListBullet"/>
            </w:pPr>
            <w:r w:rsidRPr="00FE2D16">
              <w:t>The principles of human movemen</w:t>
            </w:r>
            <w:r w:rsidRPr="00FE2D16">
              <w:t>t and biomechanics</w:t>
            </w:r>
          </w:p>
          <w:p w:rsidR="00000000" w:rsidP="00FE2D16">
            <w:pPr>
              <w:pStyle w:val="ListBullet"/>
              <w:rPr>
                <w:lang w:val="en-NZ"/>
              </w:rPr>
            </w:pPr>
            <w:r w:rsidRPr="00FE2D16">
              <w:t>Traditional dietetics</w:t>
            </w: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rPr>
                <w:rStyle w:val="Emphasis"/>
              </w:rPr>
              <w:t>Essential skills</w:t>
            </w:r>
            <w:r w:rsidRPr="00FE2D16">
              <w:t>:</w:t>
            </w:r>
          </w:p>
          <w:p w:rsidR="00000000" w:rsidRPr="00FE2D16" w:rsidP="00FE2D16">
            <w:pPr>
              <w:pStyle w:val="BodyText"/>
            </w:pPr>
            <w:r w:rsidRPr="00FE2D16">
              <w:t>It is critical that the candidate demonstrate the ability to effectively do the task outlined in elements and performance criteria of this unit, manage the task and manage contingencies in the context of the identified work role</w:t>
            </w:r>
          </w:p>
          <w:p w:rsidR="00000000" w:rsidRPr="00FE2D16" w:rsidP="00FE2D16">
            <w:pPr>
              <w:pStyle w:val="BodyText"/>
            </w:pPr>
            <w:r w:rsidRPr="00FE2D16">
              <w:t>This includes the ability t</w:t>
            </w:r>
            <w:r w:rsidRPr="00FE2D16">
              <w:t>o:</w:t>
            </w:r>
          </w:p>
          <w:p w:rsidR="00000000" w:rsidRPr="00FE2D16" w:rsidP="00FE2D16">
            <w:pPr>
              <w:pStyle w:val="ListBullet"/>
            </w:pPr>
            <w:r w:rsidRPr="00FE2D16">
              <w:t>Demonstrate communication and negotiation skills</w:t>
            </w:r>
          </w:p>
          <w:p w:rsidR="00000000" w:rsidRPr="00FE2D16" w:rsidP="00FE2D16">
            <w:pPr>
              <w:pStyle w:val="ListBullet"/>
            </w:pPr>
            <w:r w:rsidRPr="00FE2D16">
              <w:t xml:space="preserve">Demonstrate communication skills to gain and convey required information </w:t>
            </w:r>
          </w:p>
          <w:p w:rsidR="00000000" w:rsidRPr="00FE2D16" w:rsidP="00FE2D16">
            <w:pPr>
              <w:pStyle w:val="ListBullet"/>
            </w:pPr>
            <w:r w:rsidRPr="00FE2D16">
              <w:t>Identify prominent bones/structures and major muscle groups through palpation</w:t>
            </w:r>
          </w:p>
          <w:p w:rsidR="00000000" w:rsidRPr="00FE2D16" w:rsidP="00FE2D16">
            <w:pPr>
              <w:pStyle w:val="ListBullet"/>
            </w:pPr>
            <w:r w:rsidRPr="00FE2D16">
              <w:t xml:space="preserve">Identify treatment options and establish treatment </w:t>
            </w:r>
            <w:r w:rsidRPr="00FE2D16">
              <w:t>regimes</w:t>
            </w:r>
          </w:p>
          <w:p w:rsidR="00000000" w:rsidRPr="00FE2D16" w:rsidP="00FE2D16">
            <w:pPr>
              <w:pStyle w:val="ListBullet"/>
            </w:pPr>
            <w:r w:rsidRPr="00FE2D16">
              <w:t>Manage time throughout consultation and treatment</w:t>
            </w:r>
          </w:p>
          <w:p w:rsidR="00000000" w:rsidRPr="00FE2D16" w:rsidP="00FE2D16">
            <w:pPr>
              <w:pStyle w:val="ListBullet"/>
            </w:pPr>
            <w:r w:rsidRPr="00FE2D16">
              <w:t>Prepare treatment plans</w:t>
            </w:r>
          </w:p>
          <w:p w:rsidR="00000000" w:rsidRPr="00FE2D16" w:rsidP="00FE2D16">
            <w:pPr>
              <w:pStyle w:val="ListBullet"/>
            </w:pPr>
            <w:r w:rsidRPr="00FE2D16">
              <w:t>Read medical reports</w:t>
            </w:r>
          </w:p>
          <w:p w:rsidR="00000000" w:rsidRPr="00FE2D16" w:rsidP="00FE2D16">
            <w:pPr>
              <w:pStyle w:val="ListBullet"/>
            </w:pPr>
            <w:r w:rsidRPr="00FE2D16">
              <w:t>Read medical reports and other data relevant to the case</w:t>
            </w:r>
          </w:p>
          <w:p w:rsidR="00000000" w:rsidRPr="00FE2D16" w:rsidP="00FE2D16">
            <w:pPr>
              <w:pStyle w:val="ListBullet"/>
            </w:pPr>
            <w:r w:rsidRPr="00FE2D16">
              <w:t xml:space="preserve">Take into account opportunities to address waste minimisation, environmental responsibility and </w:t>
            </w:r>
            <w:r w:rsidRPr="00FE2D16">
              <w:t>sustainable practice issues, including appropriate practices to ensure efficient use of resources</w:t>
            </w:r>
          </w:p>
        </w:tc>
      </w:tr>
    </w:tbl>
    <w:p w:rsidR="00691B93" w:rsidP="00FE2D16">
      <w:pPr>
        <w:pStyle w:val="BodyText"/>
      </w:pPr>
    </w:p>
    <w:p w:rsidR="00691B93" w:rsidP="00FE2D16">
      <w:pPr>
        <w:pStyle w:val="BodyText"/>
      </w:pPr>
    </w:p>
    <w:p w:rsidR="00000000" w:rsidRPr="00FE2D16" w:rsidP="00FE2D16">
      <w:pPr>
        <w:pStyle w:val="Heading1"/>
      </w:pPr>
      <w:bookmarkStart w:id="10" w:name="O_244174"/>
      <w:bookmarkEnd w:id="10"/>
      <w:r w:rsidRPr="00FE2D16">
        <w:t>Evidence Guide</w:t>
      </w:r>
    </w:p>
    <w:tbl>
      <w:tblPr>
        <w:tblW w:w="0" w:type="auto"/>
        <w:tblLayout w:type="fixed"/>
        <w:tblCellMar>
          <w:left w:w="62" w:type="dxa"/>
          <w:right w:w="62" w:type="dxa"/>
        </w:tblCellMar>
        <w:tblLook w:val="0000"/>
      </w:tblPr>
      <w:tblGrid>
        <w:gridCol w:w="3402"/>
        <w:gridCol w:w="5670"/>
      </w:tblGrid>
      <w:tr w:rsidTr="00691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EVIDENCE GUIDE</w:t>
            </w:r>
          </w:p>
        </w:tc>
      </w:tr>
      <w:tr w:rsidTr="00691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t>The e</w:t>
            </w:r>
            <w:r w:rsidRPr="00FE2D16">
              <w:t>vidence guide provides advice on assessment and must be read in conjunction with the Performance Criteria, Required Skills and Knowledge, the Range Statement and the Assessment Guidelines for this Training Package.</w:t>
            </w:r>
          </w:p>
        </w:tc>
      </w:tr>
      <w:tr w:rsidTr="00691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Critical aspects for assessment and evidence required to demonstrate this competency unit</w:t>
            </w:r>
            <w:r w:rsidRPr="00FE2D16">
              <w:t xml:space="preserve">: </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The individual being assessed must provide evidence of specified essential knowledge as well as skills</w:t>
            </w:r>
          </w:p>
          <w:p w:rsidR="00000000" w:rsidRPr="00FE2D16" w:rsidP="00FE2D16">
            <w:pPr>
              <w:pStyle w:val="ListBullet"/>
            </w:pPr>
            <w:r w:rsidRPr="00FE2D16">
              <w:t>Observation of performance in the workplace or a simulated w</w:t>
            </w:r>
            <w:r w:rsidRPr="00FE2D16">
              <w:t>orkplace (defined as a supervised clinic) is essential for assessment of this unit</w:t>
            </w:r>
          </w:p>
          <w:p w:rsidR="00000000" w:rsidRPr="00FE2D16" w:rsidP="00FE2D16">
            <w:pPr>
              <w:pStyle w:val="ListBullet"/>
            </w:pPr>
            <w:r w:rsidRPr="00FE2D16">
              <w:t>Consistency of performance should be demonstrated over the required range of situations relevant to the workplace</w:t>
            </w:r>
          </w:p>
          <w:p w:rsidR="00000000" w:rsidP="00FE2D16">
            <w:pPr>
              <w:pStyle w:val="ListBullet"/>
              <w:rPr>
                <w:lang w:val="en-NZ"/>
              </w:rPr>
            </w:pPr>
            <w:r w:rsidRPr="00FE2D16">
              <w:t>Where, for reasons of safety, space, or access to equipment</w:t>
            </w:r>
            <w:r w:rsidRPr="00FE2D16">
              <w:t xml:space="preserve"> and resources, assessment takes place away from the workplace, the assessment environment should represent workplace conditions as closely as possible</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An appropriately stocked and equipped clinic or simulated clinic environment</w:t>
            </w:r>
          </w:p>
          <w:p w:rsidR="00000000" w:rsidRPr="00FE2D16" w:rsidP="00FE2D16">
            <w:pPr>
              <w:pStyle w:val="ListBullet"/>
            </w:pPr>
            <w:r w:rsidRPr="00FE2D16">
              <w:t>Relevant texts or medical manuals</w:t>
            </w:r>
          </w:p>
          <w:p w:rsidR="00000000" w:rsidRPr="00FE2D16" w:rsidP="00FE2D16">
            <w:pPr>
              <w:pStyle w:val="ListBullet"/>
            </w:pPr>
            <w:r w:rsidRPr="00FE2D16">
              <w:t>Anatomical model</w:t>
            </w:r>
          </w:p>
          <w:p w:rsidR="00000000" w:rsidRPr="00FE2D16" w:rsidP="00FE2D16">
            <w:pPr>
              <w:pStyle w:val="ListBullet"/>
            </w:pPr>
            <w:r w:rsidRPr="00FE2D16">
              <w:t>Relevant paper-based/video assessment instruments</w:t>
            </w:r>
          </w:p>
          <w:p w:rsidR="00000000" w:rsidP="00FE2D16">
            <w:pPr>
              <w:pStyle w:val="ListBullet"/>
              <w:rPr>
                <w:lang w:val="en-NZ"/>
              </w:rPr>
            </w:pPr>
            <w:r w:rsidRPr="00FE2D16">
              <w:t>Appropriate assessment environment</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Method of assessment</w:t>
            </w:r>
            <w:r w:rsidRPr="00FE2D16">
              <w:t xml:space="preserve"> </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Observation in t</w:t>
            </w:r>
            <w:r w:rsidRPr="00FE2D16">
              <w:t>he work place (if possible)</w:t>
            </w:r>
          </w:p>
          <w:p w:rsidR="00000000" w:rsidRPr="00FE2D16" w:rsidP="00FE2D16">
            <w:pPr>
              <w:pStyle w:val="ListBullet"/>
            </w:pPr>
            <w:r w:rsidRPr="00FE2D16">
              <w:t>Written assignments/projects or questioning should be used to assess knowledge</w:t>
            </w:r>
          </w:p>
          <w:p w:rsidR="00000000" w:rsidRPr="00FE2D16" w:rsidP="00FE2D16">
            <w:pPr>
              <w:pStyle w:val="ListBullet"/>
            </w:pPr>
            <w:r w:rsidRPr="00FE2D16">
              <w:t>Case study and scenario as a basis for discussion of issues and strategies to contribute to best practice.</w:t>
            </w:r>
          </w:p>
          <w:p w:rsidR="00000000" w:rsidRPr="00FE2D16" w:rsidP="00FE2D16">
            <w:pPr>
              <w:pStyle w:val="ListBullet"/>
            </w:pPr>
            <w:r w:rsidRPr="00FE2D16">
              <w:t>Explanations for plan preparations</w:t>
            </w:r>
          </w:p>
          <w:p w:rsidR="00000000" w:rsidRPr="00FE2D16" w:rsidP="00FE2D16">
            <w:pPr>
              <w:pStyle w:val="ListBullet"/>
            </w:pPr>
            <w:r w:rsidRPr="00FE2D16">
              <w:t>Oral questioning and discussion</w:t>
            </w:r>
          </w:p>
          <w:p w:rsidR="00000000" w:rsidP="00FE2D16">
            <w:pPr>
              <w:pStyle w:val="ListBullet"/>
              <w:rPr>
                <w:lang w:val="en-NZ"/>
              </w:rPr>
            </w:pPr>
            <w:r w:rsidRPr="00FE2D16">
              <w:t>Clinical skills involving direct client care are to be assessed initially in a simulated clinical setting (laboratory). If successful, a second assessment is to be conducted during workplace application under direct supervis</w:t>
            </w:r>
            <w:r w:rsidRPr="00FE2D16">
              <w:t>ion</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Access and equity considerations</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All workers in the health industry should be aware of access and equity issues in relation to their own area of work</w:t>
            </w:r>
          </w:p>
          <w:p w:rsidR="00000000" w:rsidRPr="00FE2D16" w:rsidP="00FE2D16">
            <w:pPr>
              <w:pStyle w:val="ListBullet"/>
            </w:pPr>
            <w:r w:rsidRPr="00FE2D16">
              <w:t xml:space="preserve">All workers should develop their ability to work in a culturally diverse environment </w:t>
            </w:r>
          </w:p>
          <w:p w:rsidR="00000000" w:rsidRPr="00FE2D16" w:rsidP="00FE2D16">
            <w:pPr>
              <w:pStyle w:val="ListBullet"/>
            </w:pPr>
            <w:r w:rsidRPr="00FE2D16">
              <w:t>In recogni</w:t>
            </w:r>
            <w:r w:rsidRPr="00FE2D16">
              <w:t>tion of particular health issues facing Aboriginal and Torres Strait Islander communities, workers should be aware of cultural, historical and current issues impacting on health of Aboriginal and Torres Strait Islander people</w:t>
            </w:r>
          </w:p>
          <w:p w:rsidR="00000000" w:rsidP="00FE2D16">
            <w:pPr>
              <w:pStyle w:val="ListBullet"/>
              <w:rPr>
                <w:lang w:val="en-NZ"/>
              </w:rPr>
            </w:pPr>
            <w:r w:rsidRPr="00FE2D16">
              <w:t>Assessors and trainers must ta</w:t>
            </w:r>
            <w:r w:rsidRPr="00FE2D16">
              <w:t>ke into account relevant access and equity issues, in particular relating to factors impacting on health of Aboriginal and/or Torres Strait Islander clients and communities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Related units</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BodyText"/>
            </w:pPr>
            <w:r w:rsidRPr="00FE2D16">
              <w:t>This unit should be assessed in conjunction with the following related unit:</w:t>
            </w:r>
          </w:p>
          <w:p w:rsidR="00000000" w:rsidP="00FE2D16">
            <w:pPr>
              <w:pStyle w:val="ListBullet"/>
              <w:rPr>
                <w:lang w:val="en-NZ"/>
              </w:rPr>
            </w:pPr>
            <w:r w:rsidRPr="00FE2D16">
              <w:t>HLTCOM404C Communicate effectively with clients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BodyText"/>
            </w:pPr>
          </w:p>
        </w:tc>
      </w:tr>
    </w:tbl>
    <w:p w:rsidR="00691B93" w:rsidP="00FE2D16">
      <w:pPr>
        <w:pStyle w:val="BodyText"/>
      </w:pPr>
    </w:p>
    <w:p w:rsidR="00691B93" w:rsidP="00FE2D16">
      <w:pPr>
        <w:pStyle w:val="BodyText"/>
      </w:pPr>
    </w:p>
    <w:p w:rsidR="00000000" w:rsidRPr="00FE2D16" w:rsidP="00FE2D16">
      <w:pPr>
        <w:pStyle w:val="Heading1"/>
      </w:pPr>
      <w:bookmarkStart w:id="11" w:name="O_252157"/>
      <w:bookmarkEnd w:id="11"/>
      <w:r w:rsidRPr="00FE2D16">
        <w:t>Range Statement</w:t>
      </w:r>
    </w:p>
    <w:tbl>
      <w:tblPr>
        <w:tblW w:w="0" w:type="auto"/>
        <w:tblLayout w:type="fixed"/>
        <w:tblCellMar>
          <w:left w:w="62" w:type="dxa"/>
          <w:right w:w="62" w:type="dxa"/>
        </w:tblCellMar>
        <w:tblLook w:val="0000"/>
      </w:tblPr>
      <w:tblGrid>
        <w:gridCol w:w="3402"/>
        <w:gridCol w:w="5670"/>
      </w:tblGrid>
      <w:tr w:rsidTr="00691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SpecialBold"/>
              </w:rPr>
              <w:t>RANGE STATEMENT</w:t>
            </w:r>
          </w:p>
        </w:tc>
      </w:tr>
      <w:tr w:rsidTr="00691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t>The Range Statement relates to the unit of competency as a whole.  It allows for different work environments and situations that may affect performance.  Add any essential operating conditions that may be present with training and assessment depending on t</w:t>
            </w:r>
            <w:r w:rsidRPr="00FE2D16">
              <w:t>he work situation, needs of the candidate, accessibility of the item, and local industry and regional contexts.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Contraindications to treatment and possible complicating factors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Infection or infectious diseases</w:t>
            </w:r>
          </w:p>
          <w:p w:rsidR="00000000" w:rsidRPr="00FE2D16" w:rsidP="00FE2D16">
            <w:pPr>
              <w:pStyle w:val="ListBullet"/>
            </w:pPr>
            <w:r w:rsidRPr="00FE2D16">
              <w:t>Pain local sharp, dull, achy, deep, surface</w:t>
            </w:r>
          </w:p>
          <w:p w:rsidR="00000000" w:rsidRPr="00FE2D16" w:rsidP="00FE2D16">
            <w:pPr>
              <w:pStyle w:val="ListBullet"/>
            </w:pPr>
            <w:r w:rsidRPr="00FE2D16">
              <w:t>Fatigue</w:t>
            </w:r>
          </w:p>
          <w:p w:rsidR="00000000" w:rsidRPr="00FE2D16" w:rsidP="00FE2D16">
            <w:pPr>
              <w:pStyle w:val="ListBullet"/>
            </w:pPr>
            <w:r w:rsidRPr="00FE2D16">
              <w:t>Inflammation</w:t>
            </w:r>
          </w:p>
          <w:p w:rsidR="00000000" w:rsidRPr="00FE2D16" w:rsidP="00FE2D16">
            <w:pPr>
              <w:pStyle w:val="ListBullet"/>
            </w:pPr>
            <w:r w:rsidRPr="00FE2D16">
              <w:t>Lumps and tissue changes</w:t>
            </w:r>
          </w:p>
          <w:p w:rsidR="00000000" w:rsidRPr="00FE2D16" w:rsidP="00FE2D16">
            <w:pPr>
              <w:pStyle w:val="ListBullet"/>
            </w:pPr>
            <w:r w:rsidRPr="00FE2D16">
              <w:t>Rashes and changes in the skin</w:t>
            </w:r>
          </w:p>
          <w:p w:rsidR="00000000" w:rsidRPr="00FE2D16" w:rsidP="00FE2D16">
            <w:pPr>
              <w:pStyle w:val="ListBullet"/>
            </w:pPr>
            <w:r w:rsidRPr="00FE2D16">
              <w:t>Oedema</w:t>
            </w:r>
          </w:p>
          <w:p w:rsidR="00000000" w:rsidRPr="00FE2D16" w:rsidP="00FE2D16">
            <w:pPr>
              <w:pStyle w:val="ListBullet"/>
            </w:pPr>
            <w:r w:rsidRPr="00FE2D16">
              <w:t>Mood alterations, eg. depression, anxiety</w:t>
            </w:r>
          </w:p>
          <w:p w:rsidR="00000000" w:rsidRPr="00FE2D16" w:rsidP="00FE2D16">
            <w:pPr>
              <w:pStyle w:val="ListBullet"/>
            </w:pPr>
            <w:r w:rsidRPr="00FE2D16">
              <w:t>Changes in habits such as appetite elimination or sleep</w:t>
            </w:r>
          </w:p>
          <w:p w:rsidR="00000000" w:rsidRPr="00FE2D16" w:rsidP="00FE2D16">
            <w:pPr>
              <w:pStyle w:val="ListBullet"/>
            </w:pPr>
            <w:r w:rsidRPr="00FE2D16">
              <w:t>Bleeding and bruising</w:t>
            </w:r>
          </w:p>
          <w:p w:rsidR="00000000" w:rsidRPr="00FE2D16" w:rsidP="00FE2D16">
            <w:pPr>
              <w:pStyle w:val="ListBullet"/>
            </w:pPr>
            <w:r w:rsidRPr="00FE2D16">
              <w:t xml:space="preserve">Nausea, </w:t>
            </w:r>
            <w:r w:rsidRPr="00FE2D16">
              <w:t>vomiting or diarrhoea</w:t>
            </w:r>
          </w:p>
          <w:p w:rsidR="00000000" w:rsidP="00FE2D16">
            <w:pPr>
              <w:pStyle w:val="ListBullet"/>
              <w:rPr>
                <w:lang w:val="en-NZ"/>
              </w:rPr>
            </w:pPr>
            <w:r w:rsidRPr="00FE2D16">
              <w:t>Temperature - hot/cold</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TCM Remedial Massage techniques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 xml:space="preserve">Acupressure </w:t>
            </w:r>
          </w:p>
          <w:p w:rsidR="00000000" w:rsidRPr="00FE2D16" w:rsidP="00FE2D16">
            <w:pPr>
              <w:pStyle w:val="ListBullet"/>
            </w:pPr>
            <w:r w:rsidRPr="00FE2D16">
              <w:t>An mo</w:t>
            </w:r>
          </w:p>
          <w:p w:rsidR="00000000" w:rsidRPr="00FE2D16" w:rsidP="00FE2D16">
            <w:pPr>
              <w:pStyle w:val="ListBullet"/>
            </w:pPr>
            <w:r w:rsidRPr="00FE2D16">
              <w:t>Tui na</w:t>
            </w:r>
          </w:p>
          <w:p w:rsidR="00000000" w:rsidRPr="00FE2D16" w:rsidP="00FE2D16">
            <w:pPr>
              <w:pStyle w:val="ListBullet"/>
            </w:pPr>
            <w:r w:rsidRPr="00FE2D16">
              <w:t>Gua sha</w:t>
            </w:r>
          </w:p>
          <w:p w:rsidR="00000000" w:rsidRPr="00FE2D16" w:rsidP="00FE2D16">
            <w:pPr>
              <w:pStyle w:val="ListBullet"/>
            </w:pPr>
            <w:r w:rsidRPr="00FE2D16">
              <w:t>Moxibustion</w:t>
            </w:r>
          </w:p>
          <w:p w:rsidR="00000000" w:rsidRPr="00FE2D16" w:rsidP="00FE2D16">
            <w:pPr>
              <w:pStyle w:val="ListBullet"/>
            </w:pPr>
            <w:r w:rsidRPr="00FE2D16">
              <w:t>Cupping</w:t>
            </w:r>
          </w:p>
          <w:p w:rsidR="00000000" w:rsidP="00FE2D16">
            <w:pPr>
              <w:pStyle w:val="ListBullet"/>
              <w:rPr>
                <w:lang w:val="en-NZ"/>
              </w:rPr>
            </w:pPr>
            <w:r w:rsidRPr="00FE2D16">
              <w:t>A range of TCM Remedial Massage sequences and techniques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Client constitution refers to</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Genetic foundation</w:t>
            </w:r>
          </w:p>
          <w:p w:rsidR="00000000" w:rsidRPr="00FE2D16" w:rsidP="00FE2D16">
            <w:pPr>
              <w:pStyle w:val="ListBullet"/>
            </w:pPr>
            <w:r w:rsidRPr="00FE2D16">
              <w:t>Body type</w:t>
            </w:r>
          </w:p>
          <w:p w:rsidR="00000000" w:rsidRPr="00FE2D16" w:rsidP="00FE2D16">
            <w:pPr>
              <w:pStyle w:val="ListBullet"/>
            </w:pPr>
            <w:r w:rsidRPr="00FE2D16">
              <w:t>Fitness</w:t>
            </w:r>
          </w:p>
          <w:p w:rsidR="00000000" w:rsidP="00FE2D16">
            <w:pPr>
              <w:pStyle w:val="ListBullet"/>
              <w:rPr>
                <w:lang w:val="en-NZ"/>
              </w:rPr>
            </w:pPr>
            <w:r w:rsidRPr="00FE2D16">
              <w:t>Mental attitude</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Client compliance refers to</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Ability to follow instructions or suggestions</w:t>
            </w:r>
          </w:p>
          <w:p w:rsidR="00000000" w:rsidP="00FE2D16">
            <w:pPr>
              <w:pStyle w:val="ListBullet"/>
              <w:rPr>
                <w:lang w:val="en-NZ"/>
              </w:rPr>
            </w:pPr>
            <w:r w:rsidRPr="00FE2D16">
              <w:t>Willingness to follow instructions or suggestions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Discrepancies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Client is unaware of the immediate danger of the condition</w:t>
            </w:r>
          </w:p>
          <w:p w:rsidR="00000000" w:rsidRPr="00FE2D16" w:rsidP="00FE2D16">
            <w:pPr>
              <w:pStyle w:val="ListBullet"/>
            </w:pPr>
            <w:r w:rsidRPr="00FE2D16">
              <w:t>Client is over anxious about the condition</w:t>
            </w:r>
          </w:p>
          <w:p w:rsidR="00000000" w:rsidRPr="00FE2D16" w:rsidP="00FE2D16">
            <w:pPr>
              <w:pStyle w:val="ListBullet"/>
            </w:pPr>
            <w:r w:rsidRPr="00FE2D16">
              <w:t>Client is unaware of maintaining causes acting on the condition</w:t>
            </w:r>
          </w:p>
          <w:p w:rsidR="00000000" w:rsidRPr="00FE2D16" w:rsidP="00FE2D16">
            <w:pPr>
              <w:pStyle w:val="ListBullet"/>
            </w:pPr>
            <w:r w:rsidRPr="00FE2D16">
              <w:t>Practitioner is unaware of some implications of the client 's condition</w:t>
            </w:r>
          </w:p>
          <w:p w:rsidR="00000000" w:rsidP="00FE2D16">
            <w:pPr>
              <w:pStyle w:val="ListBullet"/>
              <w:rPr>
                <w:lang w:val="en-NZ"/>
              </w:rPr>
            </w:pPr>
            <w:r w:rsidRPr="00FE2D16">
              <w:t>Practitioner and c</w:t>
            </w:r>
            <w:r w:rsidRPr="00FE2D16">
              <w:t>lient have differing views of what the main problem is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Practitioner responsibilities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Isolating the sick person</w:t>
            </w:r>
          </w:p>
          <w:p w:rsidR="00000000" w:rsidRPr="00FE2D16" w:rsidP="00FE2D16">
            <w:pPr>
              <w:pStyle w:val="ListBullet"/>
            </w:pPr>
            <w:r w:rsidRPr="00FE2D16">
              <w:t>Providing advice on public health matters</w:t>
            </w:r>
          </w:p>
          <w:p w:rsidR="00000000" w:rsidRPr="00FE2D16" w:rsidP="00FE2D16">
            <w:pPr>
              <w:pStyle w:val="ListBullet"/>
            </w:pPr>
            <w:r w:rsidRPr="00FE2D16">
              <w:t>Appropriate hygienic or sexual behaviour</w:t>
            </w:r>
          </w:p>
          <w:p w:rsidR="00000000" w:rsidRPr="00FE2D16" w:rsidP="00FE2D16">
            <w:pPr>
              <w:pStyle w:val="ListBullet"/>
            </w:pPr>
            <w:r w:rsidRPr="00FE2D16">
              <w:t>Referring notifiable/communicable disease to</w:t>
            </w:r>
            <w:r w:rsidRPr="00FE2D16">
              <w:t xml:space="preserve"> a registered doctor</w:t>
            </w:r>
          </w:p>
          <w:p w:rsidR="00000000" w:rsidRPr="00FE2D16" w:rsidP="00FE2D16">
            <w:pPr>
              <w:pStyle w:val="ListBullet"/>
            </w:pPr>
            <w:r w:rsidRPr="00FE2D16">
              <w:t>Commitment to the treatment plan</w:t>
            </w:r>
          </w:p>
          <w:p w:rsidR="00000000" w:rsidRPr="00FE2D16" w:rsidP="00FE2D16">
            <w:pPr>
              <w:pStyle w:val="ListBullet"/>
            </w:pPr>
            <w:r w:rsidRPr="00FE2D16">
              <w:t>Discussing relevant contraindications or potential complications to treatment</w:t>
            </w:r>
          </w:p>
          <w:p w:rsidR="00000000" w:rsidP="00FE2D16">
            <w:pPr>
              <w:pStyle w:val="ListBullet"/>
              <w:rPr>
                <w:lang w:val="en-NZ"/>
              </w:rPr>
            </w:pPr>
            <w:r w:rsidRPr="00FE2D16">
              <w:t>Reviewing treatment plan</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Client responsibilities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Following instruction/advice during and post treatment</w:t>
            </w:r>
          </w:p>
          <w:p w:rsidR="00000000" w:rsidRPr="00FE2D16" w:rsidP="00FE2D16">
            <w:pPr>
              <w:pStyle w:val="ListBullet"/>
            </w:pPr>
            <w:r w:rsidRPr="00FE2D16">
              <w:t>Advising practitioner of any relevant contraindications or potential complications to treatment</w:t>
            </w:r>
          </w:p>
          <w:p w:rsidR="00000000" w:rsidRPr="00FE2D16" w:rsidP="00FE2D16">
            <w:pPr>
              <w:pStyle w:val="ListBullet"/>
            </w:pPr>
            <w:r w:rsidRPr="00FE2D16">
              <w:t>Advising practitioner of compliance issues</w:t>
            </w:r>
          </w:p>
          <w:p w:rsidR="00000000" w:rsidP="00FE2D16">
            <w:pPr>
              <w:pStyle w:val="ListBullet"/>
              <w:rPr>
                <w:lang w:val="en-NZ"/>
              </w:rPr>
            </w:pPr>
            <w:r w:rsidRPr="00FE2D16">
              <w:t>Commitment to the treatment plan</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2D16">
            <w:pPr>
              <w:pStyle w:val="BodyText"/>
              <w:rPr>
                <w:lang w:val="en-NZ"/>
              </w:rPr>
            </w:pPr>
            <w:r w:rsidRPr="00FE2D16">
              <w:rPr>
                <w:rStyle w:val="Emphasis"/>
              </w:rPr>
              <w:t>Treatment evaluation strategies may include</w:t>
            </w:r>
            <w:r w:rsidRPr="00FE2D16">
              <w:t>:</w:t>
            </w: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ListBullet"/>
            </w:pPr>
            <w:r w:rsidRPr="00FE2D16">
              <w:t>Discussing and reviewing response to treatment</w:t>
            </w:r>
          </w:p>
          <w:p w:rsidR="00000000" w:rsidRPr="00FE2D16" w:rsidP="00FE2D16">
            <w:pPr>
              <w:pStyle w:val="ListBullet"/>
            </w:pPr>
            <w:r w:rsidRPr="00FE2D16">
              <w:t>Reviewing achievement of treatment goals</w:t>
            </w:r>
          </w:p>
          <w:p w:rsidR="00000000" w:rsidP="00FE2D16">
            <w:pPr>
              <w:pStyle w:val="ListBullet"/>
              <w:rPr>
                <w:lang w:val="en-NZ"/>
              </w:rPr>
            </w:pPr>
            <w:r w:rsidRPr="00FE2D16">
              <w:t>Monitoring time frame for achieving treatment goals</w:t>
            </w:r>
          </w:p>
        </w:tc>
      </w:tr>
      <w:tr w:rsidTr="00691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2D16" w:rsidP="00FE2D16">
            <w:pPr>
              <w:pStyle w:val="BodyText"/>
            </w:pPr>
          </w:p>
        </w:tc>
      </w:tr>
    </w:tbl>
    <w:p w:rsidR="00691B93" w:rsidP="00FE2D16">
      <w:pPr>
        <w:pStyle w:val="BodyText"/>
      </w:pPr>
    </w:p>
    <w:p w:rsidR="00691B93" w:rsidP="00FE2D16">
      <w:pPr>
        <w:pStyle w:val="BodyText"/>
      </w:pPr>
    </w:p>
    <w:p w:rsidR="00000000" w:rsidRPr="00FE2D16" w:rsidP="00FE2D16">
      <w:pPr>
        <w:pStyle w:val="Heading1"/>
      </w:pPr>
      <w:bookmarkStart w:id="12" w:name="O_295383"/>
      <w:bookmarkEnd w:id="12"/>
      <w:r w:rsidRPr="00FE2D16">
        <w:t>Unit Sector(s)</w:t>
      </w:r>
    </w:p>
    <w:p w:rsidR="00000000" w:rsidRPr="00FE2D16" w:rsidP="00FE2D16">
      <w:pPr>
        <w:pStyle w:val="BodyText"/>
      </w:pPr>
      <w:r w:rsidRPr="00FE2D16">
        <w:t>Not Applicable</w:t>
      </w:r>
    </w:p>
    <w:p w:rsidR="00000000" w:rsidRPr="00FE2D16" w:rsidP="00FE2D16"/>
    <w:sectPr w:rsidSect="00FE2D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B93" w:rsidP="00691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93" w:rsidP="00FE2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1B93" w:rsidP="00FE2D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1B93" w:rsidP="00FE2D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B93" w:rsidP="00691B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93" w:rsidP="00FE2D16">
    <w:pPr>
      <w:pStyle w:val="Header"/>
      <w:framePr w:wrap="around"/>
    </w:pPr>
    <w:r>
      <w:fldChar w:fldCharType="begin"/>
    </w:r>
    <w:r>
      <w:instrText xml:space="preserve"> TITLE   \* MERGEFORMAT </w:instrText>
    </w:r>
    <w:r>
      <w:fldChar w:fldCharType="separate"/>
    </w:r>
    <w:r>
      <w:t>HLTTCM507C Plan TCM remedial massage (An Mo Tui Na)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1B93" w:rsidP="00FE2D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E03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686F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D16"/>
    <w:pPr>
      <w:spacing w:before="360" w:after="60"/>
      <w:outlineLvl w:val="0"/>
    </w:pPr>
    <w:rPr>
      <w:sz w:val="32"/>
    </w:rPr>
  </w:style>
  <w:style w:type="paragraph" w:styleId="Heading2">
    <w:name w:val="heading 2"/>
    <w:basedOn w:val="HeadingBase"/>
    <w:next w:val="BodyText"/>
    <w:link w:val="Heading2Char"/>
    <w:qFormat/>
    <w:rsid w:val="00FE2D16"/>
    <w:pPr>
      <w:keepLines/>
      <w:spacing w:before="240" w:after="120"/>
      <w:outlineLvl w:val="1"/>
    </w:pPr>
    <w:rPr>
      <w:sz w:val="28"/>
      <w:szCs w:val="40"/>
    </w:rPr>
  </w:style>
  <w:style w:type="paragraph" w:styleId="Heading3">
    <w:name w:val="heading 3"/>
    <w:basedOn w:val="HeadingBase"/>
    <w:next w:val="BodyText"/>
    <w:link w:val="Heading3Char"/>
    <w:qFormat/>
    <w:rsid w:val="00FE2D16"/>
    <w:pPr>
      <w:spacing w:before="180" w:after="120"/>
      <w:outlineLvl w:val="2"/>
    </w:pPr>
    <w:rPr>
      <w:spacing w:val="-10"/>
      <w:kern w:val="32"/>
    </w:rPr>
  </w:style>
  <w:style w:type="paragraph" w:styleId="Heading4">
    <w:name w:val="heading 4"/>
    <w:basedOn w:val="HeadingBase"/>
    <w:next w:val="BodyText"/>
    <w:link w:val="Heading4Char"/>
    <w:qFormat/>
    <w:rsid w:val="00FE2D16"/>
    <w:pPr>
      <w:spacing w:before="160" w:after="120"/>
      <w:outlineLvl w:val="3"/>
    </w:pPr>
    <w:rPr>
      <w:sz w:val="22"/>
    </w:rPr>
  </w:style>
  <w:style w:type="paragraph" w:styleId="Heading5">
    <w:name w:val="heading 5"/>
    <w:basedOn w:val="HeadingBase"/>
    <w:next w:val="Normal"/>
    <w:link w:val="Heading5Char"/>
    <w:qFormat/>
    <w:rsid w:val="00FE2D16"/>
    <w:pPr>
      <w:spacing w:before="80"/>
      <w:outlineLvl w:val="4"/>
    </w:pPr>
    <w:rPr>
      <w:color w:val="918585"/>
      <w:sz w:val="20"/>
    </w:rPr>
  </w:style>
  <w:style w:type="paragraph" w:styleId="Heading6">
    <w:name w:val="heading 6"/>
    <w:basedOn w:val="HeadingBase"/>
    <w:next w:val="Normal"/>
    <w:link w:val="Heading6Char"/>
    <w:qFormat/>
    <w:rsid w:val="00FE2D16"/>
    <w:pPr>
      <w:spacing w:before="60"/>
      <w:outlineLvl w:val="5"/>
    </w:pPr>
    <w:rPr>
      <w:color w:val="918585"/>
      <w:sz w:val="20"/>
    </w:rPr>
  </w:style>
  <w:style w:type="paragraph" w:styleId="Heading7">
    <w:name w:val="heading 7"/>
    <w:basedOn w:val="Normal"/>
    <w:next w:val="Normal"/>
    <w:link w:val="Heading7Char"/>
    <w:qFormat/>
    <w:rsid w:val="00FE2D16"/>
    <w:pPr>
      <w:ind w:left="720"/>
      <w:outlineLvl w:val="6"/>
    </w:pPr>
    <w:rPr>
      <w:i/>
    </w:rPr>
  </w:style>
  <w:style w:type="paragraph" w:styleId="Heading8">
    <w:name w:val="heading 8"/>
    <w:basedOn w:val="Normal"/>
    <w:next w:val="Normal"/>
    <w:link w:val="Heading8Char"/>
    <w:qFormat/>
    <w:rsid w:val="00FE2D16"/>
    <w:pPr>
      <w:ind w:left="720"/>
      <w:outlineLvl w:val="7"/>
    </w:pPr>
    <w:rPr>
      <w:i/>
    </w:rPr>
  </w:style>
  <w:style w:type="paragraph" w:styleId="Heading9">
    <w:name w:val="heading 9"/>
    <w:basedOn w:val="Normal"/>
    <w:next w:val="Normal"/>
    <w:link w:val="Heading9Char"/>
    <w:qFormat/>
    <w:rsid w:val="00FE2D16"/>
    <w:pPr>
      <w:ind w:left="720"/>
      <w:outlineLvl w:val="8"/>
    </w:pPr>
    <w:rPr>
      <w:i/>
    </w:rPr>
  </w:style>
  <w:style w:type="character" w:default="1" w:styleId="DefaultParagraphFont">
    <w:name w:val="Default Paragraph Font"/>
    <w:uiPriority w:val="1"/>
    <w:unhideWhenUsed/>
    <w:rsid w:val="00FE2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D16"/>
  </w:style>
  <w:style w:type="character" w:customStyle="1" w:styleId="Heading1Char">
    <w:name w:val="Heading 1 Char"/>
    <w:basedOn w:val="DefaultParagraphFont"/>
    <w:link w:val="Heading1"/>
    <w:rsid w:val="00FE2D16"/>
    <w:rPr>
      <w:rFonts w:ascii="Times New Roman" w:eastAsia="Times New Roman" w:hAnsi="Times New Roman" w:cs="Times New Roman"/>
      <w:b/>
      <w:sz w:val="32"/>
      <w:szCs w:val="20"/>
      <w:lang w:eastAsia="en-US"/>
    </w:rPr>
  </w:style>
  <w:style w:type="paragraph" w:styleId="BodyText">
    <w:name w:val="Body Text"/>
    <w:basedOn w:val="Normal"/>
    <w:link w:val="BodyTextChar"/>
    <w:rsid w:val="00FE2D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D16"/>
    <w:rPr>
      <w:rFonts w:ascii="Times New Roman" w:eastAsia="Times New Roman" w:hAnsi="Times New Roman" w:cs="Times New Roman"/>
      <w:sz w:val="24"/>
      <w:lang w:val="en-US" w:eastAsia="en-US"/>
    </w:rPr>
  </w:style>
  <w:style w:type="paragraph" w:styleId="Footer">
    <w:name w:val="footer"/>
    <w:basedOn w:val="Normal"/>
    <w:link w:val="FooterChar"/>
    <w:rsid w:val="00FE2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D16"/>
    <w:rPr>
      <w:rFonts w:ascii="Times New Roman" w:eastAsia="Times New Roman" w:hAnsi="Times New Roman" w:cs="Times New Roman"/>
      <w:sz w:val="16"/>
      <w:lang w:val="en-US" w:eastAsia="en-US"/>
    </w:rPr>
  </w:style>
  <w:style w:type="paragraph" w:styleId="List">
    <w:name w:val="List"/>
    <w:basedOn w:val="BodyText"/>
    <w:next w:val="BodyText"/>
    <w:rsid w:val="00FE2D16"/>
    <w:pPr>
      <w:tabs>
        <w:tab w:val="left" w:pos="340"/>
      </w:tabs>
      <w:spacing w:before="60" w:after="60"/>
      <w:ind w:left="340" w:hanging="340"/>
    </w:pPr>
  </w:style>
  <w:style w:type="paragraph" w:styleId="ListBullet">
    <w:name w:val="List Bullet"/>
    <w:basedOn w:val="List"/>
    <w:rsid w:val="00FE2D16"/>
    <w:pPr>
      <w:numPr>
        <w:numId w:val="12"/>
      </w:numPr>
      <w:tabs>
        <w:tab w:val="clear" w:pos="340"/>
      </w:tabs>
      <w:spacing w:before="40" w:after="40"/>
    </w:pPr>
  </w:style>
  <w:style w:type="character" w:customStyle="1" w:styleId="SpecialBold">
    <w:name w:val="Special Bold"/>
    <w:basedOn w:val="DefaultParagraphFont"/>
    <w:rsid w:val="00FE2D16"/>
    <w:rPr>
      <w:b/>
      <w:spacing w:val="0"/>
    </w:rPr>
  </w:style>
  <w:style w:type="paragraph" w:styleId="Header">
    <w:name w:val="header"/>
    <w:basedOn w:val="Normal"/>
    <w:link w:val="HeaderChar"/>
    <w:rsid w:val="00FE2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D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2D16"/>
    <w:rPr>
      <w:i/>
    </w:rPr>
  </w:style>
  <w:style w:type="paragraph" w:customStyle="1" w:styleId="SuperHeading">
    <w:name w:val="SuperHeading"/>
    <w:basedOn w:val="Normal"/>
    <w:rsid w:val="00FE2D16"/>
    <w:pPr>
      <w:spacing w:before="240" w:after="120"/>
      <w:outlineLvl w:val="0"/>
    </w:pPr>
    <w:rPr>
      <w:rFonts w:ascii="Times New Roman" w:hAnsi="Times New Roman"/>
      <w:b/>
      <w:sz w:val="28"/>
    </w:rPr>
  </w:style>
  <w:style w:type="paragraph" w:customStyle="1" w:styleId="AllowPageBreak">
    <w:name w:val="AllowPageBreak"/>
    <w:rsid w:val="00FE2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D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D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D16"/>
    <w:rPr>
      <w:rFonts w:ascii="Courier New" w:eastAsia="Times New Roman" w:hAnsi="Courier New" w:cs="Times New Roman"/>
      <w:i/>
      <w:szCs w:val="20"/>
      <w:lang w:val="en-US" w:eastAsia="en-US"/>
    </w:rPr>
  </w:style>
  <w:style w:type="paragraph" w:customStyle="1" w:styleId="HeadingBase">
    <w:name w:val="Heading Base"/>
    <w:rsid w:val="00FE2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D16"/>
    <w:pPr>
      <w:tabs>
        <w:tab w:val="right" w:leader="dot" w:pos="9072"/>
      </w:tabs>
      <w:ind w:left="567"/>
    </w:pPr>
    <w:rPr>
      <w:szCs w:val="22"/>
    </w:rPr>
  </w:style>
  <w:style w:type="paragraph" w:customStyle="1" w:styleId="TOCBase">
    <w:name w:val="TOC Base"/>
    <w:rsid w:val="00FE2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D16"/>
    <w:pPr>
      <w:tabs>
        <w:tab w:val="right" w:leader="dot" w:pos="9072"/>
      </w:tabs>
      <w:spacing w:before="40" w:after="40"/>
      <w:ind w:left="284"/>
    </w:pPr>
    <w:rPr>
      <w:rFonts w:ascii="Times New Roman" w:hAnsi="Times New Roman"/>
    </w:rPr>
  </w:style>
  <w:style w:type="paragraph" w:styleId="TOC1">
    <w:name w:val="toc 1"/>
    <w:basedOn w:val="TOCBase"/>
    <w:next w:val="Normal"/>
    <w:rsid w:val="00FE2D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D16"/>
    <w:pPr>
      <w:spacing w:before="5040"/>
      <w:jc w:val="center"/>
    </w:pPr>
    <w:rPr>
      <w:sz w:val="48"/>
      <w:szCs w:val="72"/>
      <w:lang w:val="en-US"/>
    </w:rPr>
  </w:style>
  <w:style w:type="character" w:customStyle="1" w:styleId="TitleChar">
    <w:name w:val="Title Char"/>
    <w:basedOn w:val="DefaultParagraphFont"/>
    <w:link w:val="Title"/>
    <w:rsid w:val="00FE2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D16"/>
    <w:pPr>
      <w:tabs>
        <w:tab w:val="left" w:pos="3600"/>
        <w:tab w:val="left" w:pos="3958"/>
      </w:tabs>
    </w:pPr>
  </w:style>
  <w:style w:type="paragraph" w:customStyle="1" w:styleId="Note">
    <w:name w:val="Note"/>
    <w:basedOn w:val="BodyText"/>
    <w:rsid w:val="00FE2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D16"/>
    <w:pPr>
      <w:framePr w:wrap="auto" w:hAnchor="text" w:y="6049"/>
    </w:pPr>
    <w:rPr>
      <w:color w:val="000000"/>
      <w:sz w:val="40"/>
    </w:rPr>
  </w:style>
  <w:style w:type="paragraph" w:customStyle="1" w:styleId="TOCTitle">
    <w:name w:val="TOCTitle"/>
    <w:basedOn w:val="Heading1"/>
    <w:rsid w:val="00FE2D16"/>
    <w:pPr>
      <w:spacing w:after="240"/>
      <w:jc w:val="center"/>
      <w:outlineLvl w:val="9"/>
    </w:pPr>
    <w:rPr>
      <w:caps/>
    </w:rPr>
  </w:style>
  <w:style w:type="paragraph" w:customStyle="1" w:styleId="Version">
    <w:name w:val="Version"/>
    <w:rsid w:val="00FE2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D16"/>
    <w:pPr>
      <w:numPr>
        <w:numId w:val="13"/>
      </w:numPr>
      <w:tabs>
        <w:tab w:val="clear" w:pos="680"/>
      </w:tabs>
    </w:pPr>
  </w:style>
  <w:style w:type="paragraph" w:styleId="Index1">
    <w:name w:val="index 1"/>
    <w:basedOn w:val="Normal"/>
    <w:next w:val="Normal"/>
    <w:semiHidden/>
    <w:rsid w:val="00FE2D16"/>
    <w:pPr>
      <w:keepNext w:val="0"/>
      <w:tabs>
        <w:tab w:val="right" w:pos="4176"/>
      </w:tabs>
      <w:ind w:left="198" w:hanging="198"/>
    </w:pPr>
    <w:rPr>
      <w:rFonts w:ascii="Garamond" w:hAnsi="Garamond"/>
    </w:rPr>
  </w:style>
  <w:style w:type="paragraph" w:styleId="IndexHeading">
    <w:name w:val="index heading"/>
    <w:basedOn w:val="Normal"/>
    <w:next w:val="Index1"/>
    <w:semiHidden/>
    <w:rsid w:val="00FE2D16"/>
    <w:pPr>
      <w:spacing w:before="120" w:after="120"/>
    </w:pPr>
    <w:rPr>
      <w:rFonts w:ascii="Arial" w:hAnsi="Arial"/>
      <w:b/>
      <w:color w:val="918585"/>
      <w:sz w:val="24"/>
    </w:rPr>
  </w:style>
  <w:style w:type="paragraph" w:customStyle="1" w:styleId="Chapter">
    <w:name w:val="Chapter"/>
    <w:basedOn w:val="Normal"/>
    <w:rsid w:val="00FE2D16"/>
    <w:pPr>
      <w:spacing w:before="240"/>
    </w:pPr>
    <w:rPr>
      <w:rFonts w:ascii="Times New Roman" w:hAnsi="Times New Roman"/>
      <w:smallCaps/>
      <w:spacing w:val="80"/>
      <w:sz w:val="28"/>
    </w:rPr>
  </w:style>
  <w:style w:type="paragraph" w:customStyle="1" w:styleId="InChapter">
    <w:name w:val="InChapter"/>
    <w:basedOn w:val="Heading3"/>
    <w:rsid w:val="00FE2D16"/>
    <w:pPr>
      <w:spacing w:after="240"/>
      <w:outlineLvl w:val="9"/>
    </w:pPr>
    <w:rPr>
      <w:noProof/>
    </w:rPr>
  </w:style>
  <w:style w:type="paragraph" w:styleId="Index2">
    <w:name w:val="index 2"/>
    <w:basedOn w:val="Normal"/>
    <w:next w:val="Normal"/>
    <w:semiHidden/>
    <w:rsid w:val="00FE2D16"/>
    <w:pPr>
      <w:tabs>
        <w:tab w:val="right" w:pos="4176"/>
      </w:tabs>
      <w:ind w:left="568" w:hanging="284"/>
    </w:pPr>
    <w:rPr>
      <w:rFonts w:ascii="Garamond" w:hAnsi="Garamond"/>
    </w:rPr>
  </w:style>
  <w:style w:type="paragraph" w:customStyle="1" w:styleId="Byline">
    <w:name w:val="Byline"/>
    <w:rsid w:val="00FE2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D16"/>
    <w:pPr>
      <w:tabs>
        <w:tab w:val="clear" w:pos="3600"/>
        <w:tab w:val="clear" w:pos="3958"/>
      </w:tabs>
      <w:jc w:val="right"/>
    </w:pPr>
  </w:style>
  <w:style w:type="paragraph" w:styleId="Caption">
    <w:name w:val="caption"/>
    <w:basedOn w:val="BodyText"/>
    <w:next w:val="Normal"/>
    <w:qFormat/>
    <w:rsid w:val="00FE2D16"/>
    <w:pPr>
      <w:framePr w:w="2268" w:hSpace="181" w:vSpace="181" w:wrap="around" w:vAnchor="text" w:hAnchor="page" w:x="1135" w:y="285" w:anchorLock="1"/>
    </w:pPr>
    <w:rPr>
      <w:i/>
    </w:rPr>
  </w:style>
  <w:style w:type="paragraph" w:customStyle="1" w:styleId="MiniTOCTitle">
    <w:name w:val="MiniTOCTitle"/>
    <w:basedOn w:val="Heading4"/>
    <w:rsid w:val="00FE2D16"/>
    <w:pPr>
      <w:spacing w:before="240"/>
      <w:outlineLvl w:val="9"/>
    </w:pPr>
    <w:rPr>
      <w:noProof/>
      <w:sz w:val="24"/>
    </w:rPr>
  </w:style>
  <w:style w:type="paragraph" w:customStyle="1" w:styleId="MiniTOCItem">
    <w:name w:val="MiniTOCItem"/>
    <w:basedOn w:val="ListBullet"/>
    <w:rsid w:val="00FE2D16"/>
    <w:pPr>
      <w:numPr>
        <w:numId w:val="0"/>
      </w:numPr>
      <w:tabs>
        <w:tab w:val="right" w:leader="dot" w:pos="6521"/>
      </w:tabs>
      <w:spacing w:before="0" w:after="0"/>
    </w:pPr>
  </w:style>
  <w:style w:type="paragraph" w:customStyle="1" w:styleId="TOFTitle">
    <w:name w:val="TOFTitle"/>
    <w:basedOn w:val="TOCTitle"/>
    <w:rsid w:val="00FE2D16"/>
  </w:style>
  <w:style w:type="paragraph" w:styleId="TableofFigures">
    <w:name w:val="table of figures"/>
    <w:basedOn w:val="Normal"/>
    <w:next w:val="Normal"/>
    <w:semiHidden/>
    <w:rsid w:val="00FE2D16"/>
    <w:pPr>
      <w:tabs>
        <w:tab w:val="right" w:leader="dot" w:pos="9072"/>
      </w:tabs>
      <w:ind w:left="970" w:hanging="403"/>
    </w:pPr>
    <w:rPr>
      <w:rFonts w:ascii="Times New Roman" w:hAnsi="Times New Roman"/>
      <w:b/>
    </w:rPr>
  </w:style>
  <w:style w:type="paragraph" w:styleId="ListNumber">
    <w:name w:val="List Number"/>
    <w:basedOn w:val="List"/>
    <w:rsid w:val="00FE2D16"/>
    <w:pPr>
      <w:numPr>
        <w:numId w:val="10"/>
      </w:numPr>
    </w:pPr>
  </w:style>
  <w:style w:type="character" w:customStyle="1" w:styleId="WingdingSymbols">
    <w:name w:val="Wingding Symbols"/>
    <w:rsid w:val="00FE2D16"/>
    <w:rPr>
      <w:rFonts w:ascii="Wingdings" w:hAnsi="Wingdings"/>
    </w:rPr>
  </w:style>
  <w:style w:type="paragraph" w:customStyle="1" w:styleId="TableHeading">
    <w:name w:val="Table Heading"/>
    <w:basedOn w:val="HeadingBase"/>
    <w:rsid w:val="00FE2D16"/>
    <w:pPr>
      <w:keepLines/>
      <w:pBdr>
        <w:bottom w:val="single" w:sz="6" w:space="1" w:color="918585"/>
      </w:pBdr>
      <w:spacing w:before="240"/>
    </w:pPr>
  </w:style>
  <w:style w:type="character" w:customStyle="1" w:styleId="HotSpot">
    <w:name w:val="HotSpot"/>
    <w:rsid w:val="00FE2D16"/>
    <w:rPr>
      <w:color w:val="0033CC"/>
      <w:u w:val="none"/>
    </w:rPr>
  </w:style>
  <w:style w:type="paragraph" w:customStyle="1" w:styleId="BodyTextRight">
    <w:name w:val="Body Text Right"/>
    <w:basedOn w:val="BodyText"/>
    <w:rsid w:val="00FE2D16"/>
    <w:pPr>
      <w:spacing w:before="0" w:after="0"/>
      <w:jc w:val="right"/>
    </w:pPr>
  </w:style>
  <w:style w:type="paragraph" w:styleId="Index3">
    <w:name w:val="index 3"/>
    <w:basedOn w:val="ListNumber2"/>
    <w:next w:val="Normal"/>
    <w:semiHidden/>
    <w:rsid w:val="00FE2D16"/>
    <w:pPr>
      <w:numPr>
        <w:numId w:val="0"/>
      </w:numPr>
      <w:tabs>
        <w:tab w:val="right" w:leader="dot" w:pos="4176"/>
      </w:tabs>
    </w:pPr>
  </w:style>
  <w:style w:type="paragraph" w:styleId="ListNumber2">
    <w:name w:val="List Number 2"/>
    <w:basedOn w:val="List2"/>
    <w:rsid w:val="00FE2D16"/>
    <w:pPr>
      <w:numPr>
        <w:numId w:val="9"/>
      </w:numPr>
      <w:tabs>
        <w:tab w:val="clear" w:pos="1060"/>
      </w:tabs>
    </w:pPr>
  </w:style>
  <w:style w:type="paragraph" w:customStyle="1" w:styleId="MarginNote">
    <w:name w:val="Margin Note"/>
    <w:basedOn w:val="BodyText"/>
    <w:rsid w:val="00FE2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D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D16"/>
    <w:rPr>
      <w:sz w:val="32"/>
    </w:rPr>
  </w:style>
  <w:style w:type="paragraph" w:customStyle="1" w:styleId="HeadingProcedure">
    <w:name w:val="Heading Procedure"/>
    <w:basedOn w:val="HeadingBase"/>
    <w:next w:val="Normal"/>
    <w:rsid w:val="00FE2D16"/>
    <w:pPr>
      <w:tabs>
        <w:tab w:val="left" w:pos="0"/>
      </w:tabs>
      <w:spacing w:before="120" w:after="60"/>
    </w:pPr>
    <w:rPr>
      <w:i/>
      <w:color w:val="918585"/>
      <w:sz w:val="22"/>
    </w:rPr>
  </w:style>
  <w:style w:type="paragraph" w:customStyle="1" w:styleId="TableBodyText">
    <w:name w:val="Table Body Text"/>
    <w:basedOn w:val="BodyText"/>
    <w:rsid w:val="00FE2D16"/>
    <w:pPr>
      <w:spacing w:before="60" w:after="60"/>
    </w:pPr>
  </w:style>
  <w:style w:type="paragraph" w:styleId="ListContinue">
    <w:name w:val="List Continue"/>
    <w:basedOn w:val="List"/>
    <w:rsid w:val="00FE2D16"/>
    <w:pPr>
      <w:ind w:firstLine="0"/>
    </w:pPr>
  </w:style>
  <w:style w:type="paragraph" w:customStyle="1" w:styleId="ListNote">
    <w:name w:val="List Note"/>
    <w:basedOn w:val="List"/>
    <w:rsid w:val="00FE2D16"/>
    <w:pPr>
      <w:pBdr>
        <w:top w:val="single" w:sz="6" w:space="2" w:color="918585"/>
        <w:bottom w:val="single" w:sz="6" w:space="2" w:color="918585"/>
      </w:pBdr>
      <w:tabs>
        <w:tab w:val="left" w:pos="1021"/>
      </w:tabs>
      <w:ind w:firstLine="0"/>
    </w:pPr>
  </w:style>
  <w:style w:type="paragraph" w:customStyle="1" w:styleId="Warning">
    <w:name w:val="Warning"/>
    <w:basedOn w:val="BodyText"/>
    <w:rsid w:val="00FE2D16"/>
    <w:pPr>
      <w:shd w:val="clear" w:color="auto" w:fill="D9D9D9"/>
      <w:tabs>
        <w:tab w:val="left" w:pos="992"/>
      </w:tabs>
      <w:ind w:left="119" w:right="119"/>
    </w:pPr>
    <w:rPr>
      <w:sz w:val="20"/>
    </w:rPr>
  </w:style>
  <w:style w:type="paragraph" w:customStyle="1" w:styleId="MarginIcons">
    <w:name w:val="Margin Icons"/>
    <w:basedOn w:val="BodyText"/>
    <w:rsid w:val="00FE2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D16"/>
    <w:rPr>
      <w:rFonts w:ascii="Courier New" w:hAnsi="Courier New"/>
    </w:rPr>
  </w:style>
  <w:style w:type="paragraph" w:customStyle="1" w:styleId="NoteBullet">
    <w:name w:val="Note Bullet"/>
    <w:basedOn w:val="Note"/>
    <w:rsid w:val="00FE2D16"/>
    <w:pPr>
      <w:tabs>
        <w:tab w:val="clear" w:pos="680"/>
      </w:tabs>
      <w:spacing w:before="60" w:after="60"/>
    </w:pPr>
  </w:style>
  <w:style w:type="paragraph" w:customStyle="1" w:styleId="SubHeading2">
    <w:name w:val="SubHeading2"/>
    <w:basedOn w:val="HeadingBase"/>
    <w:rsid w:val="00FE2D16"/>
    <w:pPr>
      <w:spacing w:before="240" w:after="60"/>
    </w:pPr>
    <w:rPr>
      <w:sz w:val="20"/>
    </w:rPr>
  </w:style>
  <w:style w:type="paragraph" w:customStyle="1" w:styleId="SubHeading1">
    <w:name w:val="SubHeading1"/>
    <w:basedOn w:val="HeadingBase"/>
    <w:rsid w:val="00FE2D16"/>
    <w:pPr>
      <w:spacing w:before="240" w:after="60"/>
    </w:pPr>
    <w:rPr>
      <w:color w:val="918585"/>
      <w:sz w:val="22"/>
    </w:rPr>
  </w:style>
  <w:style w:type="paragraph" w:customStyle="1" w:styleId="SideHeading">
    <w:name w:val="Side Heading"/>
    <w:basedOn w:val="HeadingBase"/>
    <w:rsid w:val="00FE2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D16"/>
    <w:pPr>
      <w:tabs>
        <w:tab w:val="num" w:pos="360"/>
      </w:tabs>
    </w:pPr>
  </w:style>
  <w:style w:type="paragraph" w:styleId="PlainText">
    <w:name w:val="Plain Text"/>
    <w:basedOn w:val="Normal"/>
    <w:link w:val="PlainTextChar"/>
    <w:rsid w:val="00FE2D16"/>
    <w:rPr>
      <w:sz w:val="20"/>
    </w:rPr>
  </w:style>
  <w:style w:type="character" w:customStyle="1" w:styleId="PlainTextChar">
    <w:name w:val="Plain Text Char"/>
    <w:basedOn w:val="DefaultParagraphFont"/>
    <w:link w:val="PlainText"/>
    <w:rsid w:val="00FE2D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D16"/>
    <w:rPr>
      <w:b/>
      <w:smallCaps/>
    </w:rPr>
  </w:style>
  <w:style w:type="paragraph" w:customStyle="1" w:styleId="TableListNumber">
    <w:name w:val="Table List Number"/>
    <w:basedOn w:val="ListNumber"/>
    <w:rsid w:val="00FE2D16"/>
    <w:pPr>
      <w:numPr>
        <w:numId w:val="0"/>
      </w:numPr>
    </w:pPr>
  </w:style>
  <w:style w:type="paragraph" w:styleId="TOC4">
    <w:name w:val="toc 4"/>
    <w:basedOn w:val="TOCBase"/>
    <w:next w:val="Normal"/>
    <w:semiHidden/>
    <w:rsid w:val="00FE2D16"/>
    <w:pPr>
      <w:tabs>
        <w:tab w:val="right" w:leader="dot" w:pos="9071"/>
      </w:tabs>
      <w:ind w:left="1701"/>
    </w:pPr>
  </w:style>
  <w:style w:type="paragraph" w:customStyle="1" w:styleId="ListAlpha">
    <w:name w:val="List Alpha"/>
    <w:basedOn w:val="List"/>
    <w:rsid w:val="00FE2D16"/>
    <w:pPr>
      <w:numPr>
        <w:numId w:val="8"/>
      </w:numPr>
    </w:pPr>
  </w:style>
  <w:style w:type="paragraph" w:customStyle="1" w:styleId="ListAlpha2">
    <w:name w:val="List Alpha 2"/>
    <w:basedOn w:val="List2"/>
    <w:rsid w:val="00FE2D16"/>
    <w:pPr>
      <w:numPr>
        <w:numId w:val="7"/>
      </w:numPr>
    </w:pPr>
  </w:style>
  <w:style w:type="paragraph" w:styleId="List2">
    <w:name w:val="List 2"/>
    <w:basedOn w:val="BodyText"/>
    <w:rsid w:val="00FE2D16"/>
    <w:pPr>
      <w:tabs>
        <w:tab w:val="left" w:pos="680"/>
      </w:tabs>
      <w:spacing w:before="60" w:after="60"/>
      <w:ind w:left="680" w:hanging="340"/>
    </w:pPr>
  </w:style>
  <w:style w:type="paragraph" w:styleId="List3">
    <w:name w:val="List 3"/>
    <w:basedOn w:val="BodyText"/>
    <w:rsid w:val="00FE2D16"/>
    <w:pPr>
      <w:tabs>
        <w:tab w:val="left" w:pos="1021"/>
      </w:tabs>
      <w:spacing w:before="60" w:after="60"/>
      <w:ind w:left="1020" w:hanging="340"/>
    </w:pPr>
  </w:style>
  <w:style w:type="paragraph" w:styleId="List4">
    <w:name w:val="List 4"/>
    <w:basedOn w:val="BodyText"/>
    <w:rsid w:val="00FE2D16"/>
    <w:pPr>
      <w:tabs>
        <w:tab w:val="left" w:pos="1361"/>
      </w:tabs>
      <w:spacing w:before="60" w:after="60"/>
      <w:ind w:left="1361" w:hanging="340"/>
    </w:pPr>
  </w:style>
  <w:style w:type="paragraph" w:styleId="List5">
    <w:name w:val="List 5"/>
    <w:basedOn w:val="BodyText"/>
    <w:rsid w:val="00FE2D16"/>
    <w:pPr>
      <w:tabs>
        <w:tab w:val="left" w:pos="1701"/>
      </w:tabs>
      <w:spacing w:before="60" w:after="60"/>
      <w:ind w:left="1701" w:hanging="340"/>
    </w:pPr>
  </w:style>
  <w:style w:type="paragraph" w:styleId="ListBullet3">
    <w:name w:val="List Bullet 3"/>
    <w:basedOn w:val="List3"/>
    <w:rsid w:val="00FE2D16"/>
    <w:pPr>
      <w:numPr>
        <w:numId w:val="14"/>
      </w:numPr>
      <w:tabs>
        <w:tab w:val="clear" w:pos="1021"/>
      </w:tabs>
      <w:ind w:left="1037" w:hanging="357"/>
    </w:pPr>
  </w:style>
  <w:style w:type="paragraph" w:styleId="ListBullet4">
    <w:name w:val="List Bullet 4"/>
    <w:basedOn w:val="List4"/>
    <w:rsid w:val="00FE2D16"/>
    <w:pPr>
      <w:numPr>
        <w:numId w:val="2"/>
      </w:numPr>
    </w:pPr>
  </w:style>
  <w:style w:type="paragraph" w:styleId="ListBullet5">
    <w:name w:val="List Bullet 5"/>
    <w:basedOn w:val="List5"/>
    <w:rsid w:val="00FE2D16"/>
    <w:pPr>
      <w:numPr>
        <w:numId w:val="3"/>
      </w:numPr>
    </w:pPr>
  </w:style>
  <w:style w:type="paragraph" w:styleId="ListContinue2">
    <w:name w:val="List Continue 2"/>
    <w:basedOn w:val="List2"/>
    <w:rsid w:val="00FE2D16"/>
    <w:pPr>
      <w:ind w:firstLine="0"/>
    </w:pPr>
  </w:style>
  <w:style w:type="paragraph" w:styleId="ListContinue3">
    <w:name w:val="List Continue 3"/>
    <w:basedOn w:val="List3"/>
    <w:rsid w:val="00FE2D16"/>
    <w:pPr>
      <w:ind w:left="1021" w:firstLine="0"/>
    </w:pPr>
  </w:style>
  <w:style w:type="paragraph" w:styleId="ListContinue4">
    <w:name w:val="List Continue 4"/>
    <w:basedOn w:val="List4"/>
    <w:rsid w:val="00FE2D16"/>
    <w:pPr>
      <w:ind w:firstLine="0"/>
    </w:pPr>
  </w:style>
  <w:style w:type="paragraph" w:styleId="ListContinue5">
    <w:name w:val="List Continue 5"/>
    <w:basedOn w:val="List5"/>
    <w:rsid w:val="00FE2D16"/>
    <w:pPr>
      <w:ind w:firstLine="0"/>
    </w:pPr>
  </w:style>
  <w:style w:type="paragraph" w:styleId="ListNumber3">
    <w:name w:val="List Number 3"/>
    <w:basedOn w:val="List3"/>
    <w:rsid w:val="00FE2D16"/>
    <w:pPr>
      <w:numPr>
        <w:numId w:val="4"/>
      </w:numPr>
    </w:pPr>
  </w:style>
  <w:style w:type="paragraph" w:styleId="ListNumber4">
    <w:name w:val="List Number 4"/>
    <w:basedOn w:val="List4"/>
    <w:rsid w:val="00FE2D16"/>
    <w:pPr>
      <w:numPr>
        <w:numId w:val="5"/>
      </w:numPr>
    </w:pPr>
  </w:style>
  <w:style w:type="paragraph" w:styleId="ListNumber5">
    <w:name w:val="List Number 5"/>
    <w:basedOn w:val="List5"/>
    <w:rsid w:val="00FE2D16"/>
    <w:pPr>
      <w:numPr>
        <w:numId w:val="6"/>
      </w:numPr>
    </w:pPr>
  </w:style>
  <w:style w:type="paragraph" w:styleId="BlockText">
    <w:name w:val="Block Text"/>
    <w:basedOn w:val="Normal"/>
    <w:rsid w:val="00FE2D16"/>
    <w:pPr>
      <w:spacing w:after="120"/>
      <w:ind w:left="1440" w:right="1440"/>
    </w:pPr>
  </w:style>
  <w:style w:type="character" w:customStyle="1" w:styleId="Subscript">
    <w:name w:val="Subscript"/>
    <w:basedOn w:val="DefaultParagraphFont"/>
    <w:rsid w:val="00FE2D16"/>
    <w:rPr>
      <w:sz w:val="16"/>
      <w:vertAlign w:val="subscript"/>
    </w:rPr>
  </w:style>
  <w:style w:type="character" w:customStyle="1" w:styleId="Superscript">
    <w:name w:val="Superscript"/>
    <w:basedOn w:val="DefaultParagraphFont"/>
    <w:rsid w:val="00FE2D16"/>
    <w:rPr>
      <w:sz w:val="16"/>
      <w:vertAlign w:val="superscript"/>
    </w:rPr>
  </w:style>
  <w:style w:type="character" w:customStyle="1" w:styleId="Symbols">
    <w:name w:val="Symbols"/>
    <w:basedOn w:val="DefaultParagraphFont"/>
    <w:rsid w:val="00FE2D16"/>
    <w:rPr>
      <w:rFonts w:ascii="Symbol" w:hAnsi="Symbol"/>
    </w:rPr>
  </w:style>
  <w:style w:type="character" w:customStyle="1" w:styleId="MenuOptions">
    <w:name w:val="Menu Options"/>
    <w:basedOn w:val="DefaultParagraphFont"/>
    <w:rsid w:val="00FE2D16"/>
    <w:rPr>
      <w:rFonts w:ascii="Arial Narrow" w:hAnsi="Arial Narrow"/>
      <w:smallCaps/>
    </w:rPr>
  </w:style>
  <w:style w:type="character" w:customStyle="1" w:styleId="Buttons">
    <w:name w:val="Buttons"/>
    <w:basedOn w:val="DefaultParagraphFont"/>
    <w:rsid w:val="00FE2D16"/>
    <w:rPr>
      <w:b/>
    </w:rPr>
  </w:style>
  <w:style w:type="character" w:customStyle="1" w:styleId="Underlined">
    <w:name w:val="Underlined"/>
    <w:basedOn w:val="DefaultParagraphFont"/>
    <w:rsid w:val="00FE2D16"/>
    <w:rPr>
      <w:u w:val="single"/>
    </w:rPr>
  </w:style>
  <w:style w:type="paragraph" w:customStyle="1" w:styleId="TableBodyTextRight">
    <w:name w:val="Table Body Text Right"/>
    <w:basedOn w:val="TableBodyText"/>
    <w:rsid w:val="00FE2D16"/>
    <w:pPr>
      <w:widowControl w:val="0"/>
      <w:autoSpaceDE w:val="0"/>
      <w:autoSpaceDN w:val="0"/>
      <w:adjustRightInd w:val="0"/>
      <w:jc w:val="right"/>
    </w:pPr>
    <w:rPr>
      <w:rFonts w:cs="Arial"/>
      <w:szCs w:val="18"/>
    </w:rPr>
  </w:style>
  <w:style w:type="paragraph" w:customStyle="1" w:styleId="CopyrightText">
    <w:name w:val="Copyright Text"/>
    <w:basedOn w:val="BodyText"/>
    <w:rsid w:val="00FE2D16"/>
    <w:rPr>
      <w:sz w:val="18"/>
    </w:rPr>
  </w:style>
  <w:style w:type="paragraph" w:customStyle="1" w:styleId="BodySmallRight">
    <w:name w:val="Body Small Right"/>
    <w:basedOn w:val="BodyTextRight"/>
    <w:rsid w:val="00FE2D16"/>
    <w:rPr>
      <w:sz w:val="18"/>
      <w:szCs w:val="18"/>
    </w:rPr>
  </w:style>
  <w:style w:type="paragraph" w:customStyle="1" w:styleId="MarginEdition">
    <w:name w:val="Margin Edition"/>
    <w:basedOn w:val="MarginNote"/>
    <w:rsid w:val="00FE2D16"/>
    <w:pPr>
      <w:spacing w:before="0" w:after="0"/>
    </w:pPr>
    <w:rPr>
      <w:rFonts w:ascii="Times New Roman" w:hAnsi="Times New Roman"/>
      <w:color w:val="999999"/>
    </w:rPr>
  </w:style>
  <w:style w:type="paragraph" w:customStyle="1" w:styleId="Spacer">
    <w:name w:val="Spacer"/>
    <w:basedOn w:val="Normal"/>
    <w:rsid w:val="00FE2D16"/>
    <w:rPr>
      <w:sz w:val="2"/>
      <w:szCs w:val="2"/>
    </w:rPr>
  </w:style>
  <w:style w:type="character" w:customStyle="1" w:styleId="Small">
    <w:name w:val="Small"/>
    <w:basedOn w:val="DefaultParagraphFont"/>
    <w:rsid w:val="00FE2D16"/>
    <w:rPr>
      <w:sz w:val="16"/>
    </w:rPr>
  </w:style>
  <w:style w:type="paragraph" w:customStyle="1" w:styleId="WideTable">
    <w:name w:val="Wide Table"/>
    <w:basedOn w:val="Normal"/>
    <w:rsid w:val="00FE2D16"/>
    <w:pPr>
      <w:ind w:left="-1418"/>
    </w:pPr>
    <w:rPr>
      <w:sz w:val="2"/>
      <w:szCs w:val="2"/>
    </w:rPr>
  </w:style>
  <w:style w:type="character" w:styleId="PageNumber">
    <w:name w:val="page number"/>
    <w:basedOn w:val="DefaultParagraphFont"/>
    <w:rsid w:val="00FE2D16"/>
  </w:style>
  <w:style w:type="paragraph" w:styleId="Quote">
    <w:name w:val="Quote"/>
    <w:basedOn w:val="Heading1"/>
    <w:link w:val="QuoteChar"/>
    <w:qFormat/>
    <w:rsid w:val="00FE2D16"/>
    <w:rPr>
      <w:b w:val="0"/>
      <w:sz w:val="72"/>
      <w:szCs w:val="72"/>
      <w:lang w:val="en-NZ"/>
    </w:rPr>
  </w:style>
  <w:style w:type="character" w:customStyle="1" w:styleId="QuoteChar">
    <w:name w:val="Quote Char"/>
    <w:basedOn w:val="DefaultParagraphFont"/>
    <w:link w:val="Quote"/>
    <w:rsid w:val="00FE2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D16"/>
    <w:pPr>
      <w:pageBreakBefore/>
    </w:pPr>
  </w:style>
  <w:style w:type="paragraph" w:customStyle="1" w:styleId="Border">
    <w:name w:val="Border"/>
    <w:basedOn w:val="Normal"/>
    <w:qFormat/>
    <w:rsid w:val="00FE2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D16"/>
    <w:rPr>
      <w:b/>
      <w:bCs/>
      <w:i/>
      <w:iCs/>
      <w:color w:val="auto"/>
    </w:rPr>
  </w:style>
  <w:style w:type="paragraph" w:styleId="IntenseQuote">
    <w:name w:val="Intense Quote"/>
    <w:basedOn w:val="Normal"/>
    <w:next w:val="Normal"/>
    <w:link w:val="IntenseQuoteChar"/>
    <w:uiPriority w:val="30"/>
    <w:qFormat/>
    <w:rsid w:val="00FE2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D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D16"/>
    <w:rPr>
      <w:smallCaps/>
      <w:color w:val="auto"/>
      <w:u w:val="single"/>
    </w:rPr>
  </w:style>
  <w:style w:type="character" w:styleId="IntenseReference">
    <w:name w:val="Intense Reference"/>
    <w:basedOn w:val="DefaultParagraphFont"/>
    <w:uiPriority w:val="32"/>
    <w:qFormat/>
    <w:rsid w:val="00FE2D16"/>
    <w:rPr>
      <w:b/>
      <w:bCs/>
      <w:smallCaps/>
      <w:color w:val="auto"/>
      <w:spacing w:val="5"/>
      <w:u w:val="single"/>
    </w:rPr>
  </w:style>
  <w:style w:type="paragraph" w:customStyle="1" w:styleId="2ColumnHeading">
    <w:name w:val="2Column Heading"/>
    <w:basedOn w:val="BodyText"/>
    <w:qFormat/>
    <w:rsid w:val="00FE2D16"/>
    <w:pPr>
      <w:spacing w:after="60"/>
      <w:ind w:left="-2268"/>
    </w:pPr>
    <w:rPr>
      <w:b/>
    </w:rPr>
  </w:style>
  <w:style w:type="paragraph" w:customStyle="1" w:styleId="Heading1TOC">
    <w:name w:val="Heading1 TOC"/>
    <w:basedOn w:val="Normal"/>
    <w:qFormat/>
    <w:rsid w:val="00FE2D16"/>
    <w:pPr>
      <w:spacing w:before="240" w:after="120"/>
    </w:pPr>
    <w:rPr>
      <w:rFonts w:ascii="Times New Roman" w:hAnsi="Times New Roman"/>
      <w:b/>
      <w:sz w:val="32"/>
    </w:rPr>
  </w:style>
  <w:style w:type="paragraph" w:customStyle="1" w:styleId="Heading2TOC">
    <w:name w:val="Heading2 TOC"/>
    <w:basedOn w:val="Normal"/>
    <w:qFormat/>
    <w:rsid w:val="00FE2D16"/>
    <w:pPr>
      <w:spacing w:before="240" w:after="60"/>
    </w:pPr>
    <w:rPr>
      <w:rFonts w:ascii="Times New Roman" w:hAnsi="Times New Roman"/>
      <w:b/>
      <w:sz w:val="28"/>
    </w:rPr>
  </w:style>
  <w:style w:type="character" w:customStyle="1" w:styleId="Underline">
    <w:name w:val="Underline"/>
    <w:basedOn w:val="DefaultParagraphFont"/>
    <w:qFormat/>
    <w:rsid w:val="00FE2D16"/>
    <w:rPr>
      <w:u w:val="single"/>
    </w:rPr>
  </w:style>
  <w:style w:type="character" w:customStyle="1" w:styleId="BoldandItalics">
    <w:name w:val="Bold and Italics"/>
    <w:qFormat/>
    <w:rsid w:val="00FE2D16"/>
    <w:rPr>
      <w:b/>
      <w:i/>
      <w:u w:val="none"/>
    </w:rPr>
  </w:style>
  <w:style w:type="paragraph" w:styleId="BalloonText">
    <w:name w:val="Balloon Text"/>
    <w:basedOn w:val="Normal"/>
    <w:link w:val="BalloonTextChar"/>
    <w:rsid w:val="00FE2D16"/>
    <w:rPr>
      <w:rFonts w:ascii="Tahoma" w:hAnsi="Tahoma" w:cs="Tahoma"/>
      <w:sz w:val="16"/>
      <w:szCs w:val="16"/>
    </w:rPr>
  </w:style>
  <w:style w:type="character" w:customStyle="1" w:styleId="BalloonTextChar">
    <w:name w:val="Balloon Text Char"/>
    <w:basedOn w:val="DefaultParagraphFont"/>
    <w:link w:val="BalloonText"/>
    <w:rsid w:val="00FE2D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D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D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1311</Words>
  <Characters>8257</Characters>
  <Application>Microsoft Office Word</Application>
  <DocSecurity>0</DocSecurity>
  <Lines>312</Lines>
  <Paragraphs>160</Paragraphs>
  <ScaleCrop>false</ScaleCrop>
  <Company>Author-it Software Corporation Ltd.</Company>
  <LinksUpToDate>false</LinksUpToDate>
  <CharactersWithSpaces>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HLTTCM507C Plan TCM remedial massage (An Mo Tui Na) treatment strategy</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2012-05-26T17:11:00Z</dcterms:created>
  <dcterms:modified xsi:type="dcterms:W3CDTF">2012-05-26T17:11:00Z</dcterms:modified>
</cp:coreProperties>
</file>