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DA2" w:rsidP="00436DA2">
      <w:pPr>
        <w:pStyle w:val="Title"/>
      </w:pPr>
      <w:r>
        <w:fldChar w:fldCharType="begin"/>
      </w:r>
      <w:r>
        <w:instrText xml:space="preserve"> TITLE   \* MERGEFORMAT </w:instrText>
      </w:r>
      <w:r>
        <w:fldChar w:fldCharType="separate"/>
      </w:r>
      <w:r>
        <w:t>HLTTCM506D Work within TCM remedial massage (An Mo Tui Na) framework</w:t>
      </w:r>
      <w:r>
        <w:fldChar w:fldCharType="end"/>
      </w:r>
    </w:p>
    <w:p w:rsidR="00436DA2" w:rsidP="00436DA2">
      <w:pPr>
        <w:pStyle w:val="Version"/>
        <w:sectPr w:rsidSect="00A273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3AC" w:rsidP="00A273AC">
      <w:pPr>
        <w:pStyle w:val="SuperHeading"/>
      </w:pPr>
      <w:r w:rsidRPr="00A273AC">
        <w:t>HLTTCM506D Work within TCM remedial massage (An Mo Tui Na) framework</w:t>
      </w:r>
    </w:p>
    <w:p w:rsidR="00000000" w:rsidRPr="00A273AC" w:rsidP="00A273AC">
      <w:pPr>
        <w:pStyle w:val="Heading1"/>
      </w:pPr>
      <w:bookmarkStart w:id="1" w:name="O_271476"/>
      <w:bookmarkEnd w:id="1"/>
      <w:r w:rsidRPr="00A273AC">
        <w:t>Modification History</w:t>
      </w:r>
    </w:p>
    <w:p w:rsidR="00000000" w:rsidRPr="00A273AC" w:rsidP="00A273AC">
      <w:pPr>
        <w:pStyle w:val="BodyText"/>
      </w:pPr>
      <w:r w:rsidRPr="00A273AC">
        <w:t>Not Applicable</w:t>
      </w:r>
    </w:p>
    <w:p w:rsidR="00000000" w:rsidRPr="00A273AC" w:rsidP="00A273AC">
      <w:pPr>
        <w:pStyle w:val="AllowPageBreak"/>
      </w:pPr>
    </w:p>
    <w:p w:rsidR="00000000" w:rsidRPr="00A273AC" w:rsidP="00A273AC">
      <w:pPr>
        <w:pStyle w:val="Heading1"/>
      </w:pPr>
      <w:bookmarkStart w:id="2" w:name="O_206821"/>
      <w:bookmarkEnd w:id="2"/>
      <w:r w:rsidRPr="00A273AC">
        <w:t>Unit Descriptor</w:t>
      </w:r>
    </w:p>
    <w:tbl>
      <w:tblPr>
        <w:tblW w:w="0" w:type="auto"/>
        <w:tblLayout w:type="fixed"/>
        <w:tblCellMar>
          <w:left w:w="62" w:type="dxa"/>
          <w:right w:w="62" w:type="dxa"/>
        </w:tblCellMar>
        <w:tblLook w:val="0000"/>
      </w:tblPr>
      <w:tblGrid>
        <w:gridCol w:w="3339"/>
        <w:gridCol w:w="5217"/>
      </w:tblGrid>
      <w:tr w:rsidTr="00436DA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This unit of competency describes the skills and knowledge required to work effectively</w:t>
            </w:r>
            <w:r w:rsidRPr="00A273AC">
              <w:t xml:space="preserve"> within a Traditional Chinese Massage (TCM) remedial massage framework</w:t>
            </w:r>
          </w:p>
        </w:tc>
      </w:tr>
    </w:tbl>
    <w:p w:rsidR="00436DA2" w:rsidP="00A273AC">
      <w:pPr>
        <w:pStyle w:val="BodyText"/>
      </w:pPr>
    </w:p>
    <w:p w:rsidR="00436DA2" w:rsidP="00A273AC">
      <w:pPr>
        <w:pStyle w:val="BodyText"/>
      </w:pPr>
    </w:p>
    <w:p w:rsidR="00000000" w:rsidRPr="00A273AC" w:rsidP="00A273AC">
      <w:pPr>
        <w:pStyle w:val="Heading1"/>
      </w:pPr>
      <w:bookmarkStart w:id="3" w:name="O_206823"/>
      <w:bookmarkEnd w:id="3"/>
      <w:r w:rsidRPr="00A273AC">
        <w:t>Application of the Unit</w:t>
      </w:r>
    </w:p>
    <w:tbl>
      <w:tblPr>
        <w:tblW w:w="0" w:type="auto"/>
        <w:tblLayout w:type="fixed"/>
        <w:tblCellMar>
          <w:left w:w="62" w:type="dxa"/>
          <w:right w:w="62" w:type="dxa"/>
        </w:tblCellMar>
        <w:tblLook w:val="0000"/>
      </w:tblPr>
      <w:tblGrid>
        <w:gridCol w:w="3340"/>
        <w:gridCol w:w="5216"/>
      </w:tblGrid>
      <w:tr w:rsidTr="00436DA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This unit applies to work in a range of health settings</w:t>
            </w:r>
          </w:p>
          <w:p w:rsidR="00000000" w:rsidRPr="00A273AC" w:rsidP="00A273AC">
            <w:pPr>
              <w:pStyle w:val="BodyText"/>
            </w:pPr>
            <w:r w:rsidRPr="00A273AC">
              <w:t>Application of this unit should be contextualised to reflect any professional requirements, issues and practices specific to each workplace</w:t>
            </w:r>
          </w:p>
        </w:tc>
      </w:tr>
    </w:tbl>
    <w:p w:rsidR="00436DA2" w:rsidP="00A273AC">
      <w:pPr>
        <w:pStyle w:val="BodyText"/>
      </w:pPr>
    </w:p>
    <w:p w:rsidR="00436DA2" w:rsidP="00A273AC">
      <w:pPr>
        <w:pStyle w:val="BodyText"/>
      </w:pPr>
    </w:p>
    <w:p w:rsidR="00000000" w:rsidRPr="00A273AC" w:rsidP="00A273AC">
      <w:pPr>
        <w:pStyle w:val="Heading1"/>
      </w:pPr>
      <w:bookmarkStart w:id="4" w:name="O_279736"/>
      <w:bookmarkEnd w:id="4"/>
      <w:r w:rsidRPr="00A273AC">
        <w:t>Licensing/Regulatory Information</w:t>
      </w:r>
    </w:p>
    <w:p w:rsidR="00000000" w:rsidRPr="00A273AC" w:rsidP="00A273AC">
      <w:pPr>
        <w:pStyle w:val="BodyText"/>
      </w:pPr>
      <w:r w:rsidRPr="00A273AC">
        <w:t>Not Applicable</w:t>
      </w:r>
    </w:p>
    <w:p w:rsidR="00000000" w:rsidRPr="00A273AC" w:rsidP="00A273AC">
      <w:pPr>
        <w:pStyle w:val="AllowPageBreak"/>
      </w:pPr>
    </w:p>
    <w:p w:rsidR="00000000" w:rsidRPr="00A273AC" w:rsidP="00A273AC">
      <w:pPr>
        <w:pStyle w:val="Heading1"/>
      </w:pPr>
      <w:bookmarkStart w:id="5" w:name="O_284390"/>
      <w:bookmarkEnd w:id="5"/>
      <w:r w:rsidRPr="00A273AC">
        <w:t>Pre-Requisites</w:t>
      </w:r>
    </w:p>
    <w:p w:rsidR="00000000" w:rsidRPr="00A273AC" w:rsidP="00A273AC">
      <w:pPr>
        <w:pStyle w:val="BodyText"/>
      </w:pPr>
      <w:r w:rsidRPr="00A273AC">
        <w:t>Not Applicable</w:t>
      </w:r>
    </w:p>
    <w:p w:rsidR="00000000" w:rsidRPr="00A273AC" w:rsidP="00A273AC">
      <w:pPr>
        <w:pStyle w:val="AllowPageBreak"/>
      </w:pPr>
    </w:p>
    <w:p w:rsidR="00000000" w:rsidRPr="00A273AC" w:rsidP="00A273AC">
      <w:pPr>
        <w:pStyle w:val="Heading1"/>
      </w:pPr>
      <w:bookmarkStart w:id="6" w:name="O_206822"/>
      <w:bookmarkEnd w:id="6"/>
      <w:r w:rsidRPr="00A273AC">
        <w:t>Employability Skills Information</w:t>
      </w:r>
    </w:p>
    <w:tbl>
      <w:tblPr>
        <w:tblW w:w="0" w:type="auto"/>
        <w:tblLayout w:type="fixed"/>
        <w:tblCellMar>
          <w:left w:w="62" w:type="dxa"/>
          <w:right w:w="62" w:type="dxa"/>
        </w:tblCellMar>
        <w:tblLook w:val="0000"/>
      </w:tblPr>
      <w:tblGrid>
        <w:gridCol w:w="3320"/>
        <w:gridCol w:w="5236"/>
      </w:tblGrid>
      <w:tr w:rsidTr="00436D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This unit contains Employability Skills</w:t>
            </w:r>
          </w:p>
        </w:tc>
      </w:tr>
    </w:tbl>
    <w:p w:rsidR="00436DA2" w:rsidP="00A273AC">
      <w:pPr>
        <w:pStyle w:val="BodyText"/>
      </w:pPr>
    </w:p>
    <w:p w:rsidR="00436DA2" w:rsidP="00A273AC">
      <w:pPr>
        <w:pStyle w:val="BodyText"/>
      </w:pPr>
    </w:p>
    <w:p w:rsidR="00000000" w:rsidRPr="00A273AC" w:rsidP="00A273AC">
      <w:pPr>
        <w:pStyle w:val="Heading1"/>
      </w:pPr>
      <w:bookmarkStart w:id="7" w:name="O_289522"/>
      <w:bookmarkEnd w:id="7"/>
      <w:r w:rsidRPr="00A273AC">
        <w:t>Elements and Performance Criteria Pre-Content</w:t>
      </w:r>
    </w:p>
    <w:tbl>
      <w:tblPr>
        <w:tblW w:w="0" w:type="auto"/>
        <w:tblLayout w:type="fixed"/>
        <w:tblCellMar>
          <w:left w:w="62" w:type="dxa"/>
          <w:right w:w="62" w:type="dxa"/>
        </w:tblCellMar>
        <w:tblLook w:val="0000"/>
      </w:tblPr>
      <w:tblGrid>
        <w:gridCol w:w="3369"/>
        <w:gridCol w:w="5702"/>
      </w:tblGrid>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The Performanc</w:t>
            </w:r>
            <w:r w:rsidRPr="00A273AC">
              <w:t xml:space="preserve">e Criteria specify the level of performance required to demonstrate achievement of the Element. Terms in italics are elaborated in the Range Statement. </w:t>
            </w:r>
          </w:p>
        </w:tc>
      </w:tr>
    </w:tbl>
    <w:p w:rsidR="00000000" w:rsidRPr="00A273AC" w:rsidP="00A273AC">
      <w:pPr>
        <w:pStyle w:val="BodyText"/>
      </w:pPr>
    </w:p>
    <w:p w:rsidR="00000000" w:rsidRPr="00A273AC" w:rsidP="00A273AC">
      <w:pPr>
        <w:pStyle w:val="AllowPageBreak"/>
      </w:pPr>
    </w:p>
    <w:p w:rsidR="00000000" w:rsidRPr="00A273AC" w:rsidP="00A273AC">
      <w:pPr>
        <w:pStyle w:val="Heading1"/>
      </w:pPr>
      <w:bookmarkStart w:id="8" w:name="O_236189"/>
      <w:bookmarkEnd w:id="8"/>
      <w:r w:rsidRPr="00A273AC">
        <w:t>Elements and Performance Criteria</w:t>
      </w:r>
    </w:p>
    <w:tbl>
      <w:tblPr>
        <w:tblW w:w="0" w:type="auto"/>
        <w:tblLayout w:type="fixed"/>
        <w:tblCellMar>
          <w:left w:w="62" w:type="dxa"/>
          <w:right w:w="62" w:type="dxa"/>
        </w:tblCellMar>
        <w:tblLook w:val="0000"/>
      </w:tblPr>
      <w:tblGrid>
        <w:gridCol w:w="3369"/>
        <w:gridCol w:w="5702"/>
      </w:tblGrid>
      <w:tr w:rsidTr="00436D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PERFORMANCE CRITERIA</w:t>
            </w: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3AC">
            <w:pPr>
              <w:pStyle w:val="List"/>
              <w:rPr>
                <w:lang w:val="en-NZ"/>
              </w:rPr>
            </w:pPr>
            <w:r w:rsidRPr="00A273AC">
              <w:t>1.</w:t>
            </w:r>
            <w:r w:rsidRPr="00A273AC">
              <w:tab/>
            </w:r>
            <w:r w:rsidRPr="00A273AC">
              <w:t>Demonstrate commitment to the central philosophies of TCM remedial massage</w:t>
            </w:r>
          </w:p>
        </w:tc>
        <w:tc>
          <w:tcPr>
            <w:tcW w:w="570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1.1</w:t>
            </w:r>
            <w:r w:rsidRPr="00A273AC">
              <w:tab/>
              <w:t xml:space="preserve">Define TCM remedial massage and the TCM remedial massage system of medicine </w:t>
            </w:r>
          </w:p>
          <w:p w:rsidR="00000000" w:rsidRPr="00A273AC" w:rsidP="00A273AC">
            <w:pPr>
              <w:pStyle w:val="BodyText"/>
            </w:pPr>
            <w:r w:rsidRPr="00A273AC">
              <w:t>1.2</w:t>
            </w:r>
            <w:r w:rsidRPr="00A273AC">
              <w:tab/>
              <w:t xml:space="preserve">Provide an overview of the historical development of TCM remedial massage </w:t>
            </w:r>
          </w:p>
          <w:p w:rsidR="00000000" w:rsidRPr="00A273AC" w:rsidP="00A273AC">
            <w:pPr>
              <w:pStyle w:val="BodyText"/>
            </w:pPr>
            <w:r w:rsidRPr="00A273AC">
              <w:t>1.3</w:t>
            </w:r>
            <w:r w:rsidRPr="00A273AC">
              <w:tab/>
              <w:t>Identify and expl</w:t>
            </w:r>
            <w:r w:rsidRPr="00A273AC">
              <w:t xml:space="preserve">ain the </w:t>
            </w:r>
            <w:r w:rsidRPr="00A273AC">
              <w:rPr>
                <w:rStyle w:val="Emphasis"/>
              </w:rPr>
              <w:t>central philosophies of TCM remedial massage</w:t>
            </w:r>
            <w:r w:rsidRPr="00A273AC">
              <w:t xml:space="preserve"> </w:t>
            </w:r>
          </w:p>
          <w:p w:rsidR="00000000" w:rsidRPr="00A273AC" w:rsidP="00A273AC">
            <w:pPr>
              <w:pStyle w:val="BodyText"/>
            </w:pPr>
            <w:r w:rsidRPr="00A273AC">
              <w:t>1.4</w:t>
            </w:r>
            <w:r w:rsidRPr="00A273AC">
              <w:tab/>
              <w:t>Apply TCM remedial massage philosophy to own health practices</w:t>
            </w:r>
          </w:p>
          <w:p w:rsidR="00000000" w:rsidP="00A273AC">
            <w:pPr>
              <w:pStyle w:val="BodyText"/>
              <w:rPr>
                <w:lang w:val="en-NZ"/>
              </w:rPr>
            </w:pPr>
            <w:r w:rsidRPr="00A273AC">
              <w:t>1.5</w:t>
            </w:r>
            <w:r w:rsidRPr="00A273AC">
              <w:tab/>
              <w:t>Draw on TCM remedial massage philosophy to interpret health issues</w:t>
            </w: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3AC">
            <w:pPr>
              <w:pStyle w:val="List"/>
              <w:rPr>
                <w:lang w:val="en-NZ"/>
              </w:rPr>
            </w:pPr>
            <w:r w:rsidRPr="00A273AC">
              <w:t>2.</w:t>
            </w:r>
            <w:r w:rsidRPr="00A273AC">
              <w:tab/>
            </w:r>
            <w:r w:rsidRPr="00A273AC">
              <w:t>Identify and describe the principles and practices of TCM remedial massage</w:t>
            </w:r>
          </w:p>
        </w:tc>
        <w:tc>
          <w:tcPr>
            <w:tcW w:w="570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2.1</w:t>
            </w:r>
            <w:r w:rsidRPr="00A273AC">
              <w:tab/>
              <w:t xml:space="preserve">Identify and describe </w:t>
            </w:r>
            <w:r w:rsidRPr="00A273AC">
              <w:rPr>
                <w:rStyle w:val="Emphasis"/>
              </w:rPr>
              <w:t>TCM remedial massage assessment techniques</w:t>
            </w:r>
            <w:r w:rsidRPr="00A273AC">
              <w:t xml:space="preserve"> </w:t>
            </w:r>
          </w:p>
          <w:p w:rsidR="00000000" w:rsidRPr="00A273AC" w:rsidP="00A273AC">
            <w:pPr>
              <w:pStyle w:val="BodyText"/>
            </w:pPr>
            <w:r w:rsidRPr="00A273AC">
              <w:t>2.2</w:t>
            </w:r>
            <w:r w:rsidRPr="00A273AC">
              <w:tab/>
              <w:t xml:space="preserve">Identify and describe </w:t>
            </w:r>
            <w:r w:rsidRPr="00A273AC">
              <w:rPr>
                <w:rStyle w:val="Emphasis"/>
              </w:rPr>
              <w:t>major methods of treatment</w:t>
            </w:r>
            <w:r w:rsidRPr="00A273AC">
              <w:t xml:space="preserve"> used in TCM remedial massage </w:t>
            </w:r>
          </w:p>
          <w:p w:rsidR="00000000" w:rsidP="00A273AC">
            <w:pPr>
              <w:pStyle w:val="BodyText"/>
              <w:rPr>
                <w:lang w:val="en-NZ"/>
              </w:rPr>
            </w:pPr>
            <w:r w:rsidRPr="00A273AC">
              <w:t>2.3</w:t>
            </w:r>
            <w:r w:rsidRPr="00A273AC">
              <w:tab/>
              <w:t xml:space="preserve">Identify and describe </w:t>
            </w:r>
            <w:r w:rsidRPr="00A273AC">
              <w:rPr>
                <w:rStyle w:val="Emphasis"/>
              </w:rPr>
              <w:t>ot</w:t>
            </w:r>
            <w:r w:rsidRPr="00A273AC">
              <w:rPr>
                <w:rStyle w:val="Emphasis"/>
              </w:rPr>
              <w:t>her complementary therapies</w:t>
            </w:r>
            <w:r w:rsidRPr="00A273AC">
              <w:t xml:space="preserve"> used in TCM remedial massage </w:t>
            </w: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3AC">
            <w:pPr>
              <w:pStyle w:val="List"/>
              <w:rPr>
                <w:lang w:val="en-NZ"/>
              </w:rPr>
            </w:pPr>
            <w:r w:rsidRPr="00A273AC">
              <w:t>3.</w:t>
            </w:r>
            <w:r w:rsidRPr="00A273AC">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3.1</w:t>
            </w:r>
            <w:r w:rsidRPr="00A273AC">
              <w:tab/>
              <w:t xml:space="preserve">Provide </w:t>
            </w:r>
            <w:r w:rsidRPr="00A273AC">
              <w:rPr>
                <w:rStyle w:val="Emphasis"/>
              </w:rPr>
              <w:t>information on other complementary therapies</w:t>
            </w:r>
            <w:r w:rsidRPr="00A273AC">
              <w:t xml:space="preserve"> </w:t>
            </w:r>
          </w:p>
          <w:p w:rsidR="00000000" w:rsidP="00A273AC">
            <w:pPr>
              <w:pStyle w:val="BodyText"/>
              <w:rPr>
                <w:lang w:val="en-NZ"/>
              </w:rPr>
            </w:pPr>
            <w:r w:rsidRPr="00A273AC">
              <w:t>3.2</w:t>
            </w:r>
            <w:r w:rsidRPr="00A273AC">
              <w:tab/>
              <w:t xml:space="preserve">Identify the </w:t>
            </w:r>
            <w:r w:rsidRPr="00A273AC">
              <w:rPr>
                <w:rStyle w:val="Emphasis"/>
              </w:rPr>
              <w:t>relationship between therapies</w:t>
            </w:r>
            <w:r w:rsidRPr="00A273AC">
              <w:t xml:space="preserve"> </w:t>
            </w: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3AC">
            <w:pPr>
              <w:pStyle w:val="List"/>
              <w:rPr>
                <w:lang w:val="en-NZ"/>
              </w:rPr>
            </w:pPr>
            <w:r w:rsidRPr="00A273AC">
              <w:t>4.</w:t>
            </w:r>
            <w:r w:rsidRPr="00A273AC">
              <w:tab/>
              <w:t>Represent TCM remedial massage f</w:t>
            </w:r>
            <w:r w:rsidRPr="00A273AC">
              <w:t xml:space="preserve">ramework to the community </w:t>
            </w:r>
          </w:p>
        </w:tc>
        <w:tc>
          <w:tcPr>
            <w:tcW w:w="570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4.1</w:t>
            </w:r>
            <w:r w:rsidRPr="00A273AC">
              <w:tab/>
              <w:t>Explain practices and principles of TCM remedial massage in an easily understood way in a one-to-one and group setting</w:t>
            </w:r>
          </w:p>
          <w:p w:rsidR="00000000" w:rsidRPr="00A273AC" w:rsidP="00A273AC">
            <w:pPr>
              <w:pStyle w:val="BodyText"/>
            </w:pPr>
            <w:r w:rsidRPr="00A273AC">
              <w:t>4.2</w:t>
            </w:r>
            <w:r w:rsidRPr="00A273AC">
              <w:tab/>
              <w:t xml:space="preserve">Clarify </w:t>
            </w:r>
            <w:r w:rsidRPr="00A273AC">
              <w:rPr>
                <w:rStyle w:val="Emphasis"/>
              </w:rPr>
              <w:t>enquiries</w:t>
            </w:r>
            <w:r w:rsidRPr="00A273AC">
              <w:t xml:space="preserve"> and provide </w:t>
            </w:r>
            <w:r w:rsidRPr="00A273AC">
              <w:rPr>
                <w:rStyle w:val="Emphasis"/>
              </w:rPr>
              <w:t>appropriate information</w:t>
            </w:r>
          </w:p>
          <w:p w:rsidR="00000000" w:rsidRPr="00A273AC" w:rsidP="00A273AC">
            <w:pPr>
              <w:pStyle w:val="BodyText"/>
            </w:pPr>
            <w:r w:rsidRPr="00A273AC">
              <w:t>4.3</w:t>
            </w:r>
            <w:r w:rsidRPr="00A273AC">
              <w:tab/>
            </w:r>
            <w:r w:rsidRPr="00A273AC">
              <w:t xml:space="preserve">Make requests for clients to bring relevant data to the consultation </w:t>
            </w:r>
          </w:p>
          <w:p w:rsidR="00000000" w:rsidP="00A273AC">
            <w:pPr>
              <w:pStyle w:val="BodyText"/>
              <w:rPr>
                <w:lang w:val="en-NZ"/>
              </w:rPr>
            </w:pPr>
            <w:r w:rsidRPr="00A273AC">
              <w:t>4.4</w:t>
            </w:r>
            <w:r w:rsidRPr="00A273AC">
              <w:tab/>
              <w:t>Discuss alternative sources of information/advice with the client</w:t>
            </w: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73AC">
            <w:pPr>
              <w:pStyle w:val="List"/>
              <w:rPr>
                <w:lang w:val="en-NZ"/>
              </w:rPr>
            </w:pPr>
            <w:r w:rsidRPr="00A273AC">
              <w:t>5.</w:t>
            </w:r>
            <w:r w:rsidRPr="00A273AC">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5.1</w:t>
            </w:r>
            <w:r w:rsidRPr="00A273AC">
              <w:tab/>
              <w:t xml:space="preserve">Access and follow </w:t>
            </w:r>
            <w:r w:rsidRPr="00A273AC">
              <w:rPr>
                <w:rStyle w:val="Emphasis"/>
              </w:rPr>
              <w:t>clinic guidelines</w:t>
            </w:r>
          </w:p>
          <w:p w:rsidR="00000000" w:rsidRPr="00A273AC" w:rsidP="00A273AC">
            <w:pPr>
              <w:pStyle w:val="BodyText"/>
            </w:pPr>
            <w:r w:rsidRPr="00A273AC">
              <w:t>5.2</w:t>
            </w:r>
            <w:r w:rsidRPr="00A273AC">
              <w:tab/>
              <w:t xml:space="preserve">Access and follow </w:t>
            </w:r>
            <w:r w:rsidRPr="00A273AC">
              <w:rPr>
                <w:rStyle w:val="Emphasis"/>
              </w:rPr>
              <w:t>le</w:t>
            </w:r>
            <w:r w:rsidRPr="00A273AC">
              <w:rPr>
                <w:rStyle w:val="Emphasis"/>
              </w:rPr>
              <w:t>gal and regulatory guidelines</w:t>
            </w:r>
            <w:r w:rsidRPr="00A273AC">
              <w:t xml:space="preserve"> </w:t>
            </w:r>
          </w:p>
          <w:p w:rsidR="00000000" w:rsidRPr="00A273AC" w:rsidP="00A273AC">
            <w:pPr>
              <w:pStyle w:val="BodyText"/>
            </w:pPr>
            <w:r w:rsidRPr="00A273AC">
              <w:t>5.3</w:t>
            </w:r>
            <w:r w:rsidRPr="00A273AC">
              <w:tab/>
              <w:t xml:space="preserve">Undertake </w:t>
            </w:r>
            <w:r w:rsidRPr="00A273AC">
              <w:rPr>
                <w:rStyle w:val="Emphasis"/>
              </w:rPr>
              <w:t>relevant documentation</w:t>
            </w:r>
          </w:p>
        </w:tc>
      </w:tr>
    </w:tbl>
    <w:p w:rsidR="00436DA2" w:rsidP="00A273AC">
      <w:pPr>
        <w:pStyle w:val="BodyText"/>
      </w:pPr>
    </w:p>
    <w:p w:rsidR="00436DA2" w:rsidP="00A273AC">
      <w:pPr>
        <w:pStyle w:val="BodyText"/>
      </w:pPr>
    </w:p>
    <w:p w:rsidR="00000000" w:rsidRPr="00A273AC" w:rsidP="00A273AC">
      <w:pPr>
        <w:pStyle w:val="Heading1"/>
      </w:pPr>
      <w:bookmarkStart w:id="9" w:name="O_260139"/>
      <w:bookmarkEnd w:id="9"/>
      <w:r w:rsidRPr="00A273AC">
        <w:t>Required Skills and Knowledge</w:t>
      </w:r>
    </w:p>
    <w:tbl>
      <w:tblPr>
        <w:tblW w:w="0" w:type="auto"/>
        <w:tblLayout w:type="fixed"/>
        <w:tblCellMar>
          <w:left w:w="62" w:type="dxa"/>
          <w:right w:w="62" w:type="dxa"/>
        </w:tblCellMar>
        <w:tblLook w:val="0000"/>
      </w:tblPr>
      <w:tblGrid>
        <w:gridCol w:w="9072"/>
      </w:tblGrid>
      <w:tr w:rsidTr="00436DA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REQUIRED SKILLS AND KNOWLEDGE</w:t>
            </w:r>
          </w:p>
        </w:tc>
      </w:tr>
      <w:tr w:rsidTr="00436D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t>This describes the essential skills and knowledge and their level required for this unit.</w:t>
            </w:r>
          </w:p>
        </w:tc>
      </w:tr>
      <w:tr w:rsidTr="00436D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rPr>
                <w:rStyle w:val="Emphasis"/>
              </w:rPr>
              <w:t>Essential knowledge</w:t>
            </w:r>
            <w:r w:rsidRPr="00A273AC">
              <w:t>:</w:t>
            </w:r>
          </w:p>
          <w:p w:rsidR="00000000" w:rsidRPr="00A273AC" w:rsidP="00A273AC">
            <w:pPr>
              <w:pStyle w:val="BodyText"/>
            </w:pPr>
            <w:r w:rsidRPr="00A273AC">
              <w:t>The candidate must be able to demonstrate essential knowledge required to effectively do the task outlined in elements and performance criteria of this unit, manage the task and manage contingencies in the context of the identified wor</w:t>
            </w:r>
            <w:r w:rsidRPr="00A273AC">
              <w:t>k role</w:t>
            </w:r>
          </w:p>
          <w:p w:rsidR="00000000" w:rsidRPr="00A273AC" w:rsidP="00A273AC">
            <w:pPr>
              <w:pStyle w:val="BodyText"/>
            </w:pPr>
            <w:r w:rsidRPr="00A273AC">
              <w:t>This includes knowledge of:</w:t>
            </w:r>
          </w:p>
          <w:p w:rsidR="00000000" w:rsidRPr="00A273AC" w:rsidP="00A273AC">
            <w:pPr>
              <w:pStyle w:val="ListBullet"/>
            </w:pPr>
            <w:r w:rsidRPr="00A273AC">
              <w:t xml:space="preserve">A range of alternative and complementary therapies </w:t>
            </w:r>
          </w:p>
          <w:p w:rsidR="00000000" w:rsidRPr="00A273AC" w:rsidP="00A273AC">
            <w:pPr>
              <w:pStyle w:val="ListBullet"/>
            </w:pPr>
            <w:r w:rsidRPr="00A273AC">
              <w:t>Basic TCM remedial massage terminology and pronunciation</w:t>
            </w:r>
          </w:p>
          <w:p w:rsidR="00000000" w:rsidRPr="00A273AC" w:rsidP="00A273AC">
            <w:pPr>
              <w:pStyle w:val="ListBullet"/>
            </w:pPr>
            <w:r w:rsidRPr="00A273AC">
              <w:t>Ethical issues in natural medicine</w:t>
            </w:r>
          </w:p>
          <w:p w:rsidR="00000000" w:rsidRPr="00A273AC" w:rsidP="00A273AC">
            <w:pPr>
              <w:pStyle w:val="ListBullet"/>
            </w:pPr>
            <w:r w:rsidRPr="00A273AC">
              <w:t>How TCM remedial massage works with the conventional medical model</w:t>
            </w:r>
          </w:p>
          <w:p w:rsidR="00000000" w:rsidRPr="00A273AC" w:rsidP="00A273AC">
            <w:pPr>
              <w:pStyle w:val="ListBullet"/>
            </w:pPr>
            <w:r w:rsidRPr="00A273AC">
              <w:t>OHS requirements in the workplace</w:t>
            </w:r>
          </w:p>
          <w:p w:rsidR="00000000" w:rsidRPr="00A273AC" w:rsidP="00A273AC">
            <w:pPr>
              <w:pStyle w:val="ListBullet"/>
            </w:pPr>
            <w:r w:rsidRPr="00A273AC">
              <w:t>Philosophical tradition of western and eastern massage</w:t>
            </w:r>
          </w:p>
          <w:p w:rsidR="00000000" w:rsidRPr="00A273AC" w:rsidP="00A273AC">
            <w:pPr>
              <w:pStyle w:val="ListBullet"/>
            </w:pPr>
            <w:r w:rsidRPr="00A273AC">
              <w:t>Sociology of health and the health care system</w:t>
            </w:r>
          </w:p>
          <w:p w:rsidR="00000000" w:rsidRPr="00A273AC" w:rsidP="00A273AC">
            <w:pPr>
              <w:pStyle w:val="ListBullet"/>
            </w:pPr>
            <w:r w:rsidRPr="00A273AC">
              <w:t>The current political context of health care</w:t>
            </w:r>
          </w:p>
          <w:p w:rsidR="00000000" w:rsidRPr="00A273AC" w:rsidP="00A273AC">
            <w:pPr>
              <w:pStyle w:val="ListBullet"/>
            </w:pPr>
            <w:r w:rsidRPr="00A273AC">
              <w:t>The dynamic interchange between the physical, mental, social, environmental</w:t>
            </w:r>
            <w:r w:rsidRPr="00A273AC">
              <w:t xml:space="preserve"> and spiritual landscape </w:t>
            </w:r>
          </w:p>
          <w:p w:rsidR="00000000" w:rsidRPr="00A273AC" w:rsidP="00A273AC">
            <w:pPr>
              <w:pStyle w:val="ListBullet"/>
            </w:pPr>
            <w:r w:rsidRPr="00A273AC">
              <w:t>The effects of TCM remedial massage application to the body surface</w:t>
            </w:r>
          </w:p>
          <w:p w:rsidR="00000000" w:rsidRPr="00A273AC" w:rsidP="00A273AC">
            <w:pPr>
              <w:pStyle w:val="ListBullet"/>
            </w:pPr>
            <w:r w:rsidRPr="00A273AC">
              <w:t>The fundamental theories of TCM remedial massage including qi xue, jin-ye, shen and jing, yin and yang, wu xing, jing luo, zang fu, curious fu, TCM remedial massa</w:t>
            </w:r>
            <w:r w:rsidRPr="00A273AC">
              <w:t>ge diagnosis and the concept of patterns of disharmony, function and dysfunction according to TCM remedial massage, major points and functions, origins and development of disease</w:t>
            </w:r>
          </w:p>
          <w:p w:rsidR="00000000" w:rsidRPr="00A273AC" w:rsidP="00A273AC">
            <w:pPr>
              <w:pStyle w:val="ListBullet"/>
            </w:pPr>
            <w:r w:rsidRPr="00A273AC">
              <w:t>The history and development of TCM remedial massage</w:t>
            </w:r>
          </w:p>
          <w:p w:rsidR="00000000" w:rsidRPr="00A273AC" w:rsidP="00A273AC">
            <w:pPr>
              <w:pStyle w:val="ListBullet"/>
            </w:pPr>
            <w:r w:rsidRPr="00A273AC">
              <w:t>The philosophies, princip</w:t>
            </w:r>
            <w:r w:rsidRPr="00A273AC">
              <w:t xml:space="preserve">les and tools of TCM remedial massage practice </w:t>
            </w:r>
          </w:p>
          <w:p w:rsidR="00000000" w:rsidRPr="00A273AC" w:rsidP="00A273AC">
            <w:pPr>
              <w:pStyle w:val="ListBullet"/>
            </w:pPr>
            <w:r w:rsidRPr="00A273AC">
              <w:t>The philosophy, principles and practices of other alternative and complementary therapies including Shiatsu, Naturopathy, massage</w:t>
            </w:r>
          </w:p>
          <w:p w:rsidR="00000000" w:rsidRPr="00A273AC" w:rsidP="00A273AC">
            <w:pPr>
              <w:pStyle w:val="ListBullet"/>
            </w:pPr>
            <w:r w:rsidRPr="00A273AC">
              <w:t>The principles of TCM remedial massage therapy and its epistemology within the</w:t>
            </w:r>
            <w:r w:rsidRPr="00A273AC">
              <w:t xml:space="preserve"> therapeutic systems of the east and west</w:t>
            </w:r>
          </w:p>
          <w:p w:rsidR="00000000" w:rsidRPr="00A273AC" w:rsidP="00A273AC">
            <w:pPr>
              <w:pStyle w:val="ListBullet"/>
            </w:pPr>
            <w:r w:rsidRPr="00A273AC">
              <w:t>The qualitative, quantitative, cultural and traditional lines of evidence used in TCM remedial massage</w:t>
            </w:r>
          </w:p>
          <w:p w:rsidR="00000000" w:rsidRPr="00A273AC" w:rsidP="00A273AC">
            <w:pPr>
              <w:pStyle w:val="ListBullet"/>
            </w:pPr>
            <w:r w:rsidRPr="00A273AC">
              <w:t>The rationalistic, analytical approach to an understanding of disease</w:t>
            </w:r>
          </w:p>
          <w:p w:rsidR="00000000" w:rsidRPr="00A273AC" w:rsidP="00A273AC">
            <w:pPr>
              <w:pStyle w:val="ListBullet"/>
            </w:pPr>
            <w:r w:rsidRPr="00A273AC">
              <w:t>The TCM remedial massage integration of t</w:t>
            </w:r>
            <w:r w:rsidRPr="00A273AC">
              <w:t>hese approaches to health</w:t>
            </w:r>
          </w:p>
          <w:p w:rsidR="00000000" w:rsidP="00A273AC">
            <w:pPr>
              <w:pStyle w:val="ListBullet"/>
              <w:rPr>
                <w:lang w:val="en-NZ"/>
              </w:rPr>
            </w:pPr>
            <w:r w:rsidRPr="00A273AC">
              <w:t>The vitalistic, empirical approach to health</w:t>
            </w:r>
          </w:p>
        </w:tc>
      </w:tr>
      <w:tr w:rsidTr="00436D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rPr>
                <w:rStyle w:val="Emphasis"/>
              </w:rPr>
              <w:t>Essential skills</w:t>
            </w:r>
            <w:r w:rsidRPr="00A273AC">
              <w:t>:</w:t>
            </w:r>
          </w:p>
          <w:p w:rsidR="00000000" w:rsidRPr="00A273AC" w:rsidP="00A273AC">
            <w:pPr>
              <w:pStyle w:val="BodyText"/>
            </w:pPr>
            <w:r w:rsidRPr="00A273AC">
              <w:t>I</w:t>
            </w:r>
            <w:r w:rsidRPr="00A273AC">
              <w:t>t is critical that the candidate demonstrate the ability to effectively do the task outlined in elements and performance criteria of this unit, manage the task and manage contingencies in the context of the identified work role</w:t>
            </w:r>
          </w:p>
          <w:p w:rsidR="00000000" w:rsidRPr="00A273AC" w:rsidP="00A273AC">
            <w:pPr>
              <w:pStyle w:val="BodyText"/>
            </w:pPr>
            <w:r w:rsidRPr="00A273AC">
              <w:t>This includes the ability to</w:t>
            </w:r>
            <w:r w:rsidRPr="00A273AC">
              <w:t>:</w:t>
            </w:r>
          </w:p>
          <w:p w:rsidR="00000000" w:rsidRPr="00A273AC" w:rsidP="00A273AC">
            <w:pPr>
              <w:pStyle w:val="ListBullet"/>
            </w:pPr>
            <w:r w:rsidRPr="00A273AC">
              <w:t xml:space="preserve">Appropriately record details of client enquiries according to clinic guidelines </w:t>
            </w:r>
          </w:p>
          <w:p w:rsidR="00000000" w:rsidRPr="00A273AC" w:rsidP="00A273AC">
            <w:pPr>
              <w:pStyle w:val="ListBullet"/>
            </w:pPr>
            <w:r w:rsidRPr="00A273AC">
              <w:t>Correctly identify client information needs</w:t>
            </w:r>
          </w:p>
          <w:p w:rsidR="00000000" w:rsidRPr="00A273AC" w:rsidP="00A273AC">
            <w:pPr>
              <w:pStyle w:val="ListBullet"/>
            </w:pPr>
            <w:r w:rsidRPr="00A273AC">
              <w:t>Demonstrate communication skills in a one-to-one and group setting</w:t>
            </w:r>
          </w:p>
          <w:p w:rsidR="00000000" w:rsidRPr="00A273AC" w:rsidP="00A273AC">
            <w:pPr>
              <w:pStyle w:val="ListBullet"/>
            </w:pPr>
            <w:r w:rsidRPr="00A273AC">
              <w:t xml:space="preserve">Explain relevant products and services </w:t>
            </w:r>
          </w:p>
          <w:p w:rsidR="00000000" w:rsidRPr="00A273AC" w:rsidP="00A273AC">
            <w:pPr>
              <w:pStyle w:val="ListBullet"/>
            </w:pPr>
            <w:r w:rsidRPr="00A273AC">
              <w:t>Provide client with r</w:t>
            </w:r>
            <w:r w:rsidRPr="00A273AC">
              <w:t>equired information</w:t>
            </w:r>
          </w:p>
          <w:p w:rsidR="00000000" w:rsidRPr="00A273AC" w:rsidP="00A273AC">
            <w:pPr>
              <w:pStyle w:val="ListBullet"/>
            </w:pPr>
            <w:r w:rsidRPr="00A273AC">
              <w:t>Work or model work which demonstrates an understanding of underpinning values and philosophies in the TCM remedial massage framework</w:t>
            </w:r>
          </w:p>
        </w:tc>
      </w:tr>
    </w:tbl>
    <w:p w:rsidR="00436DA2" w:rsidP="00A273AC">
      <w:pPr>
        <w:pStyle w:val="BodyText"/>
      </w:pPr>
    </w:p>
    <w:p w:rsidR="00436DA2" w:rsidP="00A273AC">
      <w:pPr>
        <w:pStyle w:val="BodyText"/>
      </w:pPr>
    </w:p>
    <w:p w:rsidR="00000000" w:rsidRPr="00A273AC" w:rsidP="00A273AC">
      <w:pPr>
        <w:pStyle w:val="Heading1"/>
      </w:pPr>
      <w:bookmarkStart w:id="10" w:name="O_244173"/>
      <w:bookmarkEnd w:id="10"/>
      <w:r w:rsidRPr="00A273AC">
        <w:t>Evidence Guide</w:t>
      </w:r>
    </w:p>
    <w:tbl>
      <w:tblPr>
        <w:tblW w:w="0" w:type="auto"/>
        <w:tblLayout w:type="fixed"/>
        <w:tblCellMar>
          <w:left w:w="62" w:type="dxa"/>
          <w:right w:w="62" w:type="dxa"/>
        </w:tblCellMar>
        <w:tblLook w:val="0000"/>
      </w:tblPr>
      <w:tblGrid>
        <w:gridCol w:w="3402"/>
        <w:gridCol w:w="5670"/>
      </w:tblGrid>
      <w:tr w:rsidTr="00436D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EVIDENCE GUIDE</w:t>
            </w:r>
          </w:p>
        </w:tc>
      </w:tr>
      <w:tr w:rsidTr="00436D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t>The evidence guide provides advice on assessment and must be read in conjunction with the Performance Criteria, Required Skills and Knowledge, the Range Statement and the Assessment Guidelines for this Training Package.</w:t>
            </w:r>
          </w:p>
        </w:tc>
      </w:tr>
      <w:tr w:rsidTr="00436D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Critical asp</w:t>
            </w:r>
            <w:r w:rsidRPr="00A273AC">
              <w:rPr>
                <w:rStyle w:val="Emphasis"/>
              </w:rPr>
              <w:t>ects for assessment and evidence required to demonstrate this competency unit</w:t>
            </w:r>
            <w:r w:rsidRPr="00A273AC">
              <w:t xml:space="preserve">: </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The individual being assessed must provide evidence of specified essential knowledge as well as skills</w:t>
            </w:r>
          </w:p>
          <w:p w:rsidR="00000000" w:rsidRPr="00A273AC" w:rsidP="00A273AC">
            <w:pPr>
              <w:pStyle w:val="ListBullet"/>
            </w:pPr>
            <w:r w:rsidRPr="00A273AC">
              <w:t>Observation of performance in the workplace or a simulated workplace (de</w:t>
            </w:r>
            <w:r w:rsidRPr="00A273AC">
              <w:t>fined as a supervised clinic) is essential for assessment of this unit</w:t>
            </w:r>
          </w:p>
          <w:p w:rsidR="00000000" w:rsidRPr="00A273AC" w:rsidP="00A273AC">
            <w:pPr>
              <w:pStyle w:val="ListBullet"/>
            </w:pPr>
            <w:r w:rsidRPr="00A273AC">
              <w:t>Consistency of performance should be demonstrated over the required range of situations relevant to the workplace</w:t>
            </w:r>
          </w:p>
          <w:p w:rsidR="00000000" w:rsidP="00A273AC">
            <w:pPr>
              <w:pStyle w:val="ListBullet"/>
              <w:rPr>
                <w:lang w:val="en-NZ"/>
              </w:rPr>
            </w:pPr>
            <w:r w:rsidRPr="00A273AC">
              <w:t>Where, for reasons of safety, space, or access to equipment and resourc</w:t>
            </w:r>
            <w:r w:rsidRPr="00A273AC">
              <w:t>es, assessment takes place away from the workplace, the assessment environment should represent workplace conditions as closely as possible</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Context of and specific resources for assessment</w:t>
            </w:r>
            <w:r w:rsidRPr="00A273AC">
              <w:t xml:space="preserve">: </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An appropriately stocked and equipped clinic or simulated clinic environment</w:t>
            </w:r>
          </w:p>
          <w:p w:rsidR="00000000" w:rsidRPr="00A273AC" w:rsidP="00A273AC">
            <w:pPr>
              <w:pStyle w:val="ListBullet"/>
            </w:pPr>
            <w:r w:rsidRPr="00A273AC">
              <w:t>Relevant texts or medical manuals</w:t>
            </w:r>
          </w:p>
          <w:p w:rsidR="00000000" w:rsidRPr="00A273AC" w:rsidP="00A273AC">
            <w:pPr>
              <w:pStyle w:val="ListBullet"/>
            </w:pPr>
            <w:r w:rsidRPr="00A273AC">
              <w:t>Relevant paper-based/video assessment instruments</w:t>
            </w:r>
          </w:p>
          <w:p w:rsidR="00000000" w:rsidRPr="00A273AC" w:rsidP="00A273AC">
            <w:pPr>
              <w:pStyle w:val="ListBullet"/>
            </w:pPr>
            <w:r w:rsidRPr="00A273AC">
              <w:t>Appropriate assessment environment</w:t>
            </w:r>
          </w:p>
          <w:p w:rsidR="00000000" w:rsidP="00A273AC">
            <w:pPr>
              <w:pStyle w:val="ListBullet"/>
              <w:rPr>
                <w:lang w:val="en-NZ"/>
              </w:rPr>
            </w:pPr>
            <w:r w:rsidRPr="00A273AC">
              <w:t>Skilled assessors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Method of assessment</w:t>
            </w:r>
            <w:r w:rsidRPr="00A273AC">
              <w:t xml:space="preserve"> </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 xml:space="preserve">Observation in </w:t>
            </w:r>
            <w:r w:rsidRPr="00A273AC">
              <w:t>the work place (if possible)</w:t>
            </w:r>
          </w:p>
          <w:p w:rsidR="00000000" w:rsidRPr="00A273AC" w:rsidP="00A273AC">
            <w:pPr>
              <w:pStyle w:val="ListBullet"/>
            </w:pPr>
            <w:r w:rsidRPr="00A273AC">
              <w:t>Written assignments/projects or questioning should be used to assess knowledge</w:t>
            </w:r>
          </w:p>
          <w:p w:rsidR="00000000" w:rsidRPr="00A273AC" w:rsidP="00A273AC">
            <w:pPr>
              <w:pStyle w:val="ListBullet"/>
            </w:pPr>
            <w:r w:rsidRPr="00A273AC">
              <w:t>Case study and scenario as a basis for discussion of issues and strategies to contribute to best practice</w:t>
            </w:r>
          </w:p>
          <w:p w:rsidR="00000000" w:rsidRPr="00A273AC" w:rsidP="00A273AC">
            <w:pPr>
              <w:pStyle w:val="ListBullet"/>
            </w:pPr>
            <w:r w:rsidRPr="00A273AC">
              <w:t>Short tests and essays</w:t>
            </w:r>
          </w:p>
          <w:p w:rsidR="00000000" w:rsidRPr="00A273AC" w:rsidP="00A273AC">
            <w:pPr>
              <w:pStyle w:val="ListBullet"/>
            </w:pPr>
            <w:r w:rsidRPr="00A273AC">
              <w:t>Oral questioning and discussion</w:t>
            </w:r>
          </w:p>
          <w:p w:rsidR="00000000" w:rsidP="00A273AC">
            <w:pPr>
              <w:pStyle w:val="ListBullet"/>
              <w:rPr>
                <w:lang w:val="en-NZ"/>
              </w:rPr>
            </w:pPr>
            <w:r w:rsidRPr="00A273AC">
              <w:t>Clinical skills involving direct client care are to be assessed initially in a simulated clinical setting (laboratory). If successful, a second assessment is to be conducted during workplace application under direct supervis</w:t>
            </w:r>
            <w:r w:rsidRPr="00A273AC">
              <w:t>ion</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Access and equity considerations</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All workers in the health industry should be aware of access and equity issues in relation to their own area of work</w:t>
            </w:r>
          </w:p>
          <w:p w:rsidR="00000000" w:rsidRPr="00A273AC" w:rsidP="00A273AC">
            <w:pPr>
              <w:pStyle w:val="ListBullet"/>
            </w:pPr>
            <w:r w:rsidRPr="00A273AC">
              <w:t xml:space="preserve">All workers should develop their ability to work in a culturally diverse environment </w:t>
            </w:r>
          </w:p>
          <w:p w:rsidR="00000000" w:rsidRPr="00A273AC" w:rsidP="00A273AC">
            <w:pPr>
              <w:pStyle w:val="ListBullet"/>
            </w:pPr>
            <w:r w:rsidRPr="00A273AC">
              <w:t>In recogni</w:t>
            </w:r>
            <w:r w:rsidRPr="00A273AC">
              <w:t>tion of particular health issues facing Aboriginal and Torres Strait Islander communities, workers should be aware of cultural, historical and current issues impacting on health of Aboriginal and Torres Strait Islander people</w:t>
            </w:r>
          </w:p>
          <w:p w:rsidR="00000000" w:rsidP="00A273AC">
            <w:pPr>
              <w:pStyle w:val="ListBullet"/>
              <w:rPr>
                <w:lang w:val="en-NZ"/>
              </w:rPr>
            </w:pPr>
            <w:r w:rsidRPr="00A273AC">
              <w:t>Assessors and trainers must ta</w:t>
            </w:r>
            <w:r w:rsidRPr="00A273AC">
              <w:t>ke into account relevant access and equity issues, in particular relating to factors impacting on health of Aboriginal and/or Torres Strait Islander clients and communities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Related units</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BodyText"/>
            </w:pPr>
            <w:r w:rsidRPr="00A273AC">
              <w:t>This unit should be assessed in conjunction with the following related units:</w:t>
            </w:r>
          </w:p>
          <w:p w:rsidR="00000000" w:rsidP="00A273AC">
            <w:pPr>
              <w:pStyle w:val="ListBullet"/>
              <w:rPr>
                <w:lang w:val="en-NZ"/>
              </w:rPr>
            </w:pPr>
            <w:r w:rsidRPr="00A273AC">
              <w:t>HLTHIR501B Maintain an effective health work environment</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BodyText"/>
            </w:pPr>
          </w:p>
        </w:tc>
      </w:tr>
    </w:tbl>
    <w:p w:rsidR="00436DA2" w:rsidP="00A273AC">
      <w:pPr>
        <w:pStyle w:val="BodyText"/>
      </w:pPr>
    </w:p>
    <w:p w:rsidR="00436DA2" w:rsidP="00A273AC">
      <w:pPr>
        <w:pStyle w:val="BodyText"/>
      </w:pPr>
    </w:p>
    <w:p w:rsidR="00000000" w:rsidRPr="00A273AC" w:rsidP="00A273AC">
      <w:pPr>
        <w:pStyle w:val="Heading1"/>
      </w:pPr>
      <w:bookmarkStart w:id="11" w:name="O_252156"/>
      <w:bookmarkEnd w:id="11"/>
      <w:r w:rsidRPr="00A273AC">
        <w:t>Range Statement</w:t>
      </w:r>
    </w:p>
    <w:tbl>
      <w:tblPr>
        <w:tblW w:w="0" w:type="auto"/>
        <w:tblLayout w:type="fixed"/>
        <w:tblCellMar>
          <w:left w:w="62" w:type="dxa"/>
          <w:right w:w="62" w:type="dxa"/>
        </w:tblCellMar>
        <w:tblLook w:val="0000"/>
      </w:tblPr>
      <w:tblGrid>
        <w:gridCol w:w="3402"/>
        <w:gridCol w:w="5670"/>
      </w:tblGrid>
      <w:tr w:rsidTr="00436D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SpecialBold"/>
              </w:rPr>
              <w:t>RANGE STATEMENT</w:t>
            </w:r>
          </w:p>
        </w:tc>
      </w:tr>
      <w:tr w:rsidTr="00436D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36D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t>The Range Statement relates to the unit of competency as a whole. It allows for different work environments and situations that may affect performance. Add any essential operating conditions that may be present with training and assessment depending on the</w:t>
            </w:r>
            <w:r w:rsidRPr="00A273AC">
              <w:t xml:space="preserve"> work situation, needs of the candidate, accessibility of the item, and local industry and regional contexts.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Central philosophies of Traditional Chinese Massage</w:t>
            </w:r>
            <w:r w:rsidRPr="00A273AC">
              <w:t xml:space="preserve"> (</w:t>
            </w:r>
            <w:r w:rsidRPr="00A273AC">
              <w:rPr>
                <w:rStyle w:val="Emphasis"/>
              </w:rPr>
              <w:t>TCM</w:t>
            </w:r>
            <w:r w:rsidRPr="00A273AC">
              <w:t xml:space="preserve">) </w:t>
            </w:r>
            <w:r w:rsidRPr="00A273AC">
              <w:rPr>
                <w:rStyle w:val="Emphasis"/>
              </w:rPr>
              <w:t>remedial massage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Qi xue</w:t>
            </w:r>
          </w:p>
          <w:p w:rsidR="00000000" w:rsidRPr="00A273AC" w:rsidP="00A273AC">
            <w:pPr>
              <w:pStyle w:val="ListBullet"/>
            </w:pPr>
            <w:r w:rsidRPr="00A273AC">
              <w:t>Jin-ye</w:t>
            </w:r>
          </w:p>
          <w:p w:rsidR="00000000" w:rsidRPr="00A273AC" w:rsidP="00A273AC">
            <w:pPr>
              <w:pStyle w:val="ListBullet"/>
            </w:pPr>
            <w:r w:rsidRPr="00A273AC">
              <w:t>Shen and jing</w:t>
            </w:r>
          </w:p>
          <w:p w:rsidR="00000000" w:rsidRPr="00A273AC" w:rsidP="00A273AC">
            <w:pPr>
              <w:pStyle w:val="ListBullet"/>
            </w:pPr>
            <w:r w:rsidRPr="00A273AC">
              <w:t>Yin and yang</w:t>
            </w:r>
          </w:p>
          <w:p w:rsidR="00000000" w:rsidRPr="00A273AC" w:rsidP="00A273AC">
            <w:pPr>
              <w:pStyle w:val="ListBullet"/>
            </w:pPr>
            <w:r w:rsidRPr="00A273AC">
              <w:t>Wu xing</w:t>
            </w:r>
          </w:p>
          <w:p w:rsidR="00000000" w:rsidRPr="00A273AC" w:rsidP="00A273AC">
            <w:pPr>
              <w:pStyle w:val="ListBullet"/>
            </w:pPr>
            <w:r w:rsidRPr="00A273AC">
              <w:t>Jing luo</w:t>
            </w:r>
          </w:p>
          <w:p w:rsidR="00000000" w:rsidRPr="00A273AC" w:rsidP="00A273AC">
            <w:pPr>
              <w:pStyle w:val="ListBullet"/>
            </w:pPr>
            <w:r w:rsidRPr="00A273AC">
              <w:t>Zang fu</w:t>
            </w:r>
          </w:p>
          <w:p w:rsidR="00000000" w:rsidRPr="00A273AC" w:rsidP="00A273AC">
            <w:pPr>
              <w:pStyle w:val="ListBullet"/>
            </w:pPr>
            <w:r w:rsidRPr="00A273AC">
              <w:t>Curious fu</w:t>
            </w:r>
          </w:p>
          <w:p w:rsidR="00000000" w:rsidRPr="00A273AC" w:rsidP="00A273AC">
            <w:pPr>
              <w:pStyle w:val="ListBullet"/>
            </w:pPr>
            <w:r w:rsidRPr="00A273AC">
              <w:t>Patterns of disharmony</w:t>
            </w:r>
          </w:p>
          <w:p w:rsidR="00000000" w:rsidP="00A273AC">
            <w:pPr>
              <w:pStyle w:val="ListBullet"/>
              <w:rPr>
                <w:lang w:val="en-NZ"/>
              </w:rPr>
            </w:pPr>
            <w:r w:rsidRPr="00A273AC">
              <w:t>Causes of illnesses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Major methods of treatment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 xml:space="preserve">Acupressure </w:t>
            </w:r>
          </w:p>
          <w:p w:rsidR="00000000" w:rsidRPr="00A273AC" w:rsidP="00A273AC">
            <w:pPr>
              <w:pStyle w:val="ListBullet"/>
            </w:pPr>
            <w:r w:rsidRPr="00A273AC">
              <w:t>An mo</w:t>
            </w:r>
          </w:p>
          <w:p w:rsidR="00000000" w:rsidRPr="00A273AC" w:rsidP="00A273AC">
            <w:pPr>
              <w:pStyle w:val="ListBullet"/>
            </w:pPr>
            <w:r w:rsidRPr="00A273AC">
              <w:t>Tui na</w:t>
            </w:r>
          </w:p>
          <w:p w:rsidR="00000000" w:rsidRPr="00A273AC" w:rsidP="00A273AC">
            <w:pPr>
              <w:pStyle w:val="ListBullet"/>
            </w:pPr>
            <w:r w:rsidRPr="00A273AC">
              <w:t>Gua sha</w:t>
            </w:r>
          </w:p>
          <w:p w:rsidR="00000000" w:rsidRPr="00A273AC" w:rsidP="00A273AC">
            <w:pPr>
              <w:pStyle w:val="ListBullet"/>
            </w:pPr>
            <w:r w:rsidRPr="00A273AC">
              <w:t>Moxibustion</w:t>
            </w:r>
          </w:p>
          <w:p w:rsidR="00000000" w:rsidRPr="00A273AC" w:rsidP="00A273AC">
            <w:pPr>
              <w:pStyle w:val="ListBullet"/>
            </w:pPr>
            <w:r w:rsidRPr="00A273AC">
              <w:t>Cupping</w:t>
            </w:r>
          </w:p>
          <w:p w:rsidR="00000000" w:rsidP="00A273AC">
            <w:pPr>
              <w:pStyle w:val="ListBullet"/>
              <w:rPr>
                <w:lang w:val="en-NZ"/>
              </w:rPr>
            </w:pPr>
            <w:r w:rsidRPr="00A273AC">
              <w:t>A range of TCM remedial massage sequences and techniques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Other complementary therapies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P="00A273AC">
            <w:pPr>
              <w:pStyle w:val="ListBullet"/>
              <w:rPr>
                <w:lang w:val="en-NZ"/>
              </w:rPr>
            </w:pPr>
            <w:r w:rsidRPr="00A273AC">
              <w:t>Therapies in which the practitioner is trained or informed</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TCM remedial massage assessment techniques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Examination of physical features</w:t>
            </w:r>
          </w:p>
          <w:p w:rsidR="00000000" w:rsidRPr="00A273AC" w:rsidP="00A273AC">
            <w:pPr>
              <w:pStyle w:val="ListBullet"/>
            </w:pPr>
            <w:r w:rsidRPr="00A273AC">
              <w:t xml:space="preserve">Palpation </w:t>
            </w:r>
          </w:p>
          <w:p w:rsidR="00000000" w:rsidRPr="00A273AC" w:rsidP="00A273AC">
            <w:pPr>
              <w:pStyle w:val="ListBullet"/>
            </w:pPr>
            <w:r w:rsidRPr="00A273AC">
              <w:t>Observation</w:t>
            </w:r>
          </w:p>
          <w:p w:rsidR="00000000" w:rsidRPr="00A273AC" w:rsidP="00A273AC">
            <w:pPr>
              <w:pStyle w:val="ListBullet"/>
            </w:pPr>
            <w:r w:rsidRPr="00A273AC">
              <w:t>Listening and smelling</w:t>
            </w:r>
          </w:p>
          <w:p w:rsidR="00000000" w:rsidRPr="00A273AC" w:rsidP="00A273AC">
            <w:pPr>
              <w:pStyle w:val="ListBullet"/>
            </w:pPr>
            <w:r w:rsidRPr="00A273AC">
              <w:t>Taking of blood pressure, temperature, radial pulse rate and quality</w:t>
            </w:r>
          </w:p>
          <w:p w:rsidR="00000000" w:rsidRPr="00A273AC" w:rsidP="00A273AC">
            <w:pPr>
              <w:pStyle w:val="ListBullet"/>
            </w:pPr>
            <w:r w:rsidRPr="00A273AC">
              <w:t>Percussion</w:t>
            </w:r>
          </w:p>
          <w:p w:rsidR="00000000" w:rsidRPr="00A273AC" w:rsidP="00A273AC">
            <w:pPr>
              <w:pStyle w:val="ListBullet"/>
            </w:pPr>
            <w:r w:rsidRPr="00A273AC">
              <w:t>Listening to heart and chest sounds using a stethoscope</w:t>
            </w:r>
          </w:p>
          <w:p w:rsidR="00000000" w:rsidRPr="00A273AC" w:rsidP="00A273AC">
            <w:pPr>
              <w:pStyle w:val="ListBullet"/>
            </w:pPr>
            <w:r w:rsidRPr="00A273AC">
              <w:t>TCM pattern differentiation</w:t>
            </w:r>
          </w:p>
          <w:p w:rsidR="00000000" w:rsidRPr="00A273AC" w:rsidP="00A273AC">
            <w:pPr>
              <w:pStyle w:val="ListBullet"/>
            </w:pPr>
            <w:r w:rsidRPr="00A273AC">
              <w:t xml:space="preserve">Discussion/questioning </w:t>
            </w:r>
          </w:p>
          <w:p w:rsidR="00000000" w:rsidRPr="00A273AC" w:rsidP="00A273AC">
            <w:pPr>
              <w:pStyle w:val="ListBullet"/>
            </w:pPr>
            <w:r w:rsidRPr="00A273AC">
              <w:t>Any other method in which the practitioner has been trained to a com</w:t>
            </w:r>
            <w:r w:rsidRPr="00A273AC">
              <w:t>petent standard</w:t>
            </w:r>
          </w:p>
          <w:p w:rsidR="00000000" w:rsidP="00A273AC">
            <w:pPr>
              <w:pStyle w:val="ListBullet"/>
              <w:rPr>
                <w:lang w:val="en-NZ"/>
              </w:rPr>
            </w:pPr>
            <w:r w:rsidRPr="00A273AC">
              <w:t>Procedure which is conducted according to legislative and regulatory requirements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Information on other complementary therapies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Historical development</w:t>
            </w:r>
          </w:p>
          <w:p w:rsidR="00000000" w:rsidRPr="00A273AC" w:rsidP="00A273AC">
            <w:pPr>
              <w:pStyle w:val="ListBullet"/>
            </w:pPr>
            <w:r w:rsidRPr="00A273AC">
              <w:t>Current availability</w:t>
            </w:r>
          </w:p>
          <w:p w:rsidR="00000000" w:rsidRPr="00A273AC" w:rsidP="00A273AC">
            <w:pPr>
              <w:pStyle w:val="ListBullet"/>
            </w:pPr>
            <w:r w:rsidRPr="00A273AC">
              <w:t>Tools and techniques</w:t>
            </w:r>
          </w:p>
          <w:p w:rsidR="00000000" w:rsidRPr="00A273AC" w:rsidP="00A273AC">
            <w:pPr>
              <w:pStyle w:val="ListBullet"/>
            </w:pPr>
            <w:r w:rsidRPr="00A273AC">
              <w:t>Interactions between different therapies</w:t>
            </w:r>
          </w:p>
          <w:p w:rsidR="00000000" w:rsidRPr="00A273AC" w:rsidP="00A273AC">
            <w:pPr>
              <w:pStyle w:val="ListBullet"/>
            </w:pPr>
            <w:r w:rsidRPr="00A273AC">
              <w:t>When therapies may be used</w:t>
            </w:r>
          </w:p>
          <w:p w:rsidR="00000000" w:rsidP="00A273AC">
            <w:pPr>
              <w:pStyle w:val="ListBullet"/>
              <w:rPr>
                <w:lang w:val="en-NZ"/>
              </w:rPr>
            </w:pPr>
            <w:r w:rsidRPr="00A273AC">
              <w:t>Underpinning philosophy</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Relationship between therapies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Contra-indications to treatment</w:t>
            </w:r>
          </w:p>
          <w:p w:rsidR="00000000" w:rsidRPr="00A273AC" w:rsidP="00A273AC">
            <w:pPr>
              <w:pStyle w:val="ListBullet"/>
            </w:pPr>
            <w:r w:rsidRPr="00A273AC">
              <w:t>Effects of one treatment over or with another</w:t>
            </w:r>
          </w:p>
          <w:p w:rsidR="00000000" w:rsidP="00A273AC">
            <w:pPr>
              <w:pStyle w:val="ListBullet"/>
              <w:rPr>
                <w:lang w:val="en-NZ"/>
              </w:rPr>
            </w:pPr>
            <w:r w:rsidRPr="00A273AC">
              <w:t>Treatment according to stage of condition</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Enquiries may require explanation of</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Duration of treatment</w:t>
            </w:r>
          </w:p>
          <w:p w:rsidR="00000000" w:rsidRPr="00A273AC" w:rsidP="00A273AC">
            <w:pPr>
              <w:pStyle w:val="ListBullet"/>
            </w:pPr>
            <w:r w:rsidRPr="00A273AC">
              <w:t>Expected treatment outcomes</w:t>
            </w:r>
          </w:p>
          <w:p w:rsidR="00000000" w:rsidRPr="00A273AC" w:rsidP="00A273AC">
            <w:pPr>
              <w:pStyle w:val="ListBullet"/>
            </w:pPr>
            <w:r w:rsidRPr="00A273AC">
              <w:t>Possible approaches to treatment</w:t>
            </w:r>
          </w:p>
          <w:p w:rsidR="00000000" w:rsidRPr="00A273AC" w:rsidP="00A273AC">
            <w:pPr>
              <w:pStyle w:val="ListBullet"/>
            </w:pPr>
            <w:r w:rsidRPr="00A273AC">
              <w:t>Estimated cost of treatment</w:t>
            </w:r>
          </w:p>
          <w:p w:rsidR="00000000" w:rsidRPr="00A273AC" w:rsidP="00A273AC">
            <w:pPr>
              <w:pStyle w:val="ListBullet"/>
            </w:pPr>
            <w:r w:rsidRPr="00A273AC">
              <w:t>Availability of health fund rebates</w:t>
            </w:r>
          </w:p>
          <w:p w:rsidR="00000000" w:rsidRPr="00A273AC" w:rsidP="00A273AC">
            <w:pPr>
              <w:pStyle w:val="ListBullet"/>
            </w:pPr>
            <w:r w:rsidRPr="00A273AC">
              <w:t>Work cover eligibility</w:t>
            </w:r>
          </w:p>
          <w:p w:rsidR="00000000" w:rsidRPr="00A273AC" w:rsidP="00A273AC">
            <w:pPr>
              <w:pStyle w:val="ListBullet"/>
            </w:pPr>
            <w:r w:rsidRPr="00A273AC">
              <w:t>Professional status of practitioner</w:t>
            </w:r>
          </w:p>
          <w:p w:rsidR="00000000" w:rsidRPr="00A273AC" w:rsidP="00A273AC">
            <w:pPr>
              <w:pStyle w:val="ListBullet"/>
            </w:pPr>
            <w:r w:rsidRPr="00A273AC">
              <w:t>Availability of home visits</w:t>
            </w:r>
          </w:p>
          <w:p w:rsidR="00000000" w:rsidRPr="00A273AC" w:rsidP="00A273AC">
            <w:pPr>
              <w:pStyle w:val="ListBullet"/>
            </w:pPr>
            <w:r w:rsidRPr="00A273AC">
              <w:t>After hours service</w:t>
            </w:r>
          </w:p>
          <w:p w:rsidR="00000000" w:rsidP="00A273AC">
            <w:pPr>
              <w:pStyle w:val="ListBullet"/>
              <w:rPr>
                <w:lang w:val="en-NZ"/>
              </w:rPr>
            </w:pPr>
            <w:r w:rsidRPr="00A273AC">
              <w:t>Provision for hospital visits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Appropriate information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Confirmation of appointment date and time</w:t>
            </w:r>
          </w:p>
          <w:p w:rsidR="00000000" w:rsidRPr="00A273AC" w:rsidP="00A273AC">
            <w:pPr>
              <w:pStyle w:val="ListBullet"/>
            </w:pPr>
            <w:r w:rsidRPr="00A273AC">
              <w:t>Clinic location and directions</w:t>
            </w:r>
          </w:p>
          <w:p w:rsidR="00000000" w:rsidRPr="00A273AC" w:rsidP="00A273AC">
            <w:pPr>
              <w:pStyle w:val="ListBullet"/>
            </w:pPr>
            <w:r w:rsidRPr="00A273AC">
              <w:t>Cost of initial consultatio</w:t>
            </w:r>
            <w:r w:rsidRPr="00A273AC">
              <w:t>n</w:t>
            </w:r>
          </w:p>
          <w:p w:rsidR="00000000" w:rsidP="00A273AC">
            <w:pPr>
              <w:pStyle w:val="ListBullet"/>
              <w:rPr>
                <w:lang w:val="en-NZ"/>
              </w:rPr>
            </w:pPr>
            <w:r w:rsidRPr="00A273AC">
              <w:t>Payment options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Clinic's guidelines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Procedures and guidelines</w:t>
            </w:r>
          </w:p>
          <w:p w:rsidR="00000000" w:rsidRPr="00A273AC" w:rsidP="00A273AC">
            <w:pPr>
              <w:pStyle w:val="ListBullet"/>
            </w:pPr>
            <w:r w:rsidRPr="00A273AC">
              <w:t>Purpose or mission statement</w:t>
            </w:r>
          </w:p>
          <w:p w:rsidR="00000000" w:rsidRPr="00A273AC" w:rsidP="00A273AC">
            <w:pPr>
              <w:pStyle w:val="ListBullet"/>
            </w:pPr>
            <w:r w:rsidRPr="00A273AC">
              <w:t>Code of ethics or practice</w:t>
            </w:r>
          </w:p>
          <w:p w:rsidR="00000000" w:rsidRPr="00A273AC" w:rsidP="00A273AC">
            <w:pPr>
              <w:pStyle w:val="ListBullet"/>
            </w:pPr>
            <w:r w:rsidRPr="00A273AC">
              <w:t>Level of competency and degree of supervision</w:t>
            </w:r>
          </w:p>
          <w:p w:rsidR="00000000" w:rsidP="00A273AC">
            <w:pPr>
              <w:pStyle w:val="ListBullet"/>
              <w:rPr>
                <w:lang w:val="en-NZ"/>
              </w:rPr>
            </w:pPr>
            <w:r w:rsidRPr="00A273AC">
              <w:t>Partnership/group decisions, agreed practice</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Legal and regulatory guidelines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OHS guidelines</w:t>
            </w:r>
          </w:p>
          <w:p w:rsidR="00000000" w:rsidRPr="00A273AC" w:rsidP="00A273AC">
            <w:pPr>
              <w:pStyle w:val="ListBullet"/>
            </w:pPr>
            <w:r w:rsidRPr="00A273AC">
              <w:t>Anti-discrimination legislation</w:t>
            </w:r>
          </w:p>
          <w:p w:rsidR="00000000" w:rsidRPr="00A273AC" w:rsidP="00A273AC">
            <w:pPr>
              <w:pStyle w:val="ListBullet"/>
            </w:pPr>
            <w:r w:rsidRPr="00A273AC">
              <w:t>Privacy Act</w:t>
            </w:r>
          </w:p>
          <w:p w:rsidR="00000000" w:rsidP="00A273AC">
            <w:pPr>
              <w:pStyle w:val="ListBullet"/>
              <w:rPr>
                <w:lang w:val="en-NZ"/>
              </w:rPr>
            </w:pPr>
            <w:r w:rsidRPr="00A273AC">
              <w:t>Infection control</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73AC">
            <w:pPr>
              <w:pStyle w:val="BodyText"/>
              <w:rPr>
                <w:lang w:val="en-NZ"/>
              </w:rPr>
            </w:pPr>
            <w:r w:rsidRPr="00A273AC">
              <w:rPr>
                <w:rStyle w:val="Emphasis"/>
              </w:rPr>
              <w:t>Relevant documentation may include</w:t>
            </w:r>
            <w:r w:rsidRPr="00A273AC">
              <w:t>:</w:t>
            </w: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ListBullet"/>
            </w:pPr>
            <w:r w:rsidRPr="00A273AC">
              <w:t>Nature of enquiry</w:t>
            </w:r>
          </w:p>
          <w:p w:rsidR="00000000" w:rsidRPr="00A273AC" w:rsidP="00A273AC">
            <w:pPr>
              <w:pStyle w:val="ListBullet"/>
            </w:pPr>
            <w:r w:rsidRPr="00A273AC">
              <w:t>Client contact details</w:t>
            </w:r>
          </w:p>
          <w:p w:rsidR="00000000" w:rsidRPr="00A273AC" w:rsidP="00A273AC">
            <w:pPr>
              <w:pStyle w:val="ListBullet"/>
            </w:pPr>
            <w:r w:rsidRPr="00A273AC">
              <w:t>Recording of incidents</w:t>
            </w:r>
          </w:p>
          <w:p w:rsidR="00000000" w:rsidP="00A273AC">
            <w:pPr>
              <w:pStyle w:val="ListBullet"/>
              <w:rPr>
                <w:lang w:val="en-NZ"/>
              </w:rPr>
            </w:pPr>
            <w:r w:rsidRPr="00A273AC">
              <w:t>Appointment details</w:t>
            </w:r>
          </w:p>
        </w:tc>
      </w:tr>
      <w:tr w:rsidTr="00436D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73AC" w:rsidP="00A273AC">
            <w:pPr>
              <w:pStyle w:val="BodyText"/>
            </w:pPr>
          </w:p>
        </w:tc>
      </w:tr>
    </w:tbl>
    <w:p w:rsidR="00436DA2" w:rsidP="00A273AC">
      <w:pPr>
        <w:pStyle w:val="BodyText"/>
      </w:pPr>
    </w:p>
    <w:p w:rsidR="00436DA2" w:rsidP="00A273AC">
      <w:pPr>
        <w:pStyle w:val="BodyText"/>
      </w:pPr>
    </w:p>
    <w:p w:rsidR="00000000" w:rsidRPr="00A273AC" w:rsidP="00A273AC">
      <w:pPr>
        <w:pStyle w:val="Heading1"/>
      </w:pPr>
      <w:bookmarkStart w:id="12" w:name="O_295382"/>
      <w:bookmarkEnd w:id="12"/>
      <w:r w:rsidRPr="00A273AC">
        <w:t>Unit Sector(s)</w:t>
      </w:r>
    </w:p>
    <w:p w:rsidR="00000000" w:rsidRPr="00A273AC" w:rsidP="00A273AC">
      <w:pPr>
        <w:pStyle w:val="BodyText"/>
      </w:pPr>
      <w:r w:rsidRPr="00A273AC">
        <w:t>Not Applicable</w:t>
      </w:r>
    </w:p>
    <w:p w:rsidR="00000000" w:rsidRPr="00A273AC" w:rsidP="00A273AC"/>
    <w:sectPr w:rsidSect="00A273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DA2" w:rsidP="00436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A2" w:rsidP="00A27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6DA2" w:rsidP="00A273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36DA2" w:rsidP="00A273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6DA2" w:rsidP="00436D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A2" w:rsidP="00A273AC">
    <w:pPr>
      <w:pStyle w:val="Header"/>
      <w:framePr w:wrap="around"/>
    </w:pPr>
    <w:r>
      <w:fldChar w:fldCharType="begin"/>
    </w:r>
    <w:r>
      <w:instrText xml:space="preserve"> TITLE   \* MERGEFORMAT </w:instrText>
    </w:r>
    <w:r>
      <w:fldChar w:fldCharType="separate"/>
    </w:r>
    <w:r>
      <w:t>HLTTCM506D Work within TCM remedial massage (An Mo Tui Na)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6DA2" w:rsidP="00A273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E85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FA2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3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73AC"/>
    <w:pPr>
      <w:spacing w:before="360" w:after="60"/>
      <w:outlineLvl w:val="0"/>
    </w:pPr>
    <w:rPr>
      <w:sz w:val="32"/>
    </w:rPr>
  </w:style>
  <w:style w:type="paragraph" w:styleId="Heading2">
    <w:name w:val="heading 2"/>
    <w:basedOn w:val="HeadingBase"/>
    <w:next w:val="BodyText"/>
    <w:link w:val="Heading2Char"/>
    <w:qFormat/>
    <w:rsid w:val="00A273AC"/>
    <w:pPr>
      <w:keepLines/>
      <w:spacing w:before="240" w:after="120"/>
      <w:outlineLvl w:val="1"/>
    </w:pPr>
    <w:rPr>
      <w:sz w:val="28"/>
      <w:szCs w:val="40"/>
    </w:rPr>
  </w:style>
  <w:style w:type="paragraph" w:styleId="Heading3">
    <w:name w:val="heading 3"/>
    <w:basedOn w:val="HeadingBase"/>
    <w:next w:val="BodyText"/>
    <w:link w:val="Heading3Char"/>
    <w:qFormat/>
    <w:rsid w:val="00A273AC"/>
    <w:pPr>
      <w:spacing w:before="180" w:after="120"/>
      <w:outlineLvl w:val="2"/>
    </w:pPr>
    <w:rPr>
      <w:spacing w:val="-10"/>
      <w:kern w:val="32"/>
    </w:rPr>
  </w:style>
  <w:style w:type="paragraph" w:styleId="Heading4">
    <w:name w:val="heading 4"/>
    <w:basedOn w:val="HeadingBase"/>
    <w:next w:val="BodyText"/>
    <w:link w:val="Heading4Char"/>
    <w:qFormat/>
    <w:rsid w:val="00A273AC"/>
    <w:pPr>
      <w:spacing w:before="160" w:after="120"/>
      <w:outlineLvl w:val="3"/>
    </w:pPr>
    <w:rPr>
      <w:sz w:val="22"/>
    </w:rPr>
  </w:style>
  <w:style w:type="paragraph" w:styleId="Heading5">
    <w:name w:val="heading 5"/>
    <w:basedOn w:val="HeadingBase"/>
    <w:next w:val="Normal"/>
    <w:link w:val="Heading5Char"/>
    <w:qFormat/>
    <w:rsid w:val="00A273AC"/>
    <w:pPr>
      <w:spacing w:before="80"/>
      <w:outlineLvl w:val="4"/>
    </w:pPr>
    <w:rPr>
      <w:color w:val="918585"/>
      <w:sz w:val="20"/>
    </w:rPr>
  </w:style>
  <w:style w:type="paragraph" w:styleId="Heading6">
    <w:name w:val="heading 6"/>
    <w:basedOn w:val="HeadingBase"/>
    <w:next w:val="Normal"/>
    <w:link w:val="Heading6Char"/>
    <w:qFormat/>
    <w:rsid w:val="00A273AC"/>
    <w:pPr>
      <w:spacing w:before="60"/>
      <w:outlineLvl w:val="5"/>
    </w:pPr>
    <w:rPr>
      <w:color w:val="918585"/>
      <w:sz w:val="20"/>
    </w:rPr>
  </w:style>
  <w:style w:type="paragraph" w:styleId="Heading7">
    <w:name w:val="heading 7"/>
    <w:basedOn w:val="Normal"/>
    <w:next w:val="Normal"/>
    <w:link w:val="Heading7Char"/>
    <w:qFormat/>
    <w:rsid w:val="00A273AC"/>
    <w:pPr>
      <w:ind w:left="720"/>
      <w:outlineLvl w:val="6"/>
    </w:pPr>
    <w:rPr>
      <w:i/>
    </w:rPr>
  </w:style>
  <w:style w:type="paragraph" w:styleId="Heading8">
    <w:name w:val="heading 8"/>
    <w:basedOn w:val="Normal"/>
    <w:next w:val="Normal"/>
    <w:link w:val="Heading8Char"/>
    <w:qFormat/>
    <w:rsid w:val="00A273AC"/>
    <w:pPr>
      <w:ind w:left="720"/>
      <w:outlineLvl w:val="7"/>
    </w:pPr>
    <w:rPr>
      <w:i/>
    </w:rPr>
  </w:style>
  <w:style w:type="paragraph" w:styleId="Heading9">
    <w:name w:val="heading 9"/>
    <w:basedOn w:val="Normal"/>
    <w:next w:val="Normal"/>
    <w:link w:val="Heading9Char"/>
    <w:qFormat/>
    <w:rsid w:val="00A273AC"/>
    <w:pPr>
      <w:ind w:left="720"/>
      <w:outlineLvl w:val="8"/>
    </w:pPr>
    <w:rPr>
      <w:i/>
    </w:rPr>
  </w:style>
  <w:style w:type="character" w:default="1" w:styleId="DefaultParagraphFont">
    <w:name w:val="Default Paragraph Font"/>
    <w:uiPriority w:val="1"/>
    <w:unhideWhenUsed/>
    <w:rsid w:val="00A27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3AC"/>
  </w:style>
  <w:style w:type="character" w:customStyle="1" w:styleId="Heading1Char">
    <w:name w:val="Heading 1 Char"/>
    <w:basedOn w:val="DefaultParagraphFont"/>
    <w:link w:val="Heading1"/>
    <w:rsid w:val="00A273AC"/>
    <w:rPr>
      <w:rFonts w:ascii="Times New Roman" w:eastAsia="Times New Roman" w:hAnsi="Times New Roman" w:cs="Times New Roman"/>
      <w:b/>
      <w:sz w:val="32"/>
      <w:szCs w:val="20"/>
      <w:lang w:eastAsia="en-US"/>
    </w:rPr>
  </w:style>
  <w:style w:type="paragraph" w:styleId="BodyText">
    <w:name w:val="Body Text"/>
    <w:basedOn w:val="Normal"/>
    <w:link w:val="BodyTextChar"/>
    <w:rsid w:val="00A273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3AC"/>
    <w:rPr>
      <w:rFonts w:ascii="Times New Roman" w:eastAsia="Times New Roman" w:hAnsi="Times New Roman" w:cs="Times New Roman"/>
      <w:sz w:val="24"/>
      <w:lang w:val="en-US" w:eastAsia="en-US"/>
    </w:rPr>
  </w:style>
  <w:style w:type="paragraph" w:styleId="Footer">
    <w:name w:val="footer"/>
    <w:basedOn w:val="Normal"/>
    <w:link w:val="FooterChar"/>
    <w:rsid w:val="00A27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3AC"/>
    <w:rPr>
      <w:rFonts w:ascii="Times New Roman" w:eastAsia="Times New Roman" w:hAnsi="Times New Roman" w:cs="Times New Roman"/>
      <w:sz w:val="16"/>
      <w:lang w:val="en-US" w:eastAsia="en-US"/>
    </w:rPr>
  </w:style>
  <w:style w:type="paragraph" w:styleId="List">
    <w:name w:val="List"/>
    <w:basedOn w:val="BodyText"/>
    <w:next w:val="BodyText"/>
    <w:rsid w:val="00A273AC"/>
    <w:pPr>
      <w:tabs>
        <w:tab w:val="left" w:pos="340"/>
      </w:tabs>
      <w:spacing w:before="60" w:after="60"/>
      <w:ind w:left="340" w:hanging="340"/>
    </w:pPr>
  </w:style>
  <w:style w:type="paragraph" w:styleId="ListBullet">
    <w:name w:val="List Bullet"/>
    <w:basedOn w:val="List"/>
    <w:rsid w:val="00A273AC"/>
    <w:pPr>
      <w:numPr>
        <w:numId w:val="12"/>
      </w:numPr>
      <w:tabs>
        <w:tab w:val="clear" w:pos="340"/>
      </w:tabs>
      <w:spacing w:before="40" w:after="40"/>
    </w:pPr>
  </w:style>
  <w:style w:type="character" w:customStyle="1" w:styleId="SpecialBold">
    <w:name w:val="Special Bold"/>
    <w:basedOn w:val="DefaultParagraphFont"/>
    <w:rsid w:val="00A273AC"/>
    <w:rPr>
      <w:b/>
      <w:spacing w:val="0"/>
    </w:rPr>
  </w:style>
  <w:style w:type="paragraph" w:styleId="Header">
    <w:name w:val="header"/>
    <w:basedOn w:val="Normal"/>
    <w:link w:val="HeaderChar"/>
    <w:rsid w:val="00A27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3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73AC"/>
    <w:rPr>
      <w:i/>
    </w:rPr>
  </w:style>
  <w:style w:type="paragraph" w:customStyle="1" w:styleId="SuperHeading">
    <w:name w:val="SuperHeading"/>
    <w:basedOn w:val="Normal"/>
    <w:rsid w:val="00A273AC"/>
    <w:pPr>
      <w:spacing w:before="240" w:after="120"/>
      <w:outlineLvl w:val="0"/>
    </w:pPr>
    <w:rPr>
      <w:rFonts w:ascii="Times New Roman" w:hAnsi="Times New Roman"/>
      <w:b/>
      <w:sz w:val="28"/>
    </w:rPr>
  </w:style>
  <w:style w:type="paragraph" w:customStyle="1" w:styleId="AllowPageBreak">
    <w:name w:val="AllowPageBreak"/>
    <w:rsid w:val="00A27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3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73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73AC"/>
    <w:rPr>
      <w:rFonts w:ascii="Courier New" w:eastAsia="Times New Roman" w:hAnsi="Courier New" w:cs="Times New Roman"/>
      <w:i/>
      <w:szCs w:val="20"/>
      <w:lang w:val="en-US" w:eastAsia="en-US"/>
    </w:rPr>
  </w:style>
  <w:style w:type="paragraph" w:customStyle="1" w:styleId="HeadingBase">
    <w:name w:val="Heading Base"/>
    <w:rsid w:val="00A27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3AC"/>
    <w:pPr>
      <w:tabs>
        <w:tab w:val="right" w:leader="dot" w:pos="9072"/>
      </w:tabs>
      <w:ind w:left="567"/>
    </w:pPr>
    <w:rPr>
      <w:szCs w:val="22"/>
    </w:rPr>
  </w:style>
  <w:style w:type="paragraph" w:customStyle="1" w:styleId="TOCBase">
    <w:name w:val="TOC Base"/>
    <w:rsid w:val="00A27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3AC"/>
    <w:pPr>
      <w:tabs>
        <w:tab w:val="right" w:leader="dot" w:pos="9072"/>
      </w:tabs>
      <w:spacing w:before="40" w:after="40"/>
      <w:ind w:left="284"/>
    </w:pPr>
    <w:rPr>
      <w:rFonts w:ascii="Times New Roman" w:hAnsi="Times New Roman"/>
    </w:rPr>
  </w:style>
  <w:style w:type="paragraph" w:styleId="TOC1">
    <w:name w:val="toc 1"/>
    <w:basedOn w:val="TOCBase"/>
    <w:next w:val="Normal"/>
    <w:rsid w:val="00A273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3AC"/>
    <w:pPr>
      <w:spacing w:before="5040"/>
      <w:jc w:val="center"/>
    </w:pPr>
    <w:rPr>
      <w:sz w:val="48"/>
      <w:szCs w:val="72"/>
      <w:lang w:val="en-US"/>
    </w:rPr>
  </w:style>
  <w:style w:type="character" w:customStyle="1" w:styleId="TitleChar">
    <w:name w:val="Title Char"/>
    <w:basedOn w:val="DefaultParagraphFont"/>
    <w:link w:val="Title"/>
    <w:rsid w:val="00A27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3AC"/>
    <w:pPr>
      <w:tabs>
        <w:tab w:val="left" w:pos="3600"/>
        <w:tab w:val="left" w:pos="3958"/>
      </w:tabs>
    </w:pPr>
  </w:style>
  <w:style w:type="paragraph" w:customStyle="1" w:styleId="Note">
    <w:name w:val="Note"/>
    <w:basedOn w:val="BodyText"/>
    <w:rsid w:val="00A27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3AC"/>
    <w:pPr>
      <w:framePr w:wrap="auto" w:hAnchor="text" w:y="6049"/>
    </w:pPr>
    <w:rPr>
      <w:color w:val="000000"/>
      <w:sz w:val="40"/>
    </w:rPr>
  </w:style>
  <w:style w:type="paragraph" w:customStyle="1" w:styleId="TOCTitle">
    <w:name w:val="TOCTitle"/>
    <w:basedOn w:val="Heading1"/>
    <w:rsid w:val="00A273AC"/>
    <w:pPr>
      <w:spacing w:after="240"/>
      <w:jc w:val="center"/>
      <w:outlineLvl w:val="9"/>
    </w:pPr>
    <w:rPr>
      <w:caps/>
    </w:rPr>
  </w:style>
  <w:style w:type="paragraph" w:customStyle="1" w:styleId="Version">
    <w:name w:val="Version"/>
    <w:rsid w:val="00A273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3AC"/>
    <w:pPr>
      <w:numPr>
        <w:numId w:val="13"/>
      </w:numPr>
      <w:tabs>
        <w:tab w:val="clear" w:pos="680"/>
      </w:tabs>
    </w:pPr>
  </w:style>
  <w:style w:type="paragraph" w:styleId="Index1">
    <w:name w:val="index 1"/>
    <w:basedOn w:val="Normal"/>
    <w:next w:val="Normal"/>
    <w:semiHidden/>
    <w:rsid w:val="00A273AC"/>
    <w:pPr>
      <w:keepNext w:val="0"/>
      <w:tabs>
        <w:tab w:val="right" w:pos="4176"/>
      </w:tabs>
      <w:ind w:left="198" w:hanging="198"/>
    </w:pPr>
    <w:rPr>
      <w:rFonts w:ascii="Garamond" w:hAnsi="Garamond"/>
    </w:rPr>
  </w:style>
  <w:style w:type="paragraph" w:styleId="IndexHeading">
    <w:name w:val="index heading"/>
    <w:basedOn w:val="Normal"/>
    <w:next w:val="Index1"/>
    <w:semiHidden/>
    <w:rsid w:val="00A273AC"/>
    <w:pPr>
      <w:spacing w:before="120" w:after="120"/>
    </w:pPr>
    <w:rPr>
      <w:rFonts w:ascii="Arial" w:hAnsi="Arial"/>
      <w:b/>
      <w:color w:val="918585"/>
      <w:sz w:val="24"/>
    </w:rPr>
  </w:style>
  <w:style w:type="paragraph" w:customStyle="1" w:styleId="Chapter">
    <w:name w:val="Chapter"/>
    <w:basedOn w:val="Normal"/>
    <w:rsid w:val="00A273AC"/>
    <w:pPr>
      <w:spacing w:before="240"/>
    </w:pPr>
    <w:rPr>
      <w:rFonts w:ascii="Times New Roman" w:hAnsi="Times New Roman"/>
      <w:smallCaps/>
      <w:spacing w:val="80"/>
      <w:sz w:val="28"/>
    </w:rPr>
  </w:style>
  <w:style w:type="paragraph" w:customStyle="1" w:styleId="InChapter">
    <w:name w:val="InChapter"/>
    <w:basedOn w:val="Heading3"/>
    <w:rsid w:val="00A273AC"/>
    <w:pPr>
      <w:spacing w:after="240"/>
      <w:outlineLvl w:val="9"/>
    </w:pPr>
    <w:rPr>
      <w:noProof/>
    </w:rPr>
  </w:style>
  <w:style w:type="paragraph" w:styleId="Index2">
    <w:name w:val="index 2"/>
    <w:basedOn w:val="Normal"/>
    <w:next w:val="Normal"/>
    <w:semiHidden/>
    <w:rsid w:val="00A273AC"/>
    <w:pPr>
      <w:tabs>
        <w:tab w:val="right" w:pos="4176"/>
      </w:tabs>
      <w:ind w:left="568" w:hanging="284"/>
    </w:pPr>
    <w:rPr>
      <w:rFonts w:ascii="Garamond" w:hAnsi="Garamond"/>
    </w:rPr>
  </w:style>
  <w:style w:type="paragraph" w:customStyle="1" w:styleId="Byline">
    <w:name w:val="Byline"/>
    <w:rsid w:val="00A27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3AC"/>
    <w:pPr>
      <w:tabs>
        <w:tab w:val="clear" w:pos="3600"/>
        <w:tab w:val="clear" w:pos="3958"/>
      </w:tabs>
      <w:jc w:val="right"/>
    </w:pPr>
  </w:style>
  <w:style w:type="paragraph" w:styleId="Caption">
    <w:name w:val="caption"/>
    <w:basedOn w:val="BodyText"/>
    <w:next w:val="Normal"/>
    <w:qFormat/>
    <w:rsid w:val="00A273AC"/>
    <w:pPr>
      <w:framePr w:w="2268" w:hSpace="181" w:vSpace="181" w:wrap="around" w:vAnchor="text" w:hAnchor="page" w:x="1135" w:y="285" w:anchorLock="1"/>
    </w:pPr>
    <w:rPr>
      <w:i/>
    </w:rPr>
  </w:style>
  <w:style w:type="paragraph" w:customStyle="1" w:styleId="MiniTOCTitle">
    <w:name w:val="MiniTOCTitle"/>
    <w:basedOn w:val="Heading4"/>
    <w:rsid w:val="00A273AC"/>
    <w:pPr>
      <w:spacing w:before="240"/>
      <w:outlineLvl w:val="9"/>
    </w:pPr>
    <w:rPr>
      <w:noProof/>
      <w:sz w:val="24"/>
    </w:rPr>
  </w:style>
  <w:style w:type="paragraph" w:customStyle="1" w:styleId="MiniTOCItem">
    <w:name w:val="MiniTOCItem"/>
    <w:basedOn w:val="ListBullet"/>
    <w:rsid w:val="00A273AC"/>
    <w:pPr>
      <w:numPr>
        <w:numId w:val="0"/>
      </w:numPr>
      <w:tabs>
        <w:tab w:val="right" w:leader="dot" w:pos="6521"/>
      </w:tabs>
      <w:spacing w:before="0" w:after="0"/>
    </w:pPr>
  </w:style>
  <w:style w:type="paragraph" w:customStyle="1" w:styleId="TOFTitle">
    <w:name w:val="TOFTitle"/>
    <w:basedOn w:val="TOCTitle"/>
    <w:rsid w:val="00A273AC"/>
  </w:style>
  <w:style w:type="paragraph" w:styleId="TableofFigures">
    <w:name w:val="table of figures"/>
    <w:basedOn w:val="Normal"/>
    <w:next w:val="Normal"/>
    <w:semiHidden/>
    <w:rsid w:val="00A273AC"/>
    <w:pPr>
      <w:tabs>
        <w:tab w:val="right" w:leader="dot" w:pos="9072"/>
      </w:tabs>
      <w:ind w:left="970" w:hanging="403"/>
    </w:pPr>
    <w:rPr>
      <w:rFonts w:ascii="Times New Roman" w:hAnsi="Times New Roman"/>
      <w:b/>
    </w:rPr>
  </w:style>
  <w:style w:type="paragraph" w:styleId="ListNumber">
    <w:name w:val="List Number"/>
    <w:basedOn w:val="List"/>
    <w:rsid w:val="00A273AC"/>
    <w:pPr>
      <w:numPr>
        <w:numId w:val="10"/>
      </w:numPr>
    </w:pPr>
  </w:style>
  <w:style w:type="character" w:customStyle="1" w:styleId="WingdingSymbols">
    <w:name w:val="Wingding Symbols"/>
    <w:rsid w:val="00A273AC"/>
    <w:rPr>
      <w:rFonts w:ascii="Wingdings" w:hAnsi="Wingdings"/>
    </w:rPr>
  </w:style>
  <w:style w:type="paragraph" w:customStyle="1" w:styleId="TableHeading">
    <w:name w:val="Table Heading"/>
    <w:basedOn w:val="HeadingBase"/>
    <w:rsid w:val="00A273AC"/>
    <w:pPr>
      <w:keepLines/>
      <w:pBdr>
        <w:bottom w:val="single" w:sz="6" w:space="1" w:color="918585"/>
      </w:pBdr>
      <w:spacing w:before="240"/>
    </w:pPr>
  </w:style>
  <w:style w:type="character" w:customStyle="1" w:styleId="HotSpot">
    <w:name w:val="HotSpot"/>
    <w:rsid w:val="00A273AC"/>
    <w:rPr>
      <w:color w:val="0033CC"/>
      <w:u w:val="none"/>
    </w:rPr>
  </w:style>
  <w:style w:type="paragraph" w:customStyle="1" w:styleId="BodyTextRight">
    <w:name w:val="Body Text Right"/>
    <w:basedOn w:val="BodyText"/>
    <w:rsid w:val="00A273AC"/>
    <w:pPr>
      <w:spacing w:before="0" w:after="0"/>
      <w:jc w:val="right"/>
    </w:pPr>
  </w:style>
  <w:style w:type="paragraph" w:styleId="Index3">
    <w:name w:val="index 3"/>
    <w:basedOn w:val="ListNumber2"/>
    <w:next w:val="Normal"/>
    <w:semiHidden/>
    <w:rsid w:val="00A273AC"/>
    <w:pPr>
      <w:numPr>
        <w:numId w:val="0"/>
      </w:numPr>
      <w:tabs>
        <w:tab w:val="right" w:leader="dot" w:pos="4176"/>
      </w:tabs>
    </w:pPr>
  </w:style>
  <w:style w:type="paragraph" w:styleId="ListNumber2">
    <w:name w:val="List Number 2"/>
    <w:basedOn w:val="List2"/>
    <w:rsid w:val="00A273AC"/>
    <w:pPr>
      <w:numPr>
        <w:numId w:val="9"/>
      </w:numPr>
      <w:tabs>
        <w:tab w:val="clear" w:pos="1060"/>
      </w:tabs>
    </w:pPr>
  </w:style>
  <w:style w:type="paragraph" w:customStyle="1" w:styleId="MarginNote">
    <w:name w:val="Margin Note"/>
    <w:basedOn w:val="BodyText"/>
    <w:rsid w:val="00A27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3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73AC"/>
    <w:rPr>
      <w:sz w:val="32"/>
    </w:rPr>
  </w:style>
  <w:style w:type="paragraph" w:customStyle="1" w:styleId="HeadingProcedure">
    <w:name w:val="Heading Procedure"/>
    <w:basedOn w:val="HeadingBase"/>
    <w:next w:val="Normal"/>
    <w:rsid w:val="00A273AC"/>
    <w:pPr>
      <w:tabs>
        <w:tab w:val="left" w:pos="0"/>
      </w:tabs>
      <w:spacing w:before="120" w:after="60"/>
    </w:pPr>
    <w:rPr>
      <w:i/>
      <w:color w:val="918585"/>
      <w:sz w:val="22"/>
    </w:rPr>
  </w:style>
  <w:style w:type="paragraph" w:customStyle="1" w:styleId="TableBodyText">
    <w:name w:val="Table Body Text"/>
    <w:basedOn w:val="BodyText"/>
    <w:rsid w:val="00A273AC"/>
    <w:pPr>
      <w:spacing w:before="60" w:after="60"/>
    </w:pPr>
  </w:style>
  <w:style w:type="paragraph" w:styleId="ListContinue">
    <w:name w:val="List Continue"/>
    <w:basedOn w:val="List"/>
    <w:rsid w:val="00A273AC"/>
    <w:pPr>
      <w:ind w:firstLine="0"/>
    </w:pPr>
  </w:style>
  <w:style w:type="paragraph" w:customStyle="1" w:styleId="ListNote">
    <w:name w:val="List Note"/>
    <w:basedOn w:val="List"/>
    <w:rsid w:val="00A273AC"/>
    <w:pPr>
      <w:pBdr>
        <w:top w:val="single" w:sz="6" w:space="2" w:color="918585"/>
        <w:bottom w:val="single" w:sz="6" w:space="2" w:color="918585"/>
      </w:pBdr>
      <w:tabs>
        <w:tab w:val="left" w:pos="1021"/>
      </w:tabs>
      <w:ind w:firstLine="0"/>
    </w:pPr>
  </w:style>
  <w:style w:type="paragraph" w:customStyle="1" w:styleId="Warning">
    <w:name w:val="Warning"/>
    <w:basedOn w:val="BodyText"/>
    <w:rsid w:val="00A273AC"/>
    <w:pPr>
      <w:shd w:val="clear" w:color="auto" w:fill="D9D9D9"/>
      <w:tabs>
        <w:tab w:val="left" w:pos="992"/>
      </w:tabs>
      <w:ind w:left="119" w:right="119"/>
    </w:pPr>
    <w:rPr>
      <w:sz w:val="20"/>
    </w:rPr>
  </w:style>
  <w:style w:type="paragraph" w:customStyle="1" w:styleId="MarginIcons">
    <w:name w:val="Margin Icons"/>
    <w:basedOn w:val="BodyText"/>
    <w:rsid w:val="00A27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3AC"/>
    <w:rPr>
      <w:rFonts w:ascii="Courier New" w:hAnsi="Courier New"/>
    </w:rPr>
  </w:style>
  <w:style w:type="paragraph" w:customStyle="1" w:styleId="NoteBullet">
    <w:name w:val="Note Bullet"/>
    <w:basedOn w:val="Note"/>
    <w:rsid w:val="00A273AC"/>
    <w:pPr>
      <w:tabs>
        <w:tab w:val="clear" w:pos="680"/>
      </w:tabs>
      <w:spacing w:before="60" w:after="60"/>
    </w:pPr>
  </w:style>
  <w:style w:type="paragraph" w:customStyle="1" w:styleId="SubHeading2">
    <w:name w:val="SubHeading2"/>
    <w:basedOn w:val="HeadingBase"/>
    <w:rsid w:val="00A273AC"/>
    <w:pPr>
      <w:spacing w:before="240" w:after="60"/>
    </w:pPr>
    <w:rPr>
      <w:sz w:val="20"/>
    </w:rPr>
  </w:style>
  <w:style w:type="paragraph" w:customStyle="1" w:styleId="SubHeading1">
    <w:name w:val="SubHeading1"/>
    <w:basedOn w:val="HeadingBase"/>
    <w:rsid w:val="00A273AC"/>
    <w:pPr>
      <w:spacing w:before="240" w:after="60"/>
    </w:pPr>
    <w:rPr>
      <w:color w:val="918585"/>
      <w:sz w:val="22"/>
    </w:rPr>
  </w:style>
  <w:style w:type="paragraph" w:customStyle="1" w:styleId="SideHeading">
    <w:name w:val="Side Heading"/>
    <w:basedOn w:val="HeadingBase"/>
    <w:rsid w:val="00A27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3AC"/>
    <w:pPr>
      <w:tabs>
        <w:tab w:val="num" w:pos="360"/>
      </w:tabs>
    </w:pPr>
  </w:style>
  <w:style w:type="paragraph" w:styleId="PlainText">
    <w:name w:val="Plain Text"/>
    <w:basedOn w:val="Normal"/>
    <w:link w:val="PlainTextChar"/>
    <w:rsid w:val="00A273AC"/>
    <w:rPr>
      <w:sz w:val="20"/>
    </w:rPr>
  </w:style>
  <w:style w:type="character" w:customStyle="1" w:styleId="PlainTextChar">
    <w:name w:val="Plain Text Char"/>
    <w:basedOn w:val="DefaultParagraphFont"/>
    <w:link w:val="PlainText"/>
    <w:rsid w:val="00A273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73AC"/>
    <w:rPr>
      <w:b/>
      <w:smallCaps/>
    </w:rPr>
  </w:style>
  <w:style w:type="paragraph" w:customStyle="1" w:styleId="TableListNumber">
    <w:name w:val="Table List Number"/>
    <w:basedOn w:val="ListNumber"/>
    <w:rsid w:val="00A273AC"/>
    <w:pPr>
      <w:numPr>
        <w:numId w:val="0"/>
      </w:numPr>
    </w:pPr>
  </w:style>
  <w:style w:type="paragraph" w:styleId="TOC4">
    <w:name w:val="toc 4"/>
    <w:basedOn w:val="TOCBase"/>
    <w:next w:val="Normal"/>
    <w:semiHidden/>
    <w:rsid w:val="00A273AC"/>
    <w:pPr>
      <w:tabs>
        <w:tab w:val="right" w:leader="dot" w:pos="9071"/>
      </w:tabs>
      <w:ind w:left="1701"/>
    </w:pPr>
  </w:style>
  <w:style w:type="paragraph" w:customStyle="1" w:styleId="ListAlpha">
    <w:name w:val="List Alpha"/>
    <w:basedOn w:val="List"/>
    <w:rsid w:val="00A273AC"/>
    <w:pPr>
      <w:numPr>
        <w:numId w:val="8"/>
      </w:numPr>
    </w:pPr>
  </w:style>
  <w:style w:type="paragraph" w:customStyle="1" w:styleId="ListAlpha2">
    <w:name w:val="List Alpha 2"/>
    <w:basedOn w:val="List2"/>
    <w:rsid w:val="00A273AC"/>
    <w:pPr>
      <w:numPr>
        <w:numId w:val="7"/>
      </w:numPr>
    </w:pPr>
  </w:style>
  <w:style w:type="paragraph" w:styleId="List2">
    <w:name w:val="List 2"/>
    <w:basedOn w:val="BodyText"/>
    <w:rsid w:val="00A273AC"/>
    <w:pPr>
      <w:tabs>
        <w:tab w:val="left" w:pos="680"/>
      </w:tabs>
      <w:spacing w:before="60" w:after="60"/>
      <w:ind w:left="680" w:hanging="340"/>
    </w:pPr>
  </w:style>
  <w:style w:type="paragraph" w:styleId="List3">
    <w:name w:val="List 3"/>
    <w:basedOn w:val="BodyText"/>
    <w:rsid w:val="00A273AC"/>
    <w:pPr>
      <w:tabs>
        <w:tab w:val="left" w:pos="1021"/>
      </w:tabs>
      <w:spacing w:before="60" w:after="60"/>
      <w:ind w:left="1020" w:hanging="340"/>
    </w:pPr>
  </w:style>
  <w:style w:type="paragraph" w:styleId="List4">
    <w:name w:val="List 4"/>
    <w:basedOn w:val="BodyText"/>
    <w:rsid w:val="00A273AC"/>
    <w:pPr>
      <w:tabs>
        <w:tab w:val="left" w:pos="1361"/>
      </w:tabs>
      <w:spacing w:before="60" w:after="60"/>
      <w:ind w:left="1361" w:hanging="340"/>
    </w:pPr>
  </w:style>
  <w:style w:type="paragraph" w:styleId="List5">
    <w:name w:val="List 5"/>
    <w:basedOn w:val="BodyText"/>
    <w:rsid w:val="00A273AC"/>
    <w:pPr>
      <w:tabs>
        <w:tab w:val="left" w:pos="1701"/>
      </w:tabs>
      <w:spacing w:before="60" w:after="60"/>
      <w:ind w:left="1701" w:hanging="340"/>
    </w:pPr>
  </w:style>
  <w:style w:type="paragraph" w:styleId="ListBullet3">
    <w:name w:val="List Bullet 3"/>
    <w:basedOn w:val="List3"/>
    <w:rsid w:val="00A273AC"/>
    <w:pPr>
      <w:numPr>
        <w:numId w:val="14"/>
      </w:numPr>
      <w:tabs>
        <w:tab w:val="clear" w:pos="1021"/>
      </w:tabs>
      <w:ind w:left="1037" w:hanging="357"/>
    </w:pPr>
  </w:style>
  <w:style w:type="paragraph" w:styleId="ListBullet4">
    <w:name w:val="List Bullet 4"/>
    <w:basedOn w:val="List4"/>
    <w:rsid w:val="00A273AC"/>
    <w:pPr>
      <w:numPr>
        <w:numId w:val="2"/>
      </w:numPr>
    </w:pPr>
  </w:style>
  <w:style w:type="paragraph" w:styleId="ListBullet5">
    <w:name w:val="List Bullet 5"/>
    <w:basedOn w:val="List5"/>
    <w:rsid w:val="00A273AC"/>
    <w:pPr>
      <w:numPr>
        <w:numId w:val="3"/>
      </w:numPr>
    </w:pPr>
  </w:style>
  <w:style w:type="paragraph" w:styleId="ListContinue2">
    <w:name w:val="List Continue 2"/>
    <w:basedOn w:val="List2"/>
    <w:rsid w:val="00A273AC"/>
    <w:pPr>
      <w:ind w:firstLine="0"/>
    </w:pPr>
  </w:style>
  <w:style w:type="paragraph" w:styleId="ListContinue3">
    <w:name w:val="List Continue 3"/>
    <w:basedOn w:val="List3"/>
    <w:rsid w:val="00A273AC"/>
    <w:pPr>
      <w:ind w:left="1021" w:firstLine="0"/>
    </w:pPr>
  </w:style>
  <w:style w:type="paragraph" w:styleId="ListContinue4">
    <w:name w:val="List Continue 4"/>
    <w:basedOn w:val="List4"/>
    <w:rsid w:val="00A273AC"/>
    <w:pPr>
      <w:ind w:firstLine="0"/>
    </w:pPr>
  </w:style>
  <w:style w:type="paragraph" w:styleId="ListContinue5">
    <w:name w:val="List Continue 5"/>
    <w:basedOn w:val="List5"/>
    <w:rsid w:val="00A273AC"/>
    <w:pPr>
      <w:ind w:firstLine="0"/>
    </w:pPr>
  </w:style>
  <w:style w:type="paragraph" w:styleId="ListNumber3">
    <w:name w:val="List Number 3"/>
    <w:basedOn w:val="List3"/>
    <w:rsid w:val="00A273AC"/>
    <w:pPr>
      <w:numPr>
        <w:numId w:val="4"/>
      </w:numPr>
    </w:pPr>
  </w:style>
  <w:style w:type="paragraph" w:styleId="ListNumber4">
    <w:name w:val="List Number 4"/>
    <w:basedOn w:val="List4"/>
    <w:rsid w:val="00A273AC"/>
    <w:pPr>
      <w:numPr>
        <w:numId w:val="5"/>
      </w:numPr>
    </w:pPr>
  </w:style>
  <w:style w:type="paragraph" w:styleId="ListNumber5">
    <w:name w:val="List Number 5"/>
    <w:basedOn w:val="List5"/>
    <w:rsid w:val="00A273AC"/>
    <w:pPr>
      <w:numPr>
        <w:numId w:val="6"/>
      </w:numPr>
    </w:pPr>
  </w:style>
  <w:style w:type="paragraph" w:styleId="BlockText">
    <w:name w:val="Block Text"/>
    <w:basedOn w:val="Normal"/>
    <w:rsid w:val="00A273AC"/>
    <w:pPr>
      <w:spacing w:after="120"/>
      <w:ind w:left="1440" w:right="1440"/>
    </w:pPr>
  </w:style>
  <w:style w:type="character" w:customStyle="1" w:styleId="Subscript">
    <w:name w:val="Subscript"/>
    <w:basedOn w:val="DefaultParagraphFont"/>
    <w:rsid w:val="00A273AC"/>
    <w:rPr>
      <w:sz w:val="16"/>
      <w:vertAlign w:val="subscript"/>
    </w:rPr>
  </w:style>
  <w:style w:type="character" w:customStyle="1" w:styleId="Superscript">
    <w:name w:val="Superscript"/>
    <w:basedOn w:val="DefaultParagraphFont"/>
    <w:rsid w:val="00A273AC"/>
    <w:rPr>
      <w:sz w:val="16"/>
      <w:vertAlign w:val="superscript"/>
    </w:rPr>
  </w:style>
  <w:style w:type="character" w:customStyle="1" w:styleId="Symbols">
    <w:name w:val="Symbols"/>
    <w:basedOn w:val="DefaultParagraphFont"/>
    <w:rsid w:val="00A273AC"/>
    <w:rPr>
      <w:rFonts w:ascii="Symbol" w:hAnsi="Symbol"/>
    </w:rPr>
  </w:style>
  <w:style w:type="character" w:customStyle="1" w:styleId="MenuOptions">
    <w:name w:val="Menu Options"/>
    <w:basedOn w:val="DefaultParagraphFont"/>
    <w:rsid w:val="00A273AC"/>
    <w:rPr>
      <w:rFonts w:ascii="Arial Narrow" w:hAnsi="Arial Narrow"/>
      <w:smallCaps/>
    </w:rPr>
  </w:style>
  <w:style w:type="character" w:customStyle="1" w:styleId="Buttons">
    <w:name w:val="Buttons"/>
    <w:basedOn w:val="DefaultParagraphFont"/>
    <w:rsid w:val="00A273AC"/>
    <w:rPr>
      <w:b/>
    </w:rPr>
  </w:style>
  <w:style w:type="character" w:customStyle="1" w:styleId="Underlined">
    <w:name w:val="Underlined"/>
    <w:basedOn w:val="DefaultParagraphFont"/>
    <w:rsid w:val="00A273AC"/>
    <w:rPr>
      <w:u w:val="single"/>
    </w:rPr>
  </w:style>
  <w:style w:type="paragraph" w:customStyle="1" w:styleId="TableBodyTextRight">
    <w:name w:val="Table Body Text Right"/>
    <w:basedOn w:val="TableBodyText"/>
    <w:rsid w:val="00A273AC"/>
    <w:pPr>
      <w:widowControl w:val="0"/>
      <w:autoSpaceDE w:val="0"/>
      <w:autoSpaceDN w:val="0"/>
      <w:adjustRightInd w:val="0"/>
      <w:jc w:val="right"/>
    </w:pPr>
    <w:rPr>
      <w:rFonts w:cs="Arial"/>
      <w:szCs w:val="18"/>
    </w:rPr>
  </w:style>
  <w:style w:type="paragraph" w:customStyle="1" w:styleId="CopyrightText">
    <w:name w:val="Copyright Text"/>
    <w:basedOn w:val="BodyText"/>
    <w:rsid w:val="00A273AC"/>
    <w:rPr>
      <w:sz w:val="18"/>
    </w:rPr>
  </w:style>
  <w:style w:type="paragraph" w:customStyle="1" w:styleId="BodySmallRight">
    <w:name w:val="Body Small Right"/>
    <w:basedOn w:val="BodyTextRight"/>
    <w:rsid w:val="00A273AC"/>
    <w:rPr>
      <w:sz w:val="18"/>
      <w:szCs w:val="18"/>
    </w:rPr>
  </w:style>
  <w:style w:type="paragraph" w:customStyle="1" w:styleId="MarginEdition">
    <w:name w:val="Margin Edition"/>
    <w:basedOn w:val="MarginNote"/>
    <w:rsid w:val="00A273AC"/>
    <w:pPr>
      <w:spacing w:before="0" w:after="0"/>
    </w:pPr>
    <w:rPr>
      <w:rFonts w:ascii="Times New Roman" w:hAnsi="Times New Roman"/>
      <w:color w:val="999999"/>
    </w:rPr>
  </w:style>
  <w:style w:type="paragraph" w:customStyle="1" w:styleId="Spacer">
    <w:name w:val="Spacer"/>
    <w:basedOn w:val="Normal"/>
    <w:rsid w:val="00A273AC"/>
    <w:rPr>
      <w:sz w:val="2"/>
      <w:szCs w:val="2"/>
    </w:rPr>
  </w:style>
  <w:style w:type="character" w:customStyle="1" w:styleId="Small">
    <w:name w:val="Small"/>
    <w:basedOn w:val="DefaultParagraphFont"/>
    <w:rsid w:val="00A273AC"/>
    <w:rPr>
      <w:sz w:val="16"/>
    </w:rPr>
  </w:style>
  <w:style w:type="paragraph" w:customStyle="1" w:styleId="WideTable">
    <w:name w:val="Wide Table"/>
    <w:basedOn w:val="Normal"/>
    <w:rsid w:val="00A273AC"/>
    <w:pPr>
      <w:ind w:left="-1418"/>
    </w:pPr>
    <w:rPr>
      <w:sz w:val="2"/>
      <w:szCs w:val="2"/>
    </w:rPr>
  </w:style>
  <w:style w:type="character" w:styleId="PageNumber">
    <w:name w:val="page number"/>
    <w:basedOn w:val="DefaultParagraphFont"/>
    <w:rsid w:val="00A273AC"/>
  </w:style>
  <w:style w:type="paragraph" w:styleId="Quote">
    <w:name w:val="Quote"/>
    <w:basedOn w:val="Heading1"/>
    <w:link w:val="QuoteChar"/>
    <w:qFormat/>
    <w:rsid w:val="00A273AC"/>
    <w:rPr>
      <w:b w:val="0"/>
      <w:sz w:val="72"/>
      <w:szCs w:val="72"/>
      <w:lang w:val="en-NZ"/>
    </w:rPr>
  </w:style>
  <w:style w:type="character" w:customStyle="1" w:styleId="QuoteChar">
    <w:name w:val="Quote Char"/>
    <w:basedOn w:val="DefaultParagraphFont"/>
    <w:link w:val="Quote"/>
    <w:rsid w:val="00A27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3AC"/>
    <w:pPr>
      <w:pageBreakBefore/>
    </w:pPr>
  </w:style>
  <w:style w:type="paragraph" w:customStyle="1" w:styleId="Border">
    <w:name w:val="Border"/>
    <w:basedOn w:val="Normal"/>
    <w:qFormat/>
    <w:rsid w:val="00A27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3AC"/>
    <w:rPr>
      <w:b/>
      <w:bCs/>
      <w:i/>
      <w:iCs/>
      <w:color w:val="auto"/>
    </w:rPr>
  </w:style>
  <w:style w:type="paragraph" w:styleId="IntenseQuote">
    <w:name w:val="Intense Quote"/>
    <w:basedOn w:val="Normal"/>
    <w:next w:val="Normal"/>
    <w:link w:val="IntenseQuoteChar"/>
    <w:uiPriority w:val="30"/>
    <w:qFormat/>
    <w:rsid w:val="00A27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3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73AC"/>
    <w:rPr>
      <w:smallCaps/>
      <w:color w:val="auto"/>
      <w:u w:val="single"/>
    </w:rPr>
  </w:style>
  <w:style w:type="character" w:styleId="IntenseReference">
    <w:name w:val="Intense Reference"/>
    <w:basedOn w:val="DefaultParagraphFont"/>
    <w:uiPriority w:val="32"/>
    <w:qFormat/>
    <w:rsid w:val="00A273AC"/>
    <w:rPr>
      <w:b/>
      <w:bCs/>
      <w:smallCaps/>
      <w:color w:val="auto"/>
      <w:spacing w:val="5"/>
      <w:u w:val="single"/>
    </w:rPr>
  </w:style>
  <w:style w:type="paragraph" w:customStyle="1" w:styleId="2ColumnHeading">
    <w:name w:val="2Column Heading"/>
    <w:basedOn w:val="BodyText"/>
    <w:qFormat/>
    <w:rsid w:val="00A273AC"/>
    <w:pPr>
      <w:spacing w:after="60"/>
      <w:ind w:left="-2268"/>
    </w:pPr>
    <w:rPr>
      <w:b/>
    </w:rPr>
  </w:style>
  <w:style w:type="paragraph" w:customStyle="1" w:styleId="Heading1TOC">
    <w:name w:val="Heading1 TOC"/>
    <w:basedOn w:val="Normal"/>
    <w:qFormat/>
    <w:rsid w:val="00A273AC"/>
    <w:pPr>
      <w:spacing w:before="240" w:after="120"/>
    </w:pPr>
    <w:rPr>
      <w:rFonts w:ascii="Times New Roman" w:hAnsi="Times New Roman"/>
      <w:b/>
      <w:sz w:val="32"/>
    </w:rPr>
  </w:style>
  <w:style w:type="paragraph" w:customStyle="1" w:styleId="Heading2TOC">
    <w:name w:val="Heading2 TOC"/>
    <w:basedOn w:val="Normal"/>
    <w:qFormat/>
    <w:rsid w:val="00A273AC"/>
    <w:pPr>
      <w:spacing w:before="240" w:after="60"/>
    </w:pPr>
    <w:rPr>
      <w:rFonts w:ascii="Times New Roman" w:hAnsi="Times New Roman"/>
      <w:b/>
      <w:sz w:val="28"/>
    </w:rPr>
  </w:style>
  <w:style w:type="character" w:customStyle="1" w:styleId="Underline">
    <w:name w:val="Underline"/>
    <w:basedOn w:val="DefaultParagraphFont"/>
    <w:qFormat/>
    <w:rsid w:val="00A273AC"/>
    <w:rPr>
      <w:u w:val="single"/>
    </w:rPr>
  </w:style>
  <w:style w:type="character" w:customStyle="1" w:styleId="BoldandItalics">
    <w:name w:val="Bold and Italics"/>
    <w:qFormat/>
    <w:rsid w:val="00A273AC"/>
    <w:rPr>
      <w:b/>
      <w:i/>
      <w:u w:val="none"/>
    </w:rPr>
  </w:style>
  <w:style w:type="paragraph" w:styleId="BalloonText">
    <w:name w:val="Balloon Text"/>
    <w:basedOn w:val="Normal"/>
    <w:link w:val="BalloonTextChar"/>
    <w:rsid w:val="00A273AC"/>
    <w:rPr>
      <w:rFonts w:ascii="Tahoma" w:hAnsi="Tahoma" w:cs="Tahoma"/>
      <w:sz w:val="16"/>
      <w:szCs w:val="16"/>
    </w:rPr>
  </w:style>
  <w:style w:type="character" w:customStyle="1" w:styleId="BalloonTextChar">
    <w:name w:val="Balloon Text Char"/>
    <w:basedOn w:val="DefaultParagraphFont"/>
    <w:link w:val="BalloonText"/>
    <w:rsid w:val="00A273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73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3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1477</Words>
  <Characters>9110</Characters>
  <Application>Microsoft Office Word</Application>
  <DocSecurity>0</DocSecurity>
  <Lines>366</Lines>
  <Paragraphs>191</Paragraphs>
  <ScaleCrop>false</ScaleCrop>
  <Company>Author-it Software Corporation Ltd.</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HLTTCM506D Work within TCM remedial massage (An Mo Tui Na) framework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2012-05-26T17:11:00Z</dcterms:created>
  <dcterms:modified xsi:type="dcterms:W3CDTF">2012-05-26T17:11:00Z</dcterms:modified>
</cp:coreProperties>
</file>