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464" w:rsidP="00CA4464">
      <w:pPr>
        <w:pStyle w:val="Title"/>
      </w:pPr>
      <w:bookmarkStart w:id="0" w:name="_GoBack"/>
      <w:bookmarkEnd w:id="0"/>
      <w:r>
        <w:fldChar w:fldCharType="begin"/>
      </w:r>
      <w:r>
        <w:instrText xml:space="preserve"> TITLE   \* MERGEFORMAT </w:instrText>
      </w:r>
      <w:r>
        <w:fldChar w:fldCharType="separate"/>
      </w:r>
      <w:r>
        <w:t>HLTTCM502D Perform TCM remedial massage (An Mo Tui Na) health assessment</w:t>
      </w:r>
      <w:r>
        <w:fldChar w:fldCharType="end"/>
      </w:r>
    </w:p>
    <w:p w:rsidR="00CA4464" w:rsidP="00CA4464">
      <w:pPr>
        <w:pStyle w:val="Version"/>
        <w:sectPr w:rsidSect="003D1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1CB" w:rsidP="003D11CB">
      <w:pPr>
        <w:pStyle w:val="SuperHeading"/>
      </w:pPr>
      <w:r w:rsidRPr="003D11CB">
        <w:t>HLTTCM502D Perform TCM remedial massage (An Mo Tui Na) health assessment</w:t>
      </w:r>
    </w:p>
    <w:p w:rsidR="00000000" w:rsidRPr="003D11CB" w:rsidP="003D11CB">
      <w:pPr>
        <w:pStyle w:val="Heading1"/>
      </w:pPr>
      <w:bookmarkStart w:id="1" w:name="O_271472"/>
      <w:bookmarkEnd w:id="1"/>
      <w:r w:rsidRPr="003D11CB">
        <w:t>Modification History</w:t>
      </w:r>
    </w:p>
    <w:p w:rsidR="00000000" w:rsidRPr="003D11CB" w:rsidP="003D11CB">
      <w:pPr>
        <w:pStyle w:val="BodyText"/>
      </w:pPr>
      <w:r w:rsidRPr="003D11CB">
        <w:t>Not Applicable</w:t>
      </w:r>
    </w:p>
    <w:p w:rsidR="00000000" w:rsidRPr="003D11CB" w:rsidP="003D11CB">
      <w:pPr>
        <w:pStyle w:val="AllowPageBreak"/>
      </w:pPr>
    </w:p>
    <w:p w:rsidR="00000000" w:rsidRPr="003D11CB" w:rsidP="003D11CB">
      <w:pPr>
        <w:pStyle w:val="Heading1"/>
      </w:pPr>
      <w:bookmarkStart w:id="2" w:name="O_206809"/>
      <w:bookmarkEnd w:id="2"/>
      <w:r w:rsidRPr="003D11CB">
        <w:t>Unit Descriptor</w:t>
      </w:r>
    </w:p>
    <w:tbl>
      <w:tblPr>
        <w:tblW w:w="0" w:type="auto"/>
        <w:tblLayout w:type="fixed"/>
        <w:tblCellMar>
          <w:left w:w="62" w:type="dxa"/>
          <w:right w:w="62" w:type="dxa"/>
        </w:tblCellMar>
        <w:tblLook w:val="0000"/>
      </w:tblPr>
      <w:tblGrid>
        <w:gridCol w:w="3339"/>
        <w:gridCol w:w="5217"/>
      </w:tblGrid>
      <w:tr w:rsidTr="00CA44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Descript</w:t>
            </w:r>
            <w:r w:rsidRPr="003D11CB">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This unit of competency describes the skills and knowledge required to observe the condition of the client and gather information relevant to the case using traditional chinese massage (TCM) remedial massage assessment techniques</w:t>
            </w:r>
          </w:p>
        </w:tc>
      </w:tr>
    </w:tbl>
    <w:p w:rsidR="00CA4464" w:rsidP="003D11CB">
      <w:pPr>
        <w:pStyle w:val="BodyText"/>
      </w:pPr>
    </w:p>
    <w:p w:rsidR="00CA4464" w:rsidP="003D11CB">
      <w:pPr>
        <w:pStyle w:val="BodyText"/>
      </w:pPr>
    </w:p>
    <w:p w:rsidR="00000000" w:rsidRPr="003D11CB" w:rsidP="003D11CB">
      <w:pPr>
        <w:pStyle w:val="Heading1"/>
      </w:pPr>
      <w:bookmarkStart w:id="3" w:name="O_206811"/>
      <w:bookmarkEnd w:id="3"/>
      <w:r w:rsidRPr="003D11CB">
        <w:t>Application of the Unit</w:t>
      </w:r>
    </w:p>
    <w:tbl>
      <w:tblPr>
        <w:tblW w:w="0" w:type="auto"/>
        <w:tblLayout w:type="fixed"/>
        <w:tblCellMar>
          <w:left w:w="62" w:type="dxa"/>
          <w:right w:w="62" w:type="dxa"/>
        </w:tblCellMar>
        <w:tblLook w:val="0000"/>
      </w:tblPr>
      <w:tblGrid>
        <w:gridCol w:w="3340"/>
        <w:gridCol w:w="5216"/>
      </w:tblGrid>
      <w:tr w:rsidTr="00CA4464">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This unit applies to work in a range of health settings</w:t>
            </w:r>
          </w:p>
          <w:p w:rsidR="00000000" w:rsidRPr="003D11CB" w:rsidP="003D11CB">
            <w:pPr>
              <w:pStyle w:val="BodyText"/>
            </w:pPr>
            <w:r w:rsidRPr="003D11CB">
              <w:t>Application of this unit should be contextualised to reflect any professional requirements, issues and practices specific to each workplace</w:t>
            </w:r>
          </w:p>
        </w:tc>
      </w:tr>
    </w:tbl>
    <w:p w:rsidR="00CA4464" w:rsidP="003D11CB">
      <w:pPr>
        <w:pStyle w:val="BodyText"/>
      </w:pPr>
    </w:p>
    <w:p w:rsidR="00CA4464" w:rsidP="003D11CB">
      <w:pPr>
        <w:pStyle w:val="BodyText"/>
      </w:pPr>
    </w:p>
    <w:p w:rsidR="00000000" w:rsidRPr="003D11CB" w:rsidP="003D11CB">
      <w:pPr>
        <w:pStyle w:val="Heading1"/>
      </w:pPr>
      <w:bookmarkStart w:id="4" w:name="O_279732"/>
      <w:bookmarkEnd w:id="4"/>
      <w:r w:rsidRPr="003D11CB">
        <w:t>Li</w:t>
      </w:r>
      <w:r w:rsidRPr="003D11CB">
        <w:t>censing/Regulatory Information</w:t>
      </w:r>
    </w:p>
    <w:p w:rsidR="00000000" w:rsidRPr="003D11CB" w:rsidP="003D11CB">
      <w:pPr>
        <w:pStyle w:val="BodyText"/>
      </w:pPr>
      <w:r w:rsidRPr="003D11CB">
        <w:t>Not Applicable</w:t>
      </w:r>
    </w:p>
    <w:p w:rsidR="00000000" w:rsidRPr="003D11CB" w:rsidP="003D11CB">
      <w:pPr>
        <w:pStyle w:val="AllowPageBreak"/>
      </w:pPr>
    </w:p>
    <w:p w:rsidR="00000000" w:rsidRPr="003D11CB" w:rsidP="003D11CB">
      <w:pPr>
        <w:pStyle w:val="Heading1"/>
      </w:pPr>
      <w:bookmarkStart w:id="5" w:name="O_284386"/>
      <w:bookmarkEnd w:id="5"/>
      <w:r w:rsidRPr="003D11CB">
        <w:t>Pre-Requisites</w:t>
      </w:r>
    </w:p>
    <w:p w:rsidR="00000000" w:rsidRPr="003D11CB" w:rsidP="003D11CB">
      <w:pPr>
        <w:pStyle w:val="BodyText"/>
      </w:pPr>
      <w:r w:rsidRPr="003D11CB">
        <w:t>Not Applicable</w:t>
      </w:r>
    </w:p>
    <w:p w:rsidR="00000000" w:rsidRPr="003D11CB" w:rsidP="003D11CB">
      <w:pPr>
        <w:pStyle w:val="AllowPageBreak"/>
      </w:pPr>
    </w:p>
    <w:p w:rsidR="00000000" w:rsidRPr="003D11CB" w:rsidP="003D11CB">
      <w:pPr>
        <w:pStyle w:val="Heading1"/>
      </w:pPr>
      <w:bookmarkStart w:id="6" w:name="O_206810"/>
      <w:bookmarkEnd w:id="6"/>
      <w:r w:rsidRPr="003D11CB">
        <w:t>Employability Skills Information</w:t>
      </w:r>
    </w:p>
    <w:tbl>
      <w:tblPr>
        <w:tblW w:w="0" w:type="auto"/>
        <w:tblLayout w:type="fixed"/>
        <w:tblCellMar>
          <w:left w:w="62" w:type="dxa"/>
          <w:right w:w="62" w:type="dxa"/>
        </w:tblCellMar>
        <w:tblLook w:val="0000"/>
      </w:tblPr>
      <w:tblGrid>
        <w:gridCol w:w="3320"/>
        <w:gridCol w:w="5236"/>
      </w:tblGrid>
      <w:tr w:rsidTr="00CA44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This unit contains Employability Skills</w:t>
            </w:r>
          </w:p>
        </w:tc>
      </w:tr>
    </w:tbl>
    <w:p w:rsidR="00CA4464" w:rsidP="003D11CB">
      <w:pPr>
        <w:pStyle w:val="BodyText"/>
      </w:pPr>
    </w:p>
    <w:p w:rsidR="00CA4464" w:rsidP="003D11CB">
      <w:pPr>
        <w:pStyle w:val="BodyText"/>
      </w:pPr>
    </w:p>
    <w:p w:rsidR="00000000" w:rsidRPr="003D11CB" w:rsidP="003D11CB">
      <w:pPr>
        <w:pStyle w:val="Heading1"/>
      </w:pPr>
      <w:bookmarkStart w:id="7" w:name="O_289518"/>
      <w:bookmarkEnd w:id="7"/>
      <w:r w:rsidRPr="003D11CB">
        <w:t>Elements and Performance Criteria Pre-Content</w:t>
      </w:r>
    </w:p>
    <w:tbl>
      <w:tblPr>
        <w:tblW w:w="0" w:type="auto"/>
        <w:tblLayout w:type="fixed"/>
        <w:tblCellMar>
          <w:left w:w="62" w:type="dxa"/>
          <w:right w:w="62" w:type="dxa"/>
        </w:tblCellMar>
        <w:tblLook w:val="0000"/>
      </w:tblPr>
      <w:tblGrid>
        <w:gridCol w:w="3369"/>
        <w:gridCol w:w="5702"/>
      </w:tblGrid>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The Performance Criteria specify the level of performance required to demonstrate achievement of the Element. Terms in italics are elaborated in t</w:t>
            </w:r>
            <w:r w:rsidRPr="003D11CB">
              <w:t xml:space="preserve">he Range Statement. </w:t>
            </w:r>
          </w:p>
        </w:tc>
      </w:tr>
    </w:tbl>
    <w:p w:rsidR="00000000" w:rsidRPr="003D11CB" w:rsidP="003D11CB">
      <w:pPr>
        <w:pStyle w:val="BodyText"/>
      </w:pPr>
    </w:p>
    <w:p w:rsidR="00000000" w:rsidRPr="003D11CB" w:rsidP="003D11CB">
      <w:pPr>
        <w:pStyle w:val="AllowPageBreak"/>
      </w:pPr>
    </w:p>
    <w:p w:rsidR="00000000" w:rsidRPr="003D11CB" w:rsidP="003D11CB">
      <w:pPr>
        <w:pStyle w:val="Heading1"/>
      </w:pPr>
      <w:bookmarkStart w:id="8" w:name="O_236185"/>
      <w:bookmarkEnd w:id="8"/>
      <w:r w:rsidRPr="003D11CB">
        <w:t>Elements and Performance Criteria</w:t>
      </w:r>
    </w:p>
    <w:tbl>
      <w:tblPr>
        <w:tblW w:w="0" w:type="auto"/>
        <w:tblLayout w:type="fixed"/>
        <w:tblCellMar>
          <w:left w:w="62" w:type="dxa"/>
          <w:right w:w="62" w:type="dxa"/>
        </w:tblCellMar>
        <w:tblLook w:val="0000"/>
      </w:tblPr>
      <w:tblGrid>
        <w:gridCol w:w="3369"/>
        <w:gridCol w:w="5702"/>
      </w:tblGrid>
      <w:tr w:rsidTr="00CA44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PERFORMANCE CRITERIA</w:t>
            </w: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List"/>
              <w:rPr>
                <w:lang w:val="en-NZ"/>
              </w:rPr>
            </w:pPr>
            <w:r w:rsidRPr="003D11CB">
              <w:t>1.</w:t>
            </w:r>
            <w:r w:rsidRPr="003D11CB">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1.1</w:t>
            </w:r>
            <w:r w:rsidRPr="003D11CB">
              <w:tab/>
              <w:t xml:space="preserve">Establish client's purpose for consultation and identify symptoms </w:t>
            </w:r>
          </w:p>
          <w:p w:rsidR="00000000" w:rsidRPr="003D11CB" w:rsidP="003D11CB">
            <w:pPr>
              <w:pStyle w:val="BodyText"/>
            </w:pPr>
            <w:r w:rsidRPr="003D11CB">
              <w:t>1.2</w:t>
            </w:r>
            <w:r w:rsidRPr="003D11CB">
              <w:tab/>
            </w:r>
            <w:r w:rsidRPr="003D11CB">
              <w:t>Determine client's eligibility for service using clinic/personal policies</w:t>
            </w:r>
          </w:p>
          <w:p w:rsidR="00000000" w:rsidRPr="003D11CB" w:rsidP="003D11CB">
            <w:pPr>
              <w:pStyle w:val="BodyText"/>
            </w:pPr>
            <w:r w:rsidRPr="003D11CB">
              <w:t>1.3</w:t>
            </w:r>
            <w:r w:rsidRPr="003D11CB">
              <w:tab/>
              <w:t xml:space="preserve">Explain clearly services provided and limits of available services </w:t>
            </w:r>
          </w:p>
          <w:p w:rsidR="00000000" w:rsidRPr="003D11CB" w:rsidP="003D11CB">
            <w:pPr>
              <w:pStyle w:val="BodyText"/>
            </w:pPr>
            <w:r w:rsidRPr="003D11CB">
              <w:t>1.4</w:t>
            </w:r>
            <w:r w:rsidRPr="003D11CB">
              <w:tab/>
              <w:t xml:space="preserve">Explore and clarity client's expectations of the service/clinic </w:t>
            </w:r>
          </w:p>
          <w:p w:rsidR="00000000" w:rsidRPr="003D11CB" w:rsidP="003D11CB">
            <w:pPr>
              <w:pStyle w:val="BodyText"/>
            </w:pPr>
            <w:r w:rsidRPr="003D11CB">
              <w:t>1.5</w:t>
            </w:r>
            <w:r w:rsidRPr="003D11CB">
              <w:tab/>
              <w:t xml:space="preserve">Identify </w:t>
            </w:r>
            <w:r w:rsidRPr="003D11CB">
              <w:rPr>
                <w:rStyle w:val="Emphasis"/>
              </w:rPr>
              <w:t>factors likely to have a neg</w:t>
            </w:r>
            <w:r w:rsidRPr="003D11CB">
              <w:rPr>
                <w:rStyle w:val="Emphasis"/>
              </w:rPr>
              <w:t>ative impact</w:t>
            </w:r>
            <w:r w:rsidRPr="003D11CB">
              <w:t xml:space="preserve"> on assessment in consultation with the client and wherever possible implement strategies to minimise the effects of these factors </w:t>
            </w:r>
          </w:p>
          <w:p w:rsidR="00000000" w:rsidRPr="003D11CB" w:rsidP="003D11CB">
            <w:pPr>
              <w:pStyle w:val="BodyText"/>
            </w:pPr>
            <w:r w:rsidRPr="003D11CB">
              <w:t>1.6</w:t>
            </w:r>
            <w:r w:rsidRPr="003D11CB">
              <w:tab/>
              <w:t xml:space="preserve">Define personal abilities, level of professional competence and parameters of role to the client and ensure </w:t>
            </w:r>
            <w:r w:rsidRPr="003D11CB">
              <w:t>they determine practice at all times</w:t>
            </w:r>
          </w:p>
          <w:p w:rsidR="00000000" w:rsidRPr="003D11CB" w:rsidP="003D11CB">
            <w:pPr>
              <w:pStyle w:val="BodyText"/>
            </w:pPr>
            <w:r w:rsidRPr="003D11CB">
              <w:t>1.7</w:t>
            </w:r>
            <w:r w:rsidRPr="003D11CB">
              <w:tab/>
              <w:t xml:space="preserve">Refer client to </w:t>
            </w:r>
            <w:r w:rsidRPr="003D11CB">
              <w:rPr>
                <w:rStyle w:val="Emphasis"/>
              </w:rPr>
              <w:t>other health care providers</w:t>
            </w:r>
            <w:r w:rsidRPr="003D11CB">
              <w:t xml:space="preserve"> where their needs are identified as beyond the scope of the services able to be provided, or if in the opinion of the practitioner their needs are best met by doing so </w:t>
            </w:r>
          </w:p>
          <w:p w:rsidR="00000000" w:rsidP="003D11CB">
            <w:pPr>
              <w:pStyle w:val="BodyText"/>
              <w:rPr>
                <w:lang w:val="en-NZ"/>
              </w:rPr>
            </w:pPr>
            <w:r w:rsidRPr="003D11CB">
              <w:t>1.8</w:t>
            </w:r>
            <w:r w:rsidRPr="003D11CB">
              <w:tab/>
              <w:t xml:space="preserve">Identify and promote legal rights of the client </w:t>
            </w: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List"/>
              <w:rPr>
                <w:lang w:val="en-NZ"/>
              </w:rPr>
            </w:pPr>
            <w:r w:rsidRPr="003D11CB">
              <w:t>2.</w:t>
            </w:r>
            <w:r w:rsidRPr="003D11CB">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2.1</w:t>
            </w:r>
            <w:r w:rsidRPr="003D11CB">
              <w:tab/>
              <w:t xml:space="preserve">Seek information required from the client for the </w:t>
            </w:r>
            <w:r w:rsidRPr="003D11CB">
              <w:rPr>
                <w:rStyle w:val="Emphasis"/>
              </w:rPr>
              <w:t>client's history</w:t>
            </w:r>
            <w:r w:rsidRPr="003D11CB">
              <w:t xml:space="preserve"> in a respectful way asking all enquiries in a purposeful, systematic and </w:t>
            </w:r>
            <w:r w:rsidRPr="003D11CB">
              <w:t>diplomatic manner</w:t>
            </w:r>
          </w:p>
          <w:p w:rsidR="00000000" w:rsidRPr="003D11CB" w:rsidP="003D11CB">
            <w:pPr>
              <w:pStyle w:val="BodyText"/>
            </w:pPr>
            <w:r w:rsidRPr="003D11CB">
              <w:t>2.2</w:t>
            </w:r>
            <w:r w:rsidRPr="003D11CB">
              <w:tab/>
              <w:t>Collect and record accurate, relevant and well organised information in a form which can be interpreted readily by other professionals</w:t>
            </w:r>
          </w:p>
          <w:p w:rsidR="00000000" w:rsidP="003D11CB">
            <w:pPr>
              <w:pStyle w:val="BodyText"/>
              <w:rPr>
                <w:lang w:val="en-NZ"/>
              </w:rPr>
            </w:pPr>
            <w:r w:rsidRPr="003D11CB">
              <w:t>2.3</w:t>
            </w:r>
            <w:r w:rsidRPr="003D11CB">
              <w:tab/>
              <w:t>Manage information in a confidential and secure way</w:t>
            </w: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List"/>
              <w:rPr>
                <w:lang w:val="en-NZ"/>
              </w:rPr>
            </w:pPr>
            <w:r w:rsidRPr="003D11CB">
              <w:t>3.</w:t>
            </w:r>
            <w:r w:rsidRPr="003D11CB">
              <w:tab/>
              <w:t xml:space="preserve">Manage the health assessment </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3.1</w:t>
            </w:r>
            <w:r w:rsidRPr="003D11CB">
              <w:tab/>
              <w:t>Ob</w:t>
            </w:r>
            <w:r w:rsidRPr="003D11CB">
              <w:t>tain informed client consent prior to conducting tests, in accordance with relevant legislation and regulations</w:t>
            </w:r>
          </w:p>
          <w:p w:rsidR="00000000" w:rsidRPr="003D11CB" w:rsidP="003D11CB">
            <w:pPr>
              <w:pStyle w:val="BodyText"/>
            </w:pPr>
            <w:r w:rsidRPr="003D11CB">
              <w:t>3.2</w:t>
            </w:r>
            <w:r w:rsidRPr="003D11CB">
              <w:tab/>
              <w:t>Allow adequate time during consultation to gather critical information</w:t>
            </w:r>
          </w:p>
          <w:p w:rsidR="00000000" w:rsidRPr="003D11CB" w:rsidP="003D11CB">
            <w:pPr>
              <w:pStyle w:val="BodyText"/>
            </w:pPr>
            <w:r w:rsidRPr="003D11CB">
              <w:t>3.3</w:t>
            </w:r>
            <w:r w:rsidRPr="003D11CB">
              <w:tab/>
              <w:t>Identify and minimise factors that may interfere with the informa</w:t>
            </w:r>
            <w:r w:rsidRPr="003D11CB">
              <w:t xml:space="preserve">tion gathering process </w:t>
            </w:r>
          </w:p>
          <w:p w:rsidR="00000000" w:rsidRPr="003D11CB" w:rsidP="003D11CB">
            <w:pPr>
              <w:pStyle w:val="BodyText"/>
            </w:pPr>
            <w:r w:rsidRPr="003D11CB">
              <w:t>3.4</w:t>
            </w:r>
            <w:r w:rsidRPr="003D11CB">
              <w:tab/>
              <w:t xml:space="preserve">Identify, establish and routinely observe essential requirements for the maintenance of clinical and practitioner hygiene </w:t>
            </w:r>
          </w:p>
          <w:p w:rsidR="00000000" w:rsidRPr="003D11CB" w:rsidP="003D11CB">
            <w:pPr>
              <w:pStyle w:val="BodyText"/>
            </w:pPr>
            <w:r w:rsidRPr="003D11CB">
              <w:t>3.5</w:t>
            </w:r>
            <w:r w:rsidRPr="003D11CB">
              <w:tab/>
              <w:t xml:space="preserve">Anticipate </w:t>
            </w:r>
            <w:r w:rsidRPr="003D11CB">
              <w:rPr>
                <w:rStyle w:val="Emphasis"/>
              </w:rPr>
              <w:t>potential sensitivities</w:t>
            </w:r>
            <w:r w:rsidRPr="003D11CB">
              <w:t xml:space="preserve"> of the, adapt approach accordingly to take these into account and </w:t>
            </w:r>
            <w:r w:rsidRPr="003D11CB">
              <w:t>take steps to ensure the client's dignity is maintained at all times</w:t>
            </w:r>
          </w:p>
          <w:p w:rsidR="00000000" w:rsidRPr="003D11CB" w:rsidP="003D11CB">
            <w:pPr>
              <w:pStyle w:val="BodyText"/>
            </w:pPr>
            <w:r w:rsidRPr="003D11CB">
              <w:t>3.6</w:t>
            </w:r>
            <w:r w:rsidRPr="003D11CB">
              <w:tab/>
              <w:t>Pursue and investigate abnormal findings in a deliberate, logical and appropriate manner</w:t>
            </w:r>
          </w:p>
          <w:p w:rsidR="00000000" w:rsidRPr="003D11CB" w:rsidP="003D11CB">
            <w:pPr>
              <w:pStyle w:val="BodyText"/>
            </w:pPr>
            <w:r w:rsidRPr="003D11CB">
              <w:t>3.7</w:t>
            </w:r>
            <w:r w:rsidRPr="003D11CB">
              <w:tab/>
            </w:r>
            <w:r w:rsidRPr="003D11CB">
              <w:t xml:space="preserve">Assess the reliability of data obtained and ensure appropriate clinical correlation with the client's complaints is established </w:t>
            </w:r>
          </w:p>
          <w:p w:rsidR="00000000" w:rsidRPr="003D11CB" w:rsidP="003D11CB">
            <w:pPr>
              <w:pStyle w:val="BodyText"/>
            </w:pPr>
            <w:r w:rsidRPr="003D11CB">
              <w:t>3.8</w:t>
            </w:r>
            <w:r w:rsidRPr="003D11CB">
              <w:tab/>
              <w:t>Base any decision to carry out laboratory tests on the integration of previously obtained clinical data and history</w:t>
            </w:r>
          </w:p>
          <w:p w:rsidR="00000000" w:rsidRPr="003D11CB" w:rsidP="003D11CB">
            <w:pPr>
              <w:pStyle w:val="BodyText"/>
            </w:pPr>
            <w:r w:rsidRPr="003D11CB">
              <w:t>3.9</w:t>
            </w:r>
            <w:r w:rsidRPr="003D11CB">
              <w:tab/>
              <w:t>Adh</w:t>
            </w:r>
            <w:r w:rsidRPr="003D11CB">
              <w:t>ere to protocol required by the agency in ordering tests</w:t>
            </w:r>
          </w:p>
          <w:p w:rsidR="00000000" w:rsidP="003D11CB">
            <w:pPr>
              <w:pStyle w:val="BodyText"/>
              <w:rPr>
                <w:lang w:val="en-NZ"/>
              </w:rPr>
            </w:pPr>
            <w:r w:rsidRPr="003D11CB">
              <w:t>3.10</w:t>
            </w:r>
            <w:r w:rsidRPr="003D11CB">
              <w:tab/>
              <w:t>Accurately record all information in a systematic manner in accordance with clinic guidelines</w:t>
            </w: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List"/>
              <w:rPr>
                <w:lang w:val="en-NZ"/>
              </w:rPr>
            </w:pPr>
            <w:r w:rsidRPr="003D11CB">
              <w:t>4.</w:t>
            </w:r>
            <w:r w:rsidRPr="003D11CB">
              <w:tab/>
              <w:t>Prepare the client for assessment</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4.1</w:t>
            </w:r>
            <w:r w:rsidRPr="003D11CB">
              <w:tab/>
              <w:t>Respect client boundaries at all times</w:t>
            </w:r>
          </w:p>
          <w:p w:rsidR="00000000" w:rsidRPr="003D11CB" w:rsidP="003D11CB">
            <w:pPr>
              <w:pStyle w:val="BodyText"/>
            </w:pPr>
            <w:r w:rsidRPr="003D11CB">
              <w:t>4.2</w:t>
            </w:r>
            <w:r w:rsidRPr="003D11CB">
              <w:tab/>
              <w:t xml:space="preserve">Seek client </w:t>
            </w:r>
            <w:r w:rsidRPr="003D11CB">
              <w:t>feedback on comfort levels</w:t>
            </w:r>
          </w:p>
          <w:p w:rsidR="00000000" w:rsidP="003D11CB">
            <w:pPr>
              <w:pStyle w:val="BodyText"/>
              <w:rPr>
                <w:lang w:val="en-NZ"/>
              </w:rPr>
            </w:pPr>
            <w:r w:rsidRPr="003D11CB">
              <w:t>4.3</w:t>
            </w:r>
            <w:r w:rsidRPr="003D11CB">
              <w:tab/>
              <w:t>Prepare a suitable environment to maximise client comfort</w:t>
            </w: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11CB">
            <w:pPr>
              <w:pStyle w:val="List"/>
              <w:rPr>
                <w:lang w:val="en-NZ"/>
              </w:rPr>
            </w:pPr>
            <w:r w:rsidRPr="003D11CB">
              <w:t>5.</w:t>
            </w:r>
            <w:r w:rsidRPr="003D11CB">
              <w:tab/>
              <w:t>Make an assessment of the client</w:t>
            </w:r>
          </w:p>
        </w:tc>
        <w:tc>
          <w:tcPr>
            <w:tcW w:w="570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5.1</w:t>
            </w:r>
            <w:r w:rsidRPr="003D11CB">
              <w:tab/>
              <w:t>Identify signs of condition according to TCM therapy framework</w:t>
            </w:r>
          </w:p>
          <w:p w:rsidR="00000000" w:rsidRPr="003D11CB" w:rsidP="003D11CB">
            <w:pPr>
              <w:pStyle w:val="BodyText"/>
            </w:pPr>
            <w:r w:rsidRPr="003D11CB">
              <w:t>5.2</w:t>
            </w:r>
            <w:r w:rsidRPr="003D11CB">
              <w:tab/>
              <w:t>Assess client through palpation, observation and sensory</w:t>
            </w:r>
            <w:r w:rsidRPr="003D11CB">
              <w:t xml:space="preserve"> information gathering techniques</w:t>
            </w:r>
          </w:p>
          <w:p w:rsidR="00000000" w:rsidRPr="003D11CB" w:rsidP="003D11CB">
            <w:pPr>
              <w:pStyle w:val="BodyText"/>
            </w:pPr>
            <w:r w:rsidRPr="003D11CB">
              <w:t>5.3</w:t>
            </w:r>
            <w:r w:rsidRPr="003D11CB">
              <w:tab/>
              <w:t xml:space="preserve">Use </w:t>
            </w:r>
            <w:r w:rsidRPr="003D11CB">
              <w:rPr>
                <w:rStyle w:val="Emphasis"/>
              </w:rPr>
              <w:t>other appropriate assessment techniques</w:t>
            </w:r>
            <w:r w:rsidRPr="003D11CB">
              <w:t xml:space="preserve"> </w:t>
            </w:r>
          </w:p>
          <w:p w:rsidR="00000000" w:rsidRPr="003D11CB" w:rsidP="003D11CB">
            <w:pPr>
              <w:pStyle w:val="BodyText"/>
            </w:pPr>
            <w:r w:rsidRPr="003D11CB">
              <w:t>5.4</w:t>
            </w:r>
            <w:r w:rsidRPr="003D11CB">
              <w:tab/>
              <w:t xml:space="preserve">Identify </w:t>
            </w:r>
            <w:r w:rsidRPr="003D11CB">
              <w:rPr>
                <w:rStyle w:val="Emphasis"/>
              </w:rPr>
              <w:t>contraindications to treatment</w:t>
            </w:r>
            <w:r w:rsidRPr="003D11CB">
              <w:t xml:space="preserve"> </w:t>
            </w:r>
          </w:p>
          <w:p w:rsidR="00000000" w:rsidRPr="003D11CB" w:rsidP="003D11CB">
            <w:pPr>
              <w:pStyle w:val="BodyText"/>
            </w:pPr>
            <w:r w:rsidRPr="003D11CB">
              <w:t>5.5</w:t>
            </w:r>
            <w:r w:rsidRPr="003D11CB">
              <w:tab/>
              <w:t>Conduct assessment according to local regulation and legislative requirements</w:t>
            </w:r>
          </w:p>
        </w:tc>
      </w:tr>
    </w:tbl>
    <w:p w:rsidR="00CA4464" w:rsidP="003D11CB">
      <w:pPr>
        <w:pStyle w:val="BodyText"/>
      </w:pPr>
    </w:p>
    <w:p w:rsidR="00CA4464" w:rsidP="003D11CB">
      <w:pPr>
        <w:pStyle w:val="BodyText"/>
      </w:pPr>
    </w:p>
    <w:p w:rsidR="00000000" w:rsidRPr="003D11CB" w:rsidP="003D11CB">
      <w:pPr>
        <w:pStyle w:val="Heading1"/>
      </w:pPr>
      <w:bookmarkStart w:id="9" w:name="O_260135"/>
      <w:bookmarkEnd w:id="9"/>
      <w:r w:rsidRPr="003D11CB">
        <w:t>Required Skills and Knowledge</w:t>
      </w:r>
    </w:p>
    <w:tbl>
      <w:tblPr>
        <w:tblW w:w="0" w:type="auto"/>
        <w:tblLayout w:type="fixed"/>
        <w:tblCellMar>
          <w:left w:w="62" w:type="dxa"/>
          <w:right w:w="62" w:type="dxa"/>
        </w:tblCellMar>
        <w:tblLook w:val="0000"/>
      </w:tblPr>
      <w:tblGrid>
        <w:gridCol w:w="9072"/>
      </w:tblGrid>
      <w:tr w:rsidTr="00CA44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REQUIRED SKILLS AND KNOWLEDGE</w:t>
            </w: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t>This describes the essential skills and knowledge and their level required for this unit.</w:t>
            </w: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rPr>
                <w:rStyle w:val="Emphasis"/>
              </w:rPr>
              <w:t>Essential knowledge</w:t>
            </w:r>
            <w:r w:rsidRPr="003D11CB">
              <w:t>:</w:t>
            </w:r>
          </w:p>
          <w:p w:rsidR="00000000" w:rsidRPr="003D11CB" w:rsidP="003D11CB">
            <w:pPr>
              <w:pStyle w:val="BodyText"/>
            </w:pPr>
            <w:r w:rsidRPr="003D11C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D11CB" w:rsidP="003D11CB">
            <w:pPr>
              <w:pStyle w:val="BodyText"/>
            </w:pPr>
            <w:r w:rsidRPr="003D11CB">
              <w:t xml:space="preserve">This includes </w:t>
            </w:r>
            <w:r w:rsidRPr="003D11CB">
              <w:t>knowledge of:</w:t>
            </w:r>
          </w:p>
          <w:p w:rsidR="00000000" w:rsidRPr="003D11CB" w:rsidP="003D11CB">
            <w:pPr>
              <w:pStyle w:val="ListBullet"/>
            </w:pPr>
            <w:r w:rsidRPr="003D11CB">
              <w:t>Aetiology and pathology</w:t>
            </w:r>
          </w:p>
          <w:p w:rsidR="00000000" w:rsidRPr="003D11CB" w:rsidP="003D11CB">
            <w:pPr>
              <w:pStyle w:val="ListBullet"/>
            </w:pPr>
            <w:r w:rsidRPr="003D11CB">
              <w:t>Atheroma formation and oedema and their effects within the human body</w:t>
            </w:r>
          </w:p>
          <w:p w:rsidR="00000000" w:rsidRPr="003D11CB" w:rsidP="003D11CB">
            <w:pPr>
              <w:pStyle w:val="ListBullet"/>
            </w:pPr>
            <w:r w:rsidRPr="003D11CB">
              <w:t>Awareness of critical information required for assessment and treatment according to principles of TCM</w:t>
            </w:r>
          </w:p>
          <w:p w:rsidR="00000000" w:rsidRPr="003D11CB" w:rsidP="003D11CB">
            <w:pPr>
              <w:pStyle w:val="ListBullet"/>
            </w:pPr>
            <w:r w:rsidRPr="003D11CB">
              <w:t>Awareness of time management requirements dur</w:t>
            </w:r>
            <w:r w:rsidRPr="003D11CB">
              <w:t>ing consultation</w:t>
            </w:r>
          </w:p>
          <w:p w:rsidR="00000000" w:rsidRPr="003D11CB" w:rsidP="003D11CB">
            <w:pPr>
              <w:pStyle w:val="ListBullet"/>
            </w:pPr>
            <w:r w:rsidRPr="003D11CB">
              <w:t>Bioenergetic concepts and the cardio-respiratory concepts in relation to exercise</w:t>
            </w:r>
          </w:p>
          <w:p w:rsidR="00000000" w:rsidRPr="003D11CB" w:rsidP="003D11CB">
            <w:pPr>
              <w:pStyle w:val="ListBullet"/>
            </w:pPr>
            <w:r w:rsidRPr="003D11CB">
              <w:t>Correct terminology</w:t>
            </w:r>
          </w:p>
          <w:p w:rsidR="00000000" w:rsidRPr="003D11CB" w:rsidP="003D11CB">
            <w:pPr>
              <w:pStyle w:val="ListBullet"/>
            </w:pPr>
            <w:r w:rsidRPr="003D11CB">
              <w:t>Diagnostic ability of face, complexion, posture and vitality</w:t>
            </w:r>
          </w:p>
          <w:p w:rsidR="00000000" w:rsidRPr="003D11CB" w:rsidP="003D11CB">
            <w:pPr>
              <w:pStyle w:val="ListBullet"/>
            </w:pPr>
            <w:r w:rsidRPr="003D11CB">
              <w:t>Disease causation, acute and chronic inflammatory processes, wound healing a</w:t>
            </w:r>
            <w:r w:rsidRPr="003D11CB">
              <w:t>nd haemorrhage processes</w:t>
            </w:r>
          </w:p>
          <w:p w:rsidR="00000000" w:rsidRPr="003D11CB" w:rsidP="003D11CB">
            <w:pPr>
              <w:pStyle w:val="ListBullet"/>
            </w:pPr>
            <w:r w:rsidRPr="003D11CB">
              <w:t>Disease processes and affecting factors for a range of common diseases</w:t>
            </w:r>
          </w:p>
          <w:p w:rsidR="00000000" w:rsidRPr="003D11CB" w:rsidP="003D11CB">
            <w:pPr>
              <w:pStyle w:val="ListBullet"/>
            </w:pPr>
            <w:r w:rsidRPr="003D11CB">
              <w:t>Environmental physiology and the effects of drugs on the individual sport</w:t>
            </w:r>
          </w:p>
          <w:p w:rsidR="00000000" w:rsidRPr="003D11CB" w:rsidP="003D11CB">
            <w:pPr>
              <w:pStyle w:val="ListBullet"/>
            </w:pPr>
            <w:r w:rsidRPr="003D11CB">
              <w:t>Ethical and legal implications of enquiry</w:t>
            </w:r>
          </w:p>
          <w:p w:rsidR="00000000" w:rsidRPr="003D11CB" w:rsidP="003D11CB">
            <w:pPr>
              <w:pStyle w:val="ListBullet"/>
            </w:pPr>
            <w:r w:rsidRPr="003D11CB">
              <w:t>Indications for massage</w:t>
            </w:r>
          </w:p>
          <w:p w:rsidR="00000000" w:rsidRPr="003D11CB" w:rsidP="003D11CB">
            <w:pPr>
              <w:pStyle w:val="ListBullet"/>
            </w:pPr>
            <w:r w:rsidRPr="003D11CB">
              <w:t>Infectious and immun</w:t>
            </w:r>
            <w:r w:rsidRPr="003D11CB">
              <w:t>ity process</w:t>
            </w:r>
          </w:p>
          <w:p w:rsidR="00000000" w:rsidRPr="003D11CB" w:rsidP="003D11CB">
            <w:pPr>
              <w:pStyle w:val="ListBullet"/>
            </w:pPr>
            <w:r w:rsidRPr="003D11CB">
              <w:t>Jing Luo (meridian) theory</w:t>
            </w:r>
          </w:p>
          <w:p w:rsidR="00000000" w:rsidRPr="003D11CB" w:rsidP="003D11CB">
            <w:pPr>
              <w:pStyle w:val="ListBullet"/>
            </w:pPr>
            <w:r w:rsidRPr="003D11CB">
              <w:t>Legislative and regulatory requirements</w:t>
            </w:r>
          </w:p>
          <w:p w:rsidR="00000000" w:rsidRPr="003D11CB" w:rsidP="003D11CB">
            <w:pPr>
              <w:pStyle w:val="ListBullet"/>
            </w:pPr>
            <w:r w:rsidRPr="003D11CB">
              <w:t>Main paths of the human respiratory and cardiovascular systems and their physiology</w:t>
            </w:r>
          </w:p>
          <w:p w:rsidR="00000000" w:rsidRPr="003D11CB" w:rsidP="003D11CB">
            <w:pPr>
              <w:pStyle w:val="ListBullet"/>
            </w:pPr>
            <w:r w:rsidRPr="003D11CB">
              <w:t>Musculo-skeletal, digestive, integumentary, nervous, urinary, endocrine and reproductive systems</w:t>
            </w:r>
          </w:p>
          <w:p w:rsidR="00000000" w:rsidRPr="003D11CB" w:rsidP="003D11CB">
            <w:pPr>
              <w:pStyle w:val="ListBullet"/>
            </w:pPr>
            <w:r w:rsidRPr="003D11CB">
              <w:t>Neoplasms and pathological skin conditions</w:t>
            </w:r>
          </w:p>
          <w:p w:rsidR="00000000" w:rsidRPr="003D11CB" w:rsidP="003D11CB">
            <w:pPr>
              <w:pStyle w:val="ListBullet"/>
            </w:pPr>
            <w:r w:rsidRPr="003D11CB">
              <w:t>Normotensive and hypertensive characteristics</w:t>
            </w:r>
          </w:p>
          <w:p w:rsidR="00000000" w:rsidRPr="003D11CB" w:rsidP="003D11CB">
            <w:pPr>
              <w:pStyle w:val="ListBullet"/>
            </w:pPr>
            <w:r w:rsidRPr="003D11CB">
              <w:t>Palpatory assessment techniques</w:t>
            </w:r>
          </w:p>
          <w:p w:rsidR="00000000" w:rsidRPr="003D11CB" w:rsidP="003D11CB">
            <w:pPr>
              <w:pStyle w:val="ListBullet"/>
            </w:pPr>
            <w:r w:rsidRPr="003D11CB">
              <w:t>Philosophical approach to diagnosis an</w:t>
            </w:r>
            <w:r w:rsidRPr="003D11CB">
              <w:t>d treatment</w:t>
            </w:r>
          </w:p>
          <w:p w:rsidR="00000000" w:rsidRPr="003D11CB" w:rsidP="003D11CB">
            <w:pPr>
              <w:pStyle w:val="ListBullet"/>
            </w:pPr>
            <w:r w:rsidRPr="003D11CB">
              <w:t xml:space="preserve">Physiology and anatomy </w:t>
            </w:r>
          </w:p>
          <w:p w:rsidR="00000000" w:rsidRPr="003D11CB" w:rsidP="003D11CB">
            <w:pPr>
              <w:pStyle w:val="ListBullet"/>
            </w:pPr>
            <w:r w:rsidRPr="003D11CB">
              <w:t>Physiology and anatomy according to TCM Remedial Massage framework</w:t>
            </w:r>
          </w:p>
          <w:p w:rsidR="00000000" w:rsidRPr="003D11CB" w:rsidP="003D11CB">
            <w:pPr>
              <w:pStyle w:val="ListBullet"/>
            </w:pPr>
            <w:r w:rsidRPr="003D11CB">
              <w:t xml:space="preserve">Primary functions of meridians and meridian extensions </w:t>
            </w:r>
          </w:p>
          <w:p w:rsidR="00000000" w:rsidRPr="003D11CB" w:rsidP="003D11CB">
            <w:pPr>
              <w:pStyle w:val="ListBullet"/>
            </w:pPr>
            <w:r w:rsidRPr="003D11CB">
              <w:t>Relationships between body types and symptoms according to five phases theory</w:t>
            </w:r>
          </w:p>
          <w:p w:rsidR="00000000" w:rsidRPr="003D11CB" w:rsidP="003D11CB">
            <w:pPr>
              <w:pStyle w:val="ListBullet"/>
            </w:pPr>
            <w:r w:rsidRPr="003D11CB">
              <w:t>Relevant testing an</w:t>
            </w:r>
            <w:r w:rsidRPr="003D11CB">
              <w:t>d assessment options and procedures</w:t>
            </w:r>
          </w:p>
          <w:p w:rsidR="00000000" w:rsidRPr="003D11CB" w:rsidP="003D11CB">
            <w:pPr>
              <w:pStyle w:val="ListBullet"/>
            </w:pPr>
            <w:r w:rsidRPr="003D11CB">
              <w:t>Structure and function of anatomical systems</w:t>
            </w:r>
          </w:p>
          <w:p w:rsidR="00000000" w:rsidRPr="003D11CB" w:rsidP="003D11CB">
            <w:pPr>
              <w:pStyle w:val="ListBullet"/>
            </w:pPr>
            <w:r w:rsidRPr="003D11CB">
              <w:t>Structure and function of cells, tissues, blood and organs</w:t>
            </w:r>
          </w:p>
          <w:p w:rsidR="00000000" w:rsidRPr="003D11CB" w:rsidP="003D11CB">
            <w:pPr>
              <w:pStyle w:val="ListBullet"/>
            </w:pPr>
            <w:r w:rsidRPr="003D11CB">
              <w:t>Structure and function of skeletal, muscular; cardiovascular and lymphatic systems</w:t>
            </w:r>
          </w:p>
          <w:p w:rsidR="00000000" w:rsidP="003D11CB">
            <w:pPr>
              <w:pStyle w:val="BodyText"/>
              <w:rPr>
                <w:lang w:val="en-NZ"/>
              </w:rPr>
            </w:pPr>
            <w:r w:rsidRPr="003D11CB">
              <w:rPr>
                <w:rStyle w:val="Emphasis"/>
              </w:rPr>
              <w:t>continued</w:t>
            </w:r>
            <w:r w:rsidRPr="003D11CB">
              <w:t xml:space="preserve"> ...</w:t>
            </w: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rPr>
                <w:rStyle w:val="Emphasis"/>
              </w:rPr>
              <w:t>Essential knowledg</w:t>
            </w:r>
            <w:r w:rsidRPr="003D11CB">
              <w:rPr>
                <w:rStyle w:val="Emphasis"/>
              </w:rPr>
              <w:t>e</w:t>
            </w:r>
            <w:r w:rsidRPr="003D11CB">
              <w:t xml:space="preserve"> (</w:t>
            </w:r>
            <w:r w:rsidRPr="003D11CB">
              <w:rPr>
                <w:rStyle w:val="Emphasis"/>
              </w:rPr>
              <w:t>contd</w:t>
            </w:r>
            <w:r w:rsidRPr="003D11CB">
              <w:t>):</w:t>
            </w:r>
          </w:p>
          <w:p w:rsidR="00000000" w:rsidRPr="003D11CB" w:rsidP="003D11CB">
            <w:pPr>
              <w:pStyle w:val="ListBullet"/>
            </w:pPr>
            <w:r w:rsidRPr="003D11CB">
              <w:t>Symptomology and pathology according to TCM Remedial Massage framework</w:t>
            </w:r>
          </w:p>
          <w:p w:rsidR="00000000" w:rsidRPr="003D11CB" w:rsidP="003D11CB">
            <w:pPr>
              <w:pStyle w:val="ListBullet"/>
            </w:pPr>
            <w:r w:rsidRPr="003D11CB">
              <w:t>The basis of health and disease</w:t>
            </w:r>
          </w:p>
          <w:p w:rsidR="00000000" w:rsidRPr="003D11CB" w:rsidP="003D11CB">
            <w:pPr>
              <w:pStyle w:val="ListBullet"/>
            </w:pPr>
            <w:r w:rsidRPr="003D11CB">
              <w:t>The character and function of tsubo (acu-points)</w:t>
            </w:r>
          </w:p>
          <w:p w:rsidR="00000000" w:rsidRPr="003D11CB" w:rsidP="003D11CB">
            <w:pPr>
              <w:pStyle w:val="ListBullet"/>
            </w:pPr>
            <w:r w:rsidRPr="003D11CB">
              <w:t>The effects of hormones on the body</w:t>
            </w:r>
          </w:p>
          <w:p w:rsidR="00000000" w:rsidRPr="003D11CB" w:rsidP="003D11CB">
            <w:pPr>
              <w:pStyle w:val="ListBullet"/>
            </w:pPr>
            <w:r w:rsidRPr="003D11CB">
              <w:t>The formation and function of blood, essence and fluids</w:t>
            </w:r>
          </w:p>
          <w:p w:rsidR="00000000" w:rsidRPr="003D11CB" w:rsidP="003D11CB">
            <w:pPr>
              <w:pStyle w:val="ListBullet"/>
            </w:pPr>
            <w:r w:rsidRPr="003D11CB">
              <w:t>The history and development of TCM, anatomy and physiology</w:t>
            </w:r>
          </w:p>
          <w:p w:rsidR="00000000" w:rsidRPr="003D11CB" w:rsidP="003D11CB">
            <w:pPr>
              <w:pStyle w:val="ListBullet"/>
            </w:pPr>
            <w:r w:rsidRPr="003D11CB">
              <w:t>The influence of constitution and medical history on personal health</w:t>
            </w:r>
          </w:p>
          <w:p w:rsidR="00000000" w:rsidRPr="003D11CB" w:rsidP="003D11CB">
            <w:pPr>
              <w:pStyle w:val="ListBullet"/>
            </w:pPr>
            <w:r w:rsidRPr="003D11CB">
              <w:t>The influence of lifestyle, diet, personal history and values and attitudes on health</w:t>
            </w:r>
          </w:p>
          <w:p w:rsidR="00000000" w:rsidRPr="003D11CB" w:rsidP="003D11CB">
            <w:pPr>
              <w:pStyle w:val="ListBullet"/>
            </w:pPr>
            <w:r w:rsidRPr="003D11CB">
              <w:t>The influence of rest and activity on heal</w:t>
            </w:r>
            <w:r w:rsidRPr="003D11CB">
              <w:t>th status</w:t>
            </w:r>
          </w:p>
          <w:p w:rsidR="00000000" w:rsidRPr="003D11CB" w:rsidP="003D11CB">
            <w:pPr>
              <w:pStyle w:val="ListBullet"/>
            </w:pPr>
            <w:r w:rsidRPr="003D11CB">
              <w:t>The pathological process of thrombosis and embolism</w:t>
            </w:r>
          </w:p>
          <w:p w:rsidR="00000000" w:rsidRPr="003D11CB" w:rsidP="003D11CB">
            <w:pPr>
              <w:pStyle w:val="ListBullet"/>
            </w:pPr>
            <w:r w:rsidRPr="003D11CB">
              <w:t>The principles of human movement and biomechanics</w:t>
            </w:r>
          </w:p>
          <w:p w:rsidR="00000000" w:rsidRPr="003D11CB" w:rsidP="003D11CB">
            <w:pPr>
              <w:pStyle w:val="ListBullet"/>
            </w:pPr>
            <w:r w:rsidRPr="003D11CB">
              <w:t>The relational dynamics within and between human behaviour, anatomy and physiology, pathology and the natural world</w:t>
            </w:r>
          </w:p>
          <w:p w:rsidR="00000000" w:rsidRPr="003D11CB" w:rsidP="003D11CB">
            <w:pPr>
              <w:pStyle w:val="ListBullet"/>
            </w:pPr>
            <w:r w:rsidRPr="003D11CB">
              <w:t>The relationship between phy</w:t>
            </w:r>
            <w:r w:rsidRPr="003D11CB">
              <w:t>sical and social environment and health</w:t>
            </w:r>
          </w:p>
          <w:p w:rsidR="00000000" w:rsidRPr="003D11CB" w:rsidP="003D11CB">
            <w:pPr>
              <w:pStyle w:val="ListBullet"/>
            </w:pPr>
            <w:r w:rsidRPr="003D11CB">
              <w:t>The vital substances: Qi, Xue, Jing, Jin Ye</w:t>
            </w:r>
          </w:p>
          <w:p w:rsidR="00000000" w:rsidRPr="003D11CB" w:rsidP="003D11CB">
            <w:pPr>
              <w:pStyle w:val="ListBullet"/>
            </w:pPr>
            <w:r w:rsidRPr="003D11CB">
              <w:t>Understanding signs and symptoms of condition</w:t>
            </w:r>
          </w:p>
          <w:p w:rsidR="00000000" w:rsidRPr="003D11CB" w:rsidP="003D11CB">
            <w:pPr>
              <w:pStyle w:val="ListBullet"/>
            </w:pPr>
            <w:r w:rsidRPr="003D11CB">
              <w:t>Yin and Yang and Five Elemental Phases</w:t>
            </w:r>
          </w:p>
          <w:p w:rsidR="00000000" w:rsidP="003D11CB">
            <w:pPr>
              <w:pStyle w:val="ListBullet"/>
              <w:rPr>
                <w:lang w:val="en-NZ"/>
              </w:rPr>
            </w:pPr>
            <w:r w:rsidRPr="003D11CB">
              <w:t>Zang fu (organ) theory</w:t>
            </w: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rPr>
                <w:rStyle w:val="Emphasis"/>
              </w:rPr>
              <w:t>Essential skills</w:t>
            </w:r>
            <w:r w:rsidRPr="003D11CB">
              <w:t>:</w:t>
            </w:r>
          </w:p>
          <w:p w:rsidR="00000000" w:rsidRPr="003D11CB" w:rsidP="003D11CB">
            <w:pPr>
              <w:pStyle w:val="BodyText"/>
            </w:pPr>
            <w:r w:rsidRPr="003D11CB">
              <w:t>It is critical that the candidate demonstrate the ability to effectively do the task outlined in elements and performance criteria of this unit, manage the task and manage contingencies in the context of the identified work role</w:t>
            </w:r>
          </w:p>
          <w:p w:rsidR="00000000" w:rsidRPr="003D11CB" w:rsidP="003D11CB">
            <w:pPr>
              <w:pStyle w:val="BodyText"/>
            </w:pPr>
            <w:r w:rsidRPr="003D11CB">
              <w:t>This includes the ability t</w:t>
            </w:r>
            <w:r w:rsidRPr="003D11CB">
              <w:t>o:</w:t>
            </w:r>
          </w:p>
          <w:p w:rsidR="00000000" w:rsidRPr="003D11CB" w:rsidP="003D11CB">
            <w:pPr>
              <w:pStyle w:val="ListBullet"/>
            </w:pPr>
            <w:r w:rsidRPr="003D11CB">
              <w:t>Assess client using a range of TCM remedial massage assessment techniques</w:t>
            </w:r>
          </w:p>
          <w:p w:rsidR="00000000" w:rsidRPr="003D11CB" w:rsidP="003D11CB">
            <w:pPr>
              <w:pStyle w:val="ListBullet"/>
            </w:pPr>
            <w:r w:rsidRPr="003D11CB">
              <w:t>Communicate effectively to gain required information</w:t>
            </w:r>
          </w:p>
          <w:p w:rsidR="00000000" w:rsidRPr="003D11CB" w:rsidP="003D11CB">
            <w:pPr>
              <w:pStyle w:val="ListBullet"/>
            </w:pPr>
            <w:r w:rsidRPr="003D11CB">
              <w:t>Correctly use stethoscope, sphygmomanometer and an otoscope</w:t>
            </w:r>
          </w:p>
          <w:p w:rsidR="00000000" w:rsidRPr="003D11CB" w:rsidP="003D11CB">
            <w:pPr>
              <w:pStyle w:val="ListBullet"/>
            </w:pPr>
            <w:r w:rsidRPr="003D11CB">
              <w:t>Demonstrate assessment skills</w:t>
            </w:r>
          </w:p>
          <w:p w:rsidR="00000000" w:rsidRPr="003D11CB" w:rsidP="003D11CB">
            <w:pPr>
              <w:pStyle w:val="ListBullet"/>
            </w:pPr>
            <w:r w:rsidRPr="003D11CB">
              <w:t>Demonstrate communication skills</w:t>
            </w:r>
          </w:p>
          <w:p w:rsidR="00000000" w:rsidRPr="003D11CB" w:rsidP="003D11CB">
            <w:pPr>
              <w:pStyle w:val="ListBullet"/>
            </w:pPr>
            <w:r w:rsidRPr="003D11CB">
              <w:t>Dem</w:t>
            </w:r>
            <w:r w:rsidRPr="003D11CB">
              <w:t xml:space="preserve">onstrate record keeping skills </w:t>
            </w:r>
          </w:p>
          <w:p w:rsidR="00000000" w:rsidRPr="003D11CB" w:rsidP="003D11CB">
            <w:pPr>
              <w:pStyle w:val="ListBullet"/>
            </w:pPr>
            <w:r w:rsidRPr="003D11CB">
              <w:t>Identify and describe major diagnostic zones of the body</w:t>
            </w:r>
          </w:p>
          <w:p w:rsidR="00000000" w:rsidRPr="003D11CB" w:rsidP="003D11CB">
            <w:pPr>
              <w:pStyle w:val="ListBullet"/>
            </w:pPr>
            <w:r w:rsidRPr="003D11CB">
              <w:t>Identify contra-indications for massage</w:t>
            </w:r>
          </w:p>
          <w:p w:rsidR="00000000" w:rsidRPr="003D11CB" w:rsidP="003D11CB">
            <w:pPr>
              <w:pStyle w:val="ListBullet"/>
            </w:pPr>
            <w:r w:rsidRPr="003D11CB">
              <w:t>Identify prominent bones/structures and major muscle groups through palpation</w:t>
            </w:r>
          </w:p>
          <w:p w:rsidR="00000000" w:rsidRPr="003D11CB" w:rsidP="003D11CB">
            <w:pPr>
              <w:pStyle w:val="ListBullet"/>
            </w:pPr>
            <w:r w:rsidRPr="003D11CB">
              <w:t>Read medical reports</w:t>
            </w:r>
          </w:p>
          <w:p w:rsidR="00000000" w:rsidRPr="003D11CB" w:rsidP="003D11CB">
            <w:pPr>
              <w:pStyle w:val="ListBullet"/>
            </w:pPr>
            <w:r w:rsidRPr="003D11CB">
              <w:t>Select and use appropriate a</w:t>
            </w:r>
            <w:r w:rsidRPr="003D11CB">
              <w:t>ssessment techniques</w:t>
            </w:r>
          </w:p>
          <w:p w:rsidR="00000000" w:rsidRPr="003D11CB" w:rsidP="003D11CB">
            <w:pPr>
              <w:pStyle w:val="ListBullet"/>
            </w:pPr>
            <w:r w:rsidRPr="003D11CB">
              <w:t>Use correct terminology</w:t>
            </w:r>
          </w:p>
          <w:p w:rsidR="00000000" w:rsidRPr="003D11CB" w:rsidP="003D11CB">
            <w:pPr>
              <w:pStyle w:val="ListBullet"/>
            </w:pPr>
            <w:r w:rsidRPr="003D11CB">
              <w:t>Use equipment and technology competently and safely</w:t>
            </w:r>
          </w:p>
        </w:tc>
      </w:tr>
    </w:tbl>
    <w:p w:rsidR="00CA4464" w:rsidP="003D11CB">
      <w:pPr>
        <w:pStyle w:val="BodyText"/>
      </w:pPr>
    </w:p>
    <w:p w:rsidR="00CA4464" w:rsidP="003D11CB">
      <w:pPr>
        <w:pStyle w:val="BodyText"/>
      </w:pPr>
    </w:p>
    <w:p w:rsidR="00000000" w:rsidRPr="003D11CB" w:rsidP="003D11CB">
      <w:pPr>
        <w:pStyle w:val="Heading1"/>
      </w:pPr>
      <w:bookmarkStart w:id="10" w:name="O_244169"/>
      <w:bookmarkEnd w:id="10"/>
      <w:r w:rsidRPr="003D11CB">
        <w:t>Evidence Guide</w:t>
      </w:r>
    </w:p>
    <w:tbl>
      <w:tblPr>
        <w:tblW w:w="0" w:type="auto"/>
        <w:tblLayout w:type="fixed"/>
        <w:tblCellMar>
          <w:left w:w="62" w:type="dxa"/>
          <w:right w:w="62" w:type="dxa"/>
        </w:tblCellMar>
        <w:tblLook w:val="0000"/>
      </w:tblPr>
      <w:tblGrid>
        <w:gridCol w:w="3402"/>
        <w:gridCol w:w="5670"/>
      </w:tblGrid>
      <w:tr w:rsidTr="00CA44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EVIDENCE GUIDE</w:t>
            </w:r>
          </w:p>
        </w:tc>
      </w:tr>
      <w:tr w:rsidTr="00CA4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t>The evidence guide provides advice on assessment and must be read in conjunction with the Perfo</w:t>
            </w:r>
            <w:r w:rsidRPr="003D11CB">
              <w:t>rmance Criteria, Required Skills and Knowledge, the Range Statement and the Assessment Guidelines for this Training Package.</w:t>
            </w:r>
          </w:p>
        </w:tc>
      </w:tr>
      <w:tr w:rsidTr="00CA4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Critical aspects for assessment and evidence required to demonstrate this competency unit</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The individual being assessed must provide evidence of specified essential knowledge as well as skills</w:t>
            </w:r>
          </w:p>
          <w:p w:rsidR="00000000" w:rsidRPr="003D11CB" w:rsidP="003D11CB">
            <w:pPr>
              <w:pStyle w:val="ListBullet"/>
            </w:pPr>
            <w:r w:rsidRPr="003D11CB">
              <w:t>Observation of performance in the workplace or a simulated workplace (defined as a supervised clinic) is essential for assessment of this unit</w:t>
            </w:r>
          </w:p>
          <w:p w:rsidR="00000000" w:rsidRPr="003D11CB" w:rsidP="003D11CB">
            <w:pPr>
              <w:pStyle w:val="ListBullet"/>
            </w:pPr>
            <w:r w:rsidRPr="003D11CB">
              <w:t>Consistenc</w:t>
            </w:r>
            <w:r w:rsidRPr="003D11CB">
              <w:t>y of performance should be demonstrated over the required range of situations relevant to the workplace</w:t>
            </w:r>
          </w:p>
          <w:p w:rsidR="00000000" w:rsidP="003D11CB">
            <w:pPr>
              <w:pStyle w:val="ListBullet"/>
              <w:rPr>
                <w:lang w:val="en-NZ"/>
              </w:rPr>
            </w:pPr>
            <w:r w:rsidRPr="003D11CB">
              <w:t>Where, for reasons of safety, space, or access to equipment and resources, assessment takes place away from the workplace, the assessment environment sh</w:t>
            </w:r>
            <w:r w:rsidRPr="003D11CB">
              <w:t>ould represent workplace conditions as closely as possible</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Context of and specific resources for assessment</w:t>
            </w:r>
            <w:r w:rsidRPr="003D11CB">
              <w:t xml:space="preserve">: </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An appropriately stocked and equipped clinic or simulated clinic environment</w:t>
            </w:r>
          </w:p>
          <w:p w:rsidR="00000000" w:rsidRPr="003D11CB" w:rsidP="003D11CB">
            <w:pPr>
              <w:pStyle w:val="ListBullet"/>
            </w:pPr>
            <w:r w:rsidRPr="003D11CB">
              <w:t>Relevant assessment instruments</w:t>
            </w:r>
          </w:p>
          <w:p w:rsidR="00000000" w:rsidRPr="003D11CB" w:rsidP="003D11CB">
            <w:pPr>
              <w:pStyle w:val="ListBullet"/>
            </w:pPr>
            <w:r w:rsidRPr="003D11CB">
              <w:t>Appropriate assessment environmen</w:t>
            </w:r>
            <w:r w:rsidRPr="003D11CB">
              <w:t>t</w:t>
            </w:r>
          </w:p>
          <w:p w:rsidR="00000000" w:rsidP="003D11CB">
            <w:pPr>
              <w:pStyle w:val="ListBullet"/>
              <w:rPr>
                <w:lang w:val="en-NZ"/>
              </w:rPr>
            </w:pPr>
            <w:r w:rsidRPr="003D11CB">
              <w:t>Skilled assessors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Method of assessment</w:t>
            </w:r>
            <w:r w:rsidRPr="003D11CB">
              <w:t xml:space="preserve"> </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Observation in the work place (if possible)</w:t>
            </w:r>
          </w:p>
          <w:p w:rsidR="00000000" w:rsidRPr="003D11CB" w:rsidP="003D11CB">
            <w:pPr>
              <w:pStyle w:val="ListBullet"/>
            </w:pPr>
            <w:r w:rsidRPr="003D11CB">
              <w:t>Written assignments/projects or questioning should be used to assess knowledge</w:t>
            </w:r>
          </w:p>
          <w:p w:rsidR="00000000" w:rsidRPr="003D11CB" w:rsidP="003D11CB">
            <w:pPr>
              <w:pStyle w:val="ListBullet"/>
            </w:pPr>
            <w:r w:rsidRPr="003D11CB">
              <w:t>Case study and scenario as a basis for discussion of issues and strategies to contribute to best practice.</w:t>
            </w:r>
          </w:p>
          <w:p w:rsidR="00000000" w:rsidRPr="003D11CB" w:rsidP="003D11CB">
            <w:pPr>
              <w:pStyle w:val="ListBullet"/>
            </w:pPr>
            <w:r w:rsidRPr="003D11CB">
              <w:t>Examples of assessment notes</w:t>
            </w:r>
          </w:p>
          <w:p w:rsidR="00000000" w:rsidRPr="003D11CB" w:rsidP="003D11CB">
            <w:pPr>
              <w:pStyle w:val="ListBullet"/>
            </w:pPr>
            <w:r w:rsidRPr="003D11CB">
              <w:t>Oral questioning on technique or assessment strategy</w:t>
            </w:r>
          </w:p>
          <w:p w:rsidR="00000000" w:rsidP="003D11CB">
            <w:pPr>
              <w:pStyle w:val="ListBullet"/>
              <w:rPr>
                <w:lang w:val="en-NZ"/>
              </w:rPr>
            </w:pPr>
            <w:r w:rsidRPr="003D11CB">
              <w:t>Clinical skills involving direct client care are to be assessed ini</w:t>
            </w:r>
            <w:r w:rsidRPr="003D11CB">
              <w:t>tially in a simulated clinical setting (laboratory). If successful, a second assessment is to be conducted during workplace application under direct supervision</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Access and equity considerations</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All workers in the health industry should be aware of acc</w:t>
            </w:r>
            <w:r w:rsidRPr="003D11CB">
              <w:t>ess and equity issues in relation to their own area of work</w:t>
            </w:r>
          </w:p>
          <w:p w:rsidR="00000000" w:rsidRPr="003D11CB" w:rsidP="003D11CB">
            <w:pPr>
              <w:pStyle w:val="ListBullet"/>
            </w:pPr>
            <w:r w:rsidRPr="003D11CB">
              <w:t xml:space="preserve">All workers should develop their ability to work in a culturally diverse environment </w:t>
            </w:r>
          </w:p>
          <w:p w:rsidR="00000000" w:rsidRPr="003D11CB" w:rsidP="003D11CB">
            <w:pPr>
              <w:pStyle w:val="ListBullet"/>
            </w:pPr>
            <w:r w:rsidRPr="003D11CB">
              <w:t>In recognition of particular health issues facing Aboriginal and Torres Strait Islander communities, workers s</w:t>
            </w:r>
            <w:r w:rsidRPr="003D11CB">
              <w:t>hould be aware of cultural, historical and current issues impacting on health of Aboriginal and Torres Strait Islander people</w:t>
            </w:r>
          </w:p>
          <w:p w:rsidR="00000000" w:rsidP="003D11CB">
            <w:pPr>
              <w:pStyle w:val="ListBullet"/>
              <w:rPr>
                <w:lang w:val="en-NZ"/>
              </w:rPr>
            </w:pPr>
            <w:r w:rsidRPr="003D11CB">
              <w:t>Assessors and trainers must take into account relevant access and equity issues, in particular relating to factors impacting on he</w:t>
            </w:r>
            <w:r w:rsidRPr="003D11CB">
              <w:t>alth of Aboriginal and/or Torres Strait Islander clients and communities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Related units</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BodyText"/>
            </w:pPr>
            <w:r w:rsidRPr="003D11CB">
              <w:t>This unit should be assessed in conjunction with the following related units:</w:t>
            </w:r>
          </w:p>
          <w:p w:rsidR="00000000" w:rsidRPr="003D11CB" w:rsidP="003D11CB">
            <w:pPr>
              <w:pStyle w:val="ListBullet"/>
            </w:pPr>
            <w:r w:rsidRPr="003D11CB">
              <w:t>HLTCOM404C Communicate effectively with clients</w:t>
            </w:r>
          </w:p>
          <w:p w:rsidR="00000000" w:rsidRPr="003D11CB" w:rsidP="003D11CB">
            <w:pPr>
              <w:pStyle w:val="ListBullet"/>
            </w:pPr>
            <w:r w:rsidRPr="003D11CB">
              <w:t>HLTHIR501B Maintain an effective health work environment</w:t>
            </w:r>
          </w:p>
          <w:p w:rsidR="00000000" w:rsidP="003D11CB">
            <w:pPr>
              <w:pStyle w:val="ListBullet"/>
              <w:rPr>
                <w:lang w:val="en-NZ"/>
              </w:rPr>
            </w:pPr>
            <w:r w:rsidRPr="003D11CB">
              <w:t>HLTIN301C Comply with infection control policies and procedures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BodyText"/>
            </w:pPr>
          </w:p>
        </w:tc>
      </w:tr>
    </w:tbl>
    <w:p w:rsidR="00CA4464" w:rsidP="003D11CB">
      <w:pPr>
        <w:pStyle w:val="BodyText"/>
      </w:pPr>
    </w:p>
    <w:p w:rsidR="00CA4464" w:rsidP="003D11CB">
      <w:pPr>
        <w:pStyle w:val="BodyText"/>
      </w:pPr>
    </w:p>
    <w:p w:rsidR="00000000" w:rsidRPr="003D11CB" w:rsidP="003D11CB">
      <w:pPr>
        <w:pStyle w:val="Heading1"/>
      </w:pPr>
      <w:bookmarkStart w:id="11" w:name="O_252152"/>
      <w:bookmarkEnd w:id="11"/>
      <w:r w:rsidRPr="003D11CB">
        <w:t>Range Statement</w:t>
      </w:r>
    </w:p>
    <w:tbl>
      <w:tblPr>
        <w:tblW w:w="0" w:type="auto"/>
        <w:tblLayout w:type="fixed"/>
        <w:tblCellMar>
          <w:left w:w="62" w:type="dxa"/>
          <w:right w:w="62" w:type="dxa"/>
        </w:tblCellMar>
        <w:tblLook w:val="0000"/>
      </w:tblPr>
      <w:tblGrid>
        <w:gridCol w:w="3402"/>
        <w:gridCol w:w="5670"/>
      </w:tblGrid>
      <w:tr w:rsidTr="00CA44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SpecialBold"/>
              </w:rPr>
              <w:t>RANGE STATEMENT</w:t>
            </w:r>
          </w:p>
        </w:tc>
      </w:tr>
      <w:tr w:rsidTr="00CA4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t>The Range Statement relates t</w:t>
            </w:r>
            <w:r w:rsidRPr="003D11CB">
              <w:t>o the unit of competency as a whole. It allows for different work environments and situations that may affect performance. Add any essential operating conditions that may be present with training and assessment depending on the work situation, needs of the</w:t>
            </w:r>
            <w:r w:rsidRPr="003D11CB">
              <w:t xml:space="preserve"> candidate, accessibility of the item, and local industry and regional contexts.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Factors likely to have a negative impact on assessment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Language difficulties</w:t>
            </w:r>
          </w:p>
          <w:p w:rsidR="00000000" w:rsidRPr="003D11CB" w:rsidP="003D11CB">
            <w:pPr>
              <w:pStyle w:val="ListBullet"/>
            </w:pPr>
            <w:r w:rsidRPr="003D11CB">
              <w:t>Disabilities</w:t>
            </w:r>
          </w:p>
          <w:p w:rsidR="00000000" w:rsidRPr="003D11CB" w:rsidP="003D11CB">
            <w:pPr>
              <w:pStyle w:val="ListBullet"/>
            </w:pPr>
            <w:r w:rsidRPr="003D11CB">
              <w:t>Emotional trauma</w:t>
            </w:r>
          </w:p>
          <w:p w:rsidR="00000000" w:rsidRPr="003D11CB" w:rsidP="003D11CB">
            <w:pPr>
              <w:pStyle w:val="ListBullet"/>
            </w:pPr>
            <w:r w:rsidRPr="003D11CB">
              <w:t>Lack of privacy or focus due to additional parties being present</w:t>
            </w:r>
          </w:p>
          <w:p w:rsidR="00000000" w:rsidP="003D11CB">
            <w:pPr>
              <w:pStyle w:val="ListBullet"/>
              <w:rPr>
                <w:lang w:val="en-NZ"/>
              </w:rPr>
            </w:pPr>
            <w:r w:rsidRPr="003D11CB">
              <w:t>Cultural or gender factors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Other health care professional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Medical practitioners</w:t>
            </w:r>
          </w:p>
          <w:p w:rsidR="00000000" w:rsidRPr="003D11CB" w:rsidP="003D11CB">
            <w:pPr>
              <w:pStyle w:val="ListBullet"/>
            </w:pPr>
            <w:r w:rsidRPr="003D11CB">
              <w:t>Psychologists</w:t>
            </w:r>
          </w:p>
          <w:p w:rsidR="00000000" w:rsidRPr="003D11CB" w:rsidP="003D11CB">
            <w:pPr>
              <w:pStyle w:val="ListBullet"/>
            </w:pPr>
            <w:r w:rsidRPr="003D11CB">
              <w:t>Social workers</w:t>
            </w:r>
          </w:p>
          <w:p w:rsidR="00000000" w:rsidRPr="003D11CB" w:rsidP="003D11CB">
            <w:pPr>
              <w:pStyle w:val="ListBullet"/>
            </w:pPr>
            <w:r w:rsidRPr="003D11CB">
              <w:t>Counsellors</w:t>
            </w:r>
          </w:p>
          <w:p w:rsidR="00000000" w:rsidP="003D11CB">
            <w:pPr>
              <w:pStyle w:val="ListBullet"/>
              <w:rPr>
                <w:lang w:val="en-NZ"/>
              </w:rPr>
            </w:pPr>
            <w:r w:rsidRPr="003D11CB">
              <w:t>Other alternative/complementary health practitioners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Other appropriate assessment techniques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 xml:space="preserve">Palpation </w:t>
            </w:r>
          </w:p>
          <w:p w:rsidR="00000000" w:rsidRPr="003D11CB" w:rsidP="003D11CB">
            <w:pPr>
              <w:pStyle w:val="ListBullet"/>
            </w:pPr>
            <w:r w:rsidRPr="003D11CB">
              <w:t>Observation</w:t>
            </w:r>
          </w:p>
          <w:p w:rsidR="00000000" w:rsidRPr="003D11CB" w:rsidP="003D11CB">
            <w:pPr>
              <w:pStyle w:val="ListBullet"/>
            </w:pPr>
            <w:r w:rsidRPr="003D11CB">
              <w:t>Listening and smelling</w:t>
            </w:r>
          </w:p>
          <w:p w:rsidR="00000000" w:rsidRPr="003D11CB" w:rsidP="003D11CB">
            <w:pPr>
              <w:pStyle w:val="ListBullet"/>
            </w:pPr>
            <w:r w:rsidRPr="003D11CB">
              <w:t>Taking of blood pressure, temperature, radial pulse rate and quality</w:t>
            </w:r>
          </w:p>
          <w:p w:rsidR="00000000" w:rsidRPr="003D11CB" w:rsidP="003D11CB">
            <w:pPr>
              <w:pStyle w:val="ListBullet"/>
            </w:pPr>
            <w:r w:rsidRPr="003D11CB">
              <w:t>Percussion</w:t>
            </w:r>
          </w:p>
          <w:p w:rsidR="00000000" w:rsidRPr="003D11CB" w:rsidP="003D11CB">
            <w:pPr>
              <w:pStyle w:val="ListBullet"/>
            </w:pPr>
            <w:r w:rsidRPr="003D11CB">
              <w:t>TCM pattern differentiation</w:t>
            </w:r>
          </w:p>
          <w:p w:rsidR="00000000" w:rsidRPr="003D11CB" w:rsidP="003D11CB">
            <w:pPr>
              <w:pStyle w:val="ListBullet"/>
            </w:pPr>
            <w:r w:rsidRPr="003D11CB">
              <w:t>Discussion/questioning</w:t>
            </w:r>
          </w:p>
          <w:p w:rsidR="00000000" w:rsidRPr="003D11CB" w:rsidP="003D11CB">
            <w:pPr>
              <w:pStyle w:val="ListBullet"/>
            </w:pPr>
            <w:r w:rsidRPr="003D11CB">
              <w:t>Or any other method in which the practitioner has been trained to a competent standard</w:t>
            </w:r>
          </w:p>
          <w:p w:rsidR="00000000" w:rsidP="003D11CB">
            <w:pPr>
              <w:pStyle w:val="ListBullet"/>
              <w:rPr>
                <w:lang w:val="en-NZ"/>
              </w:rPr>
            </w:pPr>
            <w:r w:rsidRPr="003D11CB">
              <w:t>Procedure which is conducted according to legislative and regulatory requirements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Client history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Date of presentation</w:t>
            </w:r>
          </w:p>
          <w:p w:rsidR="00000000" w:rsidRPr="003D11CB" w:rsidP="003D11CB">
            <w:pPr>
              <w:pStyle w:val="ListBullet"/>
            </w:pPr>
            <w:r w:rsidRPr="003D11CB">
              <w:t>Identifying personal details</w:t>
            </w:r>
          </w:p>
          <w:p w:rsidR="00000000" w:rsidRPr="003D11CB" w:rsidP="003D11CB">
            <w:pPr>
              <w:pStyle w:val="ListBullet"/>
            </w:pPr>
            <w:r w:rsidRPr="003D11CB">
              <w:t>Sourc</w:t>
            </w:r>
            <w:r w:rsidRPr="003D11CB">
              <w:t>e of referral (if applicable)</w:t>
            </w:r>
          </w:p>
          <w:p w:rsidR="00000000" w:rsidRPr="003D11CB" w:rsidP="003D11CB">
            <w:pPr>
              <w:pStyle w:val="ListBullet"/>
            </w:pPr>
            <w:r w:rsidRPr="003D11CB">
              <w:t>Main presenting complaint or reason for massage</w:t>
            </w:r>
          </w:p>
          <w:p w:rsidR="00000000" w:rsidRPr="003D11CB" w:rsidP="003D11CB">
            <w:pPr>
              <w:pStyle w:val="ListBullet"/>
            </w:pPr>
            <w:r w:rsidRPr="003D11CB">
              <w:t>Presenting symptom picture</w:t>
            </w:r>
          </w:p>
          <w:p w:rsidR="00000000" w:rsidRPr="003D11CB" w:rsidP="003D11CB">
            <w:pPr>
              <w:pStyle w:val="ListBullet"/>
            </w:pPr>
            <w:r w:rsidRPr="003D11CB">
              <w:t xml:space="preserve">General state of health </w:t>
            </w:r>
          </w:p>
          <w:p w:rsidR="00000000" w:rsidRPr="003D11CB" w:rsidP="003D11CB">
            <w:pPr>
              <w:pStyle w:val="ListBullet2"/>
            </w:pPr>
            <w:r w:rsidRPr="003D11CB">
              <w:t>biological</w:t>
            </w:r>
          </w:p>
          <w:p w:rsidR="00000000" w:rsidRPr="003D11CB" w:rsidP="003D11CB">
            <w:pPr>
              <w:pStyle w:val="ListBullet2"/>
            </w:pPr>
            <w:r w:rsidRPr="003D11CB">
              <w:t>emotional</w:t>
            </w:r>
          </w:p>
          <w:p w:rsidR="00000000" w:rsidRPr="003D11CB" w:rsidP="003D11CB">
            <w:pPr>
              <w:pStyle w:val="ListBullet2"/>
            </w:pPr>
            <w:r w:rsidRPr="003D11CB">
              <w:t>psychological</w:t>
            </w:r>
          </w:p>
          <w:p w:rsidR="00000000" w:rsidRPr="003D11CB" w:rsidP="003D11CB">
            <w:pPr>
              <w:pStyle w:val="ListBullet2"/>
            </w:pPr>
            <w:r w:rsidRPr="003D11CB">
              <w:t xml:space="preserve">social </w:t>
            </w:r>
          </w:p>
          <w:p w:rsidR="00000000" w:rsidRPr="003D11CB" w:rsidP="003D11CB">
            <w:pPr>
              <w:pStyle w:val="ListBullet2"/>
            </w:pPr>
            <w:r w:rsidRPr="003D11CB">
              <w:t>spiritual</w:t>
            </w:r>
          </w:p>
          <w:p w:rsidR="00000000" w:rsidRPr="003D11CB" w:rsidP="003D11CB">
            <w:pPr>
              <w:pStyle w:val="ListBullet2"/>
            </w:pPr>
            <w:r w:rsidRPr="003D11CB">
              <w:t>allergies</w:t>
            </w:r>
          </w:p>
          <w:p w:rsidR="00000000" w:rsidRPr="003D11CB" w:rsidP="003D11CB">
            <w:pPr>
              <w:pStyle w:val="ListBullet2"/>
            </w:pPr>
            <w:r w:rsidRPr="003D11CB">
              <w:t>appetite and eating habits</w:t>
            </w:r>
          </w:p>
          <w:p w:rsidR="00000000" w:rsidRPr="003D11CB" w:rsidP="003D11CB">
            <w:pPr>
              <w:pStyle w:val="ListBullet2"/>
            </w:pPr>
            <w:r w:rsidRPr="003D11CB">
              <w:t>bowel and urinary habits</w:t>
            </w:r>
          </w:p>
          <w:p w:rsidR="00000000" w:rsidRPr="003D11CB" w:rsidP="003D11CB">
            <w:pPr>
              <w:pStyle w:val="ListBullet2"/>
            </w:pPr>
            <w:r w:rsidRPr="003D11CB">
              <w:t>menstrual cycle</w:t>
            </w:r>
          </w:p>
          <w:p w:rsidR="00000000" w:rsidRPr="003D11CB" w:rsidP="003D11CB">
            <w:pPr>
              <w:pStyle w:val="ListBullet2"/>
            </w:pPr>
            <w:r w:rsidRPr="003D11CB">
              <w:t>sleep patterns</w:t>
            </w:r>
          </w:p>
          <w:p w:rsidR="00000000" w:rsidRPr="003D11CB" w:rsidP="003D11CB">
            <w:pPr>
              <w:pStyle w:val="ListBullet2"/>
            </w:pPr>
            <w:r w:rsidRPr="003D11CB">
              <w:t xml:space="preserve">exercise </w:t>
            </w:r>
          </w:p>
          <w:p w:rsidR="00000000" w:rsidRPr="003D11CB" w:rsidP="003D11CB">
            <w:pPr>
              <w:pStyle w:val="ListBullet2"/>
            </w:pPr>
            <w:r w:rsidRPr="003D11CB">
              <w:t>relaxation/leisure activities</w:t>
            </w:r>
          </w:p>
          <w:p w:rsidR="00000000" w:rsidRPr="003D11CB" w:rsidP="003D11CB">
            <w:pPr>
              <w:pStyle w:val="ListBullet"/>
            </w:pPr>
            <w:r w:rsidRPr="003D11CB">
              <w:t>Childhood and adult illness</w:t>
            </w:r>
          </w:p>
          <w:p w:rsidR="00000000" w:rsidRPr="003D11CB" w:rsidP="003D11CB">
            <w:pPr>
              <w:pStyle w:val="ListBullet"/>
            </w:pPr>
            <w:r w:rsidRPr="003D11CB">
              <w:t>Accidents, injuries, operations</w:t>
            </w:r>
          </w:p>
          <w:p w:rsidR="00000000" w:rsidRPr="003D11CB" w:rsidP="003D11CB">
            <w:pPr>
              <w:pStyle w:val="ListBullet"/>
            </w:pPr>
            <w:r w:rsidRPr="003D11CB">
              <w:t>Hospitalisations</w:t>
            </w:r>
          </w:p>
          <w:p w:rsidR="00000000" w:rsidRPr="003D11CB" w:rsidP="003D11CB">
            <w:pPr>
              <w:pStyle w:val="ListBullet"/>
            </w:pPr>
            <w:r w:rsidRPr="003D11CB">
              <w:t>Occupational history and environment</w:t>
            </w:r>
          </w:p>
          <w:p w:rsidR="00000000" w:rsidRPr="003D11CB" w:rsidP="003D11CB">
            <w:pPr>
              <w:pStyle w:val="ListBullet"/>
            </w:pPr>
            <w:r w:rsidRPr="003D11CB">
              <w:t>Other current medical treatment</w:t>
            </w:r>
          </w:p>
          <w:p w:rsidR="00000000" w:rsidRPr="003D11CB" w:rsidP="003D11CB">
            <w:pPr>
              <w:pStyle w:val="ListBullet"/>
            </w:pPr>
            <w:r w:rsidRPr="003D11CB">
              <w:t>Medication, supplements and natural prescriptions - current and previous</w:t>
            </w:r>
          </w:p>
          <w:p w:rsidR="00000000" w:rsidRPr="003D11CB" w:rsidP="003D11CB">
            <w:pPr>
              <w:pStyle w:val="ListBullet"/>
            </w:pPr>
            <w:r w:rsidRPr="003D11CB">
              <w:t xml:space="preserve">Social lifestyle including social drug usage </w:t>
            </w:r>
          </w:p>
          <w:p w:rsidR="00000000" w:rsidP="003D11CB">
            <w:pPr>
              <w:pStyle w:val="ListBullet"/>
              <w:rPr>
                <w:lang w:val="en-NZ"/>
              </w:rPr>
            </w:pPr>
            <w:r w:rsidRPr="003D11CB">
              <w:t>Family history</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Potential sensitivities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Gender</w:t>
            </w:r>
          </w:p>
          <w:p w:rsidR="00000000" w:rsidRPr="003D11CB" w:rsidP="003D11CB">
            <w:pPr>
              <w:pStyle w:val="ListBullet"/>
            </w:pPr>
            <w:r w:rsidRPr="003D11CB">
              <w:t>Ethnicity</w:t>
            </w:r>
          </w:p>
          <w:p w:rsidR="00000000" w:rsidRPr="003D11CB" w:rsidP="003D11CB">
            <w:pPr>
              <w:pStyle w:val="ListBullet"/>
            </w:pPr>
            <w:r w:rsidRPr="003D11CB">
              <w:t>Language</w:t>
            </w:r>
          </w:p>
          <w:p w:rsidR="00000000" w:rsidRPr="003D11CB" w:rsidP="003D11CB">
            <w:pPr>
              <w:pStyle w:val="ListBullet"/>
            </w:pPr>
            <w:r w:rsidRPr="003D11CB">
              <w:t>Religious beliefs</w:t>
            </w:r>
          </w:p>
          <w:p w:rsidR="00000000" w:rsidRPr="003D11CB" w:rsidP="003D11CB">
            <w:pPr>
              <w:pStyle w:val="ListBullet"/>
            </w:pPr>
            <w:r w:rsidRPr="003D11CB">
              <w:t>Cultural heritage</w:t>
            </w:r>
          </w:p>
          <w:p w:rsidR="00000000" w:rsidRPr="003D11CB" w:rsidP="003D11CB">
            <w:pPr>
              <w:pStyle w:val="ListBullet"/>
            </w:pPr>
            <w:r w:rsidRPr="003D11CB">
              <w:t>Sexuality</w:t>
            </w:r>
          </w:p>
          <w:p w:rsidR="00000000" w:rsidRPr="003D11CB" w:rsidP="003D11CB">
            <w:pPr>
              <w:pStyle w:val="ListBullet"/>
            </w:pPr>
            <w:r w:rsidRPr="003D11CB">
              <w:t>Ability</w:t>
            </w:r>
          </w:p>
          <w:p w:rsidR="00000000" w:rsidP="003D11CB">
            <w:pPr>
              <w:pStyle w:val="ListBullet"/>
              <w:rPr>
                <w:lang w:val="en-NZ"/>
              </w:rPr>
            </w:pPr>
            <w:r w:rsidRPr="003D11CB">
              <w:t>P</w:t>
            </w:r>
            <w:r w:rsidRPr="003D11CB">
              <w:t>resenting disease state and personal history</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11CB">
            <w:pPr>
              <w:pStyle w:val="BodyText"/>
              <w:rPr>
                <w:lang w:val="en-NZ"/>
              </w:rPr>
            </w:pPr>
            <w:r w:rsidRPr="003D11CB">
              <w:rPr>
                <w:rStyle w:val="Emphasis"/>
              </w:rPr>
              <w:t>Contraindications to treatment may include</w:t>
            </w:r>
            <w:r w:rsidRPr="003D11CB">
              <w:t>:</w:t>
            </w: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ListBullet"/>
            </w:pPr>
            <w:r w:rsidRPr="003D11CB">
              <w:t>Infection or infectious diseases</w:t>
            </w:r>
          </w:p>
          <w:p w:rsidR="00000000" w:rsidRPr="003D11CB" w:rsidP="003D11CB">
            <w:pPr>
              <w:pStyle w:val="ListBullet"/>
            </w:pPr>
            <w:r w:rsidRPr="003D11CB">
              <w:t>Pain local sharp, dull, achy, deep, surface</w:t>
            </w:r>
          </w:p>
          <w:p w:rsidR="00000000" w:rsidRPr="003D11CB" w:rsidP="003D11CB">
            <w:pPr>
              <w:pStyle w:val="ListBullet"/>
            </w:pPr>
            <w:r w:rsidRPr="003D11CB">
              <w:t>Fatigue</w:t>
            </w:r>
          </w:p>
          <w:p w:rsidR="00000000" w:rsidRPr="003D11CB" w:rsidP="003D11CB">
            <w:pPr>
              <w:pStyle w:val="ListBullet"/>
            </w:pPr>
            <w:r w:rsidRPr="003D11CB">
              <w:t>Inflammation</w:t>
            </w:r>
          </w:p>
          <w:p w:rsidR="00000000" w:rsidRPr="003D11CB" w:rsidP="003D11CB">
            <w:pPr>
              <w:pStyle w:val="ListBullet"/>
            </w:pPr>
            <w:r w:rsidRPr="003D11CB">
              <w:t>Lumps and tissue changes</w:t>
            </w:r>
          </w:p>
          <w:p w:rsidR="00000000" w:rsidRPr="003D11CB" w:rsidP="003D11CB">
            <w:pPr>
              <w:pStyle w:val="ListBullet"/>
            </w:pPr>
            <w:r w:rsidRPr="003D11CB">
              <w:t>Rashes and changes in the skin</w:t>
            </w:r>
          </w:p>
          <w:p w:rsidR="00000000" w:rsidRPr="003D11CB" w:rsidP="003D11CB">
            <w:pPr>
              <w:pStyle w:val="ListBullet"/>
            </w:pPr>
            <w:r w:rsidRPr="003D11CB">
              <w:t>Oedema</w:t>
            </w:r>
          </w:p>
          <w:p w:rsidR="00000000" w:rsidRPr="003D11CB" w:rsidP="003D11CB">
            <w:pPr>
              <w:pStyle w:val="ListBullet"/>
            </w:pPr>
            <w:r w:rsidRPr="003D11CB">
              <w:t>Mood alterations, eg. depression, anxiety</w:t>
            </w:r>
          </w:p>
          <w:p w:rsidR="00000000" w:rsidRPr="003D11CB" w:rsidP="003D11CB">
            <w:pPr>
              <w:pStyle w:val="ListBullet"/>
            </w:pPr>
            <w:r w:rsidRPr="003D11CB">
              <w:t>Changes in habits such as appetite elimination or sleep</w:t>
            </w:r>
          </w:p>
          <w:p w:rsidR="00000000" w:rsidRPr="003D11CB" w:rsidP="003D11CB">
            <w:pPr>
              <w:pStyle w:val="ListBullet"/>
            </w:pPr>
            <w:r w:rsidRPr="003D11CB">
              <w:t>Bleeding and bruising</w:t>
            </w:r>
          </w:p>
          <w:p w:rsidR="00000000" w:rsidRPr="003D11CB" w:rsidP="003D11CB">
            <w:pPr>
              <w:pStyle w:val="ListBullet"/>
            </w:pPr>
            <w:r w:rsidRPr="003D11CB">
              <w:t>Nausea, vomiting or diarrhoea</w:t>
            </w:r>
          </w:p>
          <w:p w:rsidR="00000000" w:rsidRPr="003D11CB" w:rsidP="003D11CB">
            <w:pPr>
              <w:pStyle w:val="ListBullet"/>
            </w:pPr>
            <w:r w:rsidRPr="003D11CB">
              <w:t>Temperature - hot/cold</w:t>
            </w:r>
          </w:p>
          <w:p w:rsidR="00000000" w:rsidRPr="003D11CB" w:rsidP="003D11CB">
            <w:pPr>
              <w:pStyle w:val="ListBullet"/>
            </w:pPr>
            <w:r w:rsidRPr="003D11CB">
              <w:t>Varicose veins</w:t>
            </w:r>
          </w:p>
          <w:p w:rsidR="00000000" w:rsidRPr="003D11CB" w:rsidP="003D11CB">
            <w:pPr>
              <w:pStyle w:val="ListBullet"/>
            </w:pPr>
            <w:r w:rsidRPr="003D11CB">
              <w:t>Recent severe sprains, bruises or whiplash injuries</w:t>
            </w:r>
          </w:p>
          <w:p w:rsidR="00000000" w:rsidP="003D11CB">
            <w:pPr>
              <w:pStyle w:val="ListBullet"/>
              <w:rPr>
                <w:lang w:val="en-NZ"/>
              </w:rPr>
            </w:pPr>
            <w:r w:rsidRPr="003D11CB">
              <w:t>Migraines</w:t>
            </w:r>
          </w:p>
        </w:tc>
      </w:tr>
      <w:tr w:rsidTr="00CA44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11CB" w:rsidP="003D11CB">
            <w:pPr>
              <w:pStyle w:val="BodyText"/>
            </w:pPr>
          </w:p>
        </w:tc>
      </w:tr>
    </w:tbl>
    <w:p w:rsidR="00CA4464" w:rsidP="003D11CB">
      <w:pPr>
        <w:pStyle w:val="BodyText"/>
      </w:pPr>
    </w:p>
    <w:p w:rsidR="00CA4464" w:rsidP="003D11CB">
      <w:pPr>
        <w:pStyle w:val="BodyText"/>
      </w:pPr>
    </w:p>
    <w:p w:rsidR="00000000" w:rsidRPr="003D11CB" w:rsidP="003D11CB">
      <w:pPr>
        <w:pStyle w:val="Heading1"/>
      </w:pPr>
      <w:bookmarkStart w:id="12" w:name="O_295378"/>
      <w:bookmarkEnd w:id="12"/>
      <w:r w:rsidRPr="003D11CB">
        <w:t>Unit Sector(s)</w:t>
      </w:r>
    </w:p>
    <w:p w:rsidR="00000000" w:rsidRPr="003D11CB" w:rsidP="003D11CB">
      <w:pPr>
        <w:pStyle w:val="BodyText"/>
      </w:pPr>
      <w:r w:rsidRPr="003D11CB">
        <w:t>Not Applicable</w:t>
      </w:r>
    </w:p>
    <w:p w:rsidR="00000000" w:rsidRPr="003D11CB" w:rsidP="003D11CB"/>
    <w:sectPr w:rsidSect="003D1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4464" w:rsidP="00CA44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64" w:rsidP="003D11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A4464" w:rsidP="003D1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A4464" w:rsidP="003D1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B" w:rsidRPr="00CA4464" w:rsidP="00CA44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464" w:rsidRPr="002D2AF8" w:rsidP="003D11CB">
    <w:pPr>
      <w:pStyle w:val="Header"/>
      <w:framePr w:wrap="around"/>
    </w:pPr>
    <w:r>
      <w:fldChar w:fldCharType="begin"/>
    </w:r>
    <w:r>
      <w:instrText xml:space="preserve"> TITLE   \* MERGEFORMAT </w:instrText>
    </w:r>
    <w:r>
      <w:fldChar w:fldCharType="separate"/>
    </w:r>
    <w:r>
      <w:t>HLTTCM502D Perform TCM remedial massage (An Mo Tui Na)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A4464" w:rsidP="003D1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CA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C8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0C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1CB"/>
    <w:pPr>
      <w:spacing w:before="360" w:after="60"/>
      <w:outlineLvl w:val="0"/>
    </w:pPr>
    <w:rPr>
      <w:sz w:val="32"/>
    </w:rPr>
  </w:style>
  <w:style w:type="paragraph" w:styleId="Heading2">
    <w:name w:val="heading 2"/>
    <w:basedOn w:val="HeadingBase"/>
    <w:next w:val="BodyText"/>
    <w:link w:val="Heading2Char"/>
    <w:qFormat/>
    <w:rsid w:val="003D11CB"/>
    <w:pPr>
      <w:keepLines/>
      <w:spacing w:before="240" w:after="120"/>
      <w:outlineLvl w:val="1"/>
    </w:pPr>
    <w:rPr>
      <w:sz w:val="28"/>
      <w:szCs w:val="40"/>
    </w:rPr>
  </w:style>
  <w:style w:type="paragraph" w:styleId="Heading3">
    <w:name w:val="heading 3"/>
    <w:basedOn w:val="HeadingBase"/>
    <w:next w:val="BodyText"/>
    <w:link w:val="Heading3Char"/>
    <w:qFormat/>
    <w:rsid w:val="003D11CB"/>
    <w:pPr>
      <w:spacing w:before="180" w:after="120"/>
      <w:outlineLvl w:val="2"/>
    </w:pPr>
    <w:rPr>
      <w:spacing w:val="-10"/>
      <w:kern w:val="32"/>
    </w:rPr>
  </w:style>
  <w:style w:type="paragraph" w:styleId="Heading4">
    <w:name w:val="heading 4"/>
    <w:basedOn w:val="HeadingBase"/>
    <w:next w:val="BodyText"/>
    <w:link w:val="Heading4Char"/>
    <w:qFormat/>
    <w:rsid w:val="003D11CB"/>
    <w:pPr>
      <w:spacing w:before="160" w:after="120"/>
      <w:outlineLvl w:val="3"/>
    </w:pPr>
    <w:rPr>
      <w:sz w:val="22"/>
    </w:rPr>
  </w:style>
  <w:style w:type="paragraph" w:styleId="Heading5">
    <w:name w:val="heading 5"/>
    <w:basedOn w:val="HeadingBase"/>
    <w:next w:val="Normal"/>
    <w:link w:val="Heading5Char"/>
    <w:qFormat/>
    <w:rsid w:val="003D11CB"/>
    <w:pPr>
      <w:spacing w:before="80"/>
      <w:outlineLvl w:val="4"/>
    </w:pPr>
    <w:rPr>
      <w:color w:val="918585"/>
      <w:sz w:val="20"/>
    </w:rPr>
  </w:style>
  <w:style w:type="paragraph" w:styleId="Heading6">
    <w:name w:val="heading 6"/>
    <w:basedOn w:val="HeadingBase"/>
    <w:next w:val="Normal"/>
    <w:link w:val="Heading6Char"/>
    <w:qFormat/>
    <w:rsid w:val="003D11CB"/>
    <w:pPr>
      <w:spacing w:before="60"/>
      <w:outlineLvl w:val="5"/>
    </w:pPr>
    <w:rPr>
      <w:color w:val="918585"/>
      <w:sz w:val="20"/>
    </w:rPr>
  </w:style>
  <w:style w:type="paragraph" w:styleId="Heading7">
    <w:name w:val="heading 7"/>
    <w:basedOn w:val="Normal"/>
    <w:next w:val="Normal"/>
    <w:link w:val="Heading7Char"/>
    <w:qFormat/>
    <w:rsid w:val="003D11CB"/>
    <w:pPr>
      <w:ind w:left="720"/>
      <w:outlineLvl w:val="6"/>
    </w:pPr>
    <w:rPr>
      <w:i/>
    </w:rPr>
  </w:style>
  <w:style w:type="paragraph" w:styleId="Heading8">
    <w:name w:val="heading 8"/>
    <w:basedOn w:val="Normal"/>
    <w:next w:val="Normal"/>
    <w:link w:val="Heading8Char"/>
    <w:qFormat/>
    <w:rsid w:val="003D11CB"/>
    <w:pPr>
      <w:ind w:left="720"/>
      <w:outlineLvl w:val="7"/>
    </w:pPr>
    <w:rPr>
      <w:i/>
    </w:rPr>
  </w:style>
  <w:style w:type="paragraph" w:styleId="Heading9">
    <w:name w:val="heading 9"/>
    <w:basedOn w:val="Normal"/>
    <w:next w:val="Normal"/>
    <w:link w:val="Heading9Char"/>
    <w:qFormat/>
    <w:rsid w:val="003D11CB"/>
    <w:pPr>
      <w:ind w:left="720"/>
      <w:outlineLvl w:val="8"/>
    </w:pPr>
    <w:rPr>
      <w:i/>
    </w:rPr>
  </w:style>
  <w:style w:type="character" w:default="1" w:styleId="DefaultParagraphFont">
    <w:name w:val="Default Paragraph Font"/>
    <w:uiPriority w:val="1"/>
    <w:unhideWhenUsed/>
    <w:rsid w:val="003D1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1CB"/>
  </w:style>
  <w:style w:type="character" w:customStyle="1" w:styleId="Heading1Char">
    <w:name w:val="Heading 1 Char"/>
    <w:basedOn w:val="DefaultParagraphFont"/>
    <w:link w:val="Heading1"/>
    <w:rsid w:val="003D11CB"/>
    <w:rPr>
      <w:rFonts w:ascii="Times New Roman" w:eastAsia="Times New Roman" w:hAnsi="Times New Roman" w:cs="Times New Roman"/>
      <w:b/>
      <w:sz w:val="32"/>
      <w:szCs w:val="20"/>
      <w:lang w:eastAsia="en-US"/>
    </w:rPr>
  </w:style>
  <w:style w:type="paragraph" w:styleId="BodyText">
    <w:name w:val="Body Text"/>
    <w:basedOn w:val="Normal"/>
    <w:link w:val="BodyTextChar"/>
    <w:rsid w:val="003D11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1CB"/>
    <w:rPr>
      <w:rFonts w:ascii="Times New Roman" w:eastAsia="Times New Roman" w:hAnsi="Times New Roman" w:cs="Times New Roman"/>
      <w:sz w:val="24"/>
      <w:lang w:eastAsia="en-US"/>
    </w:rPr>
  </w:style>
  <w:style w:type="paragraph" w:styleId="Footer">
    <w:name w:val="footer"/>
    <w:basedOn w:val="Normal"/>
    <w:link w:val="FooterChar"/>
    <w:rsid w:val="003D1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1CB"/>
    <w:rPr>
      <w:rFonts w:ascii="Times New Roman" w:eastAsia="Times New Roman" w:hAnsi="Times New Roman" w:cs="Times New Roman"/>
      <w:sz w:val="16"/>
      <w:lang w:eastAsia="en-US"/>
    </w:rPr>
  </w:style>
  <w:style w:type="paragraph" w:styleId="List">
    <w:name w:val="List"/>
    <w:basedOn w:val="BodyText"/>
    <w:next w:val="BodyText"/>
    <w:rsid w:val="003D11CB"/>
    <w:pPr>
      <w:tabs>
        <w:tab w:val="left" w:pos="340"/>
      </w:tabs>
      <w:spacing w:before="60" w:after="60"/>
      <w:ind w:left="340" w:hanging="340"/>
    </w:pPr>
  </w:style>
  <w:style w:type="paragraph" w:styleId="ListBullet">
    <w:name w:val="List Bullet"/>
    <w:basedOn w:val="List"/>
    <w:rsid w:val="003D11CB"/>
    <w:pPr>
      <w:numPr>
        <w:numId w:val="13"/>
      </w:numPr>
      <w:tabs>
        <w:tab w:val="clear" w:pos="340"/>
      </w:tabs>
      <w:spacing w:before="40" w:after="40"/>
    </w:pPr>
  </w:style>
  <w:style w:type="character" w:customStyle="1" w:styleId="SpecialBold">
    <w:name w:val="Special Bold"/>
    <w:basedOn w:val="DefaultParagraphFont"/>
    <w:rsid w:val="003D11CB"/>
    <w:rPr>
      <w:b/>
      <w:spacing w:val="0"/>
    </w:rPr>
  </w:style>
  <w:style w:type="paragraph" w:styleId="ListBullet2">
    <w:name w:val="List Bullet 2"/>
    <w:basedOn w:val="List2"/>
    <w:rsid w:val="003D11CB"/>
    <w:pPr>
      <w:numPr>
        <w:numId w:val="14"/>
      </w:numPr>
      <w:tabs>
        <w:tab w:val="clear" w:pos="680"/>
      </w:tabs>
    </w:pPr>
  </w:style>
  <w:style w:type="character" w:styleId="Emphasis">
    <w:name w:val="Emphasis"/>
    <w:basedOn w:val="DefaultParagraphFont"/>
    <w:qFormat/>
    <w:rsid w:val="003D11CB"/>
    <w:rPr>
      <w:i/>
    </w:rPr>
  </w:style>
  <w:style w:type="paragraph" w:customStyle="1" w:styleId="SuperHeading">
    <w:name w:val="SuperHeading"/>
    <w:basedOn w:val="Normal"/>
    <w:rsid w:val="003D11CB"/>
    <w:pPr>
      <w:spacing w:before="240" w:after="120"/>
      <w:outlineLvl w:val="0"/>
    </w:pPr>
    <w:rPr>
      <w:rFonts w:ascii="Times New Roman" w:hAnsi="Times New Roman"/>
      <w:b/>
      <w:sz w:val="28"/>
    </w:rPr>
  </w:style>
  <w:style w:type="paragraph" w:customStyle="1" w:styleId="AllowPageBreak">
    <w:name w:val="AllowPageBreak"/>
    <w:rsid w:val="003D1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1CB"/>
    <w:rPr>
      <w:rFonts w:ascii="Courier New" w:eastAsia="Times New Roman" w:hAnsi="Courier New" w:cs="Times New Roman"/>
      <w:i/>
      <w:szCs w:val="20"/>
      <w:lang w:eastAsia="en-US"/>
    </w:rPr>
  </w:style>
  <w:style w:type="paragraph" w:customStyle="1" w:styleId="HeadingBase">
    <w:name w:val="Heading Base"/>
    <w:rsid w:val="003D1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1CB"/>
    <w:pPr>
      <w:tabs>
        <w:tab w:val="right" w:leader="dot" w:pos="9072"/>
      </w:tabs>
      <w:ind w:left="567"/>
    </w:pPr>
    <w:rPr>
      <w:szCs w:val="22"/>
    </w:rPr>
  </w:style>
  <w:style w:type="paragraph" w:customStyle="1" w:styleId="TOCBase">
    <w:name w:val="TOC Base"/>
    <w:rsid w:val="003D1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1CB"/>
    <w:pPr>
      <w:tabs>
        <w:tab w:val="right" w:leader="dot" w:pos="9072"/>
      </w:tabs>
      <w:spacing w:before="40" w:after="40"/>
      <w:ind w:left="284"/>
    </w:pPr>
    <w:rPr>
      <w:rFonts w:ascii="Times New Roman" w:hAnsi="Times New Roman"/>
    </w:rPr>
  </w:style>
  <w:style w:type="paragraph" w:styleId="TOC1">
    <w:name w:val="toc 1"/>
    <w:basedOn w:val="TOCBase"/>
    <w:next w:val="Normal"/>
    <w:rsid w:val="003D1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1CB"/>
    <w:pPr>
      <w:spacing w:before="5040"/>
      <w:jc w:val="center"/>
    </w:pPr>
    <w:rPr>
      <w:sz w:val="48"/>
      <w:szCs w:val="72"/>
      <w:lang w:val="en-US"/>
    </w:rPr>
  </w:style>
  <w:style w:type="character" w:customStyle="1" w:styleId="TitleChar">
    <w:name w:val="Title Char"/>
    <w:basedOn w:val="DefaultParagraphFont"/>
    <w:link w:val="Title"/>
    <w:rsid w:val="003D1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1CB"/>
    <w:pPr>
      <w:tabs>
        <w:tab w:val="left" w:pos="3600"/>
        <w:tab w:val="left" w:pos="3958"/>
      </w:tabs>
    </w:pPr>
  </w:style>
  <w:style w:type="paragraph" w:customStyle="1" w:styleId="Note">
    <w:name w:val="Note"/>
    <w:basedOn w:val="BodyText"/>
    <w:rsid w:val="003D1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1CB"/>
    <w:pPr>
      <w:framePr w:wrap="auto" w:hAnchor="text" w:y="6049"/>
    </w:pPr>
    <w:rPr>
      <w:color w:val="000000"/>
      <w:sz w:val="40"/>
    </w:rPr>
  </w:style>
  <w:style w:type="paragraph" w:customStyle="1" w:styleId="TOCTitle">
    <w:name w:val="TOCTitle"/>
    <w:basedOn w:val="Heading1"/>
    <w:rsid w:val="003D11CB"/>
    <w:pPr>
      <w:spacing w:after="240"/>
      <w:jc w:val="center"/>
      <w:outlineLvl w:val="9"/>
    </w:pPr>
    <w:rPr>
      <w:caps/>
    </w:rPr>
  </w:style>
  <w:style w:type="paragraph" w:customStyle="1" w:styleId="Version">
    <w:name w:val="Version"/>
    <w:rsid w:val="003D1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1CB"/>
    <w:pPr>
      <w:keepNext w:val="0"/>
      <w:tabs>
        <w:tab w:val="right" w:pos="4176"/>
      </w:tabs>
      <w:ind w:left="198" w:hanging="198"/>
    </w:pPr>
    <w:rPr>
      <w:rFonts w:ascii="Garamond" w:hAnsi="Garamond"/>
    </w:rPr>
  </w:style>
  <w:style w:type="paragraph" w:styleId="IndexHeading">
    <w:name w:val="index heading"/>
    <w:basedOn w:val="Normal"/>
    <w:next w:val="Index1"/>
    <w:semiHidden/>
    <w:rsid w:val="003D11CB"/>
    <w:pPr>
      <w:spacing w:before="120" w:after="120"/>
    </w:pPr>
    <w:rPr>
      <w:rFonts w:ascii="Arial" w:hAnsi="Arial"/>
      <w:b/>
      <w:color w:val="918585"/>
      <w:sz w:val="24"/>
    </w:rPr>
  </w:style>
  <w:style w:type="paragraph" w:styleId="Header">
    <w:name w:val="header"/>
    <w:basedOn w:val="Normal"/>
    <w:link w:val="HeaderChar"/>
    <w:rsid w:val="003D1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1CB"/>
    <w:rPr>
      <w:rFonts w:ascii="Times New Roman" w:eastAsia="Times New Roman" w:hAnsi="Times New Roman" w:cs="Times New Roman"/>
      <w:sz w:val="16"/>
      <w:szCs w:val="20"/>
      <w:lang w:val="en-GB" w:eastAsia="en-US"/>
    </w:rPr>
  </w:style>
  <w:style w:type="paragraph" w:customStyle="1" w:styleId="Chapter">
    <w:name w:val="Chapter"/>
    <w:basedOn w:val="Normal"/>
    <w:rsid w:val="003D11CB"/>
    <w:pPr>
      <w:spacing w:before="240"/>
    </w:pPr>
    <w:rPr>
      <w:rFonts w:ascii="Times New Roman" w:hAnsi="Times New Roman"/>
      <w:smallCaps/>
      <w:spacing w:val="80"/>
      <w:sz w:val="28"/>
    </w:rPr>
  </w:style>
  <w:style w:type="paragraph" w:customStyle="1" w:styleId="InChapter">
    <w:name w:val="InChapter"/>
    <w:basedOn w:val="Heading3"/>
    <w:rsid w:val="003D11CB"/>
    <w:pPr>
      <w:spacing w:after="240"/>
      <w:outlineLvl w:val="9"/>
    </w:pPr>
    <w:rPr>
      <w:noProof/>
    </w:rPr>
  </w:style>
  <w:style w:type="paragraph" w:styleId="Index2">
    <w:name w:val="index 2"/>
    <w:basedOn w:val="Normal"/>
    <w:next w:val="Normal"/>
    <w:semiHidden/>
    <w:rsid w:val="003D11CB"/>
    <w:pPr>
      <w:tabs>
        <w:tab w:val="right" w:pos="4176"/>
      </w:tabs>
      <w:ind w:left="568" w:hanging="284"/>
    </w:pPr>
    <w:rPr>
      <w:rFonts w:ascii="Garamond" w:hAnsi="Garamond"/>
    </w:rPr>
  </w:style>
  <w:style w:type="paragraph" w:customStyle="1" w:styleId="Byline">
    <w:name w:val="Byline"/>
    <w:rsid w:val="003D1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1CB"/>
    <w:pPr>
      <w:tabs>
        <w:tab w:val="clear" w:pos="3600"/>
        <w:tab w:val="clear" w:pos="3958"/>
      </w:tabs>
      <w:jc w:val="right"/>
    </w:pPr>
  </w:style>
  <w:style w:type="paragraph" w:styleId="Caption">
    <w:name w:val="caption"/>
    <w:basedOn w:val="BodyText"/>
    <w:next w:val="Normal"/>
    <w:qFormat/>
    <w:rsid w:val="003D11CB"/>
    <w:pPr>
      <w:framePr w:w="2268" w:hSpace="181" w:vSpace="181" w:wrap="around" w:vAnchor="text" w:hAnchor="page" w:x="1135" w:y="285" w:anchorLock="1"/>
    </w:pPr>
    <w:rPr>
      <w:i/>
    </w:rPr>
  </w:style>
  <w:style w:type="paragraph" w:customStyle="1" w:styleId="MiniTOCTitle">
    <w:name w:val="MiniTOCTitle"/>
    <w:basedOn w:val="Heading4"/>
    <w:rsid w:val="003D11CB"/>
    <w:pPr>
      <w:spacing w:before="240"/>
      <w:outlineLvl w:val="9"/>
    </w:pPr>
    <w:rPr>
      <w:noProof/>
      <w:sz w:val="24"/>
    </w:rPr>
  </w:style>
  <w:style w:type="paragraph" w:customStyle="1" w:styleId="MiniTOCItem">
    <w:name w:val="MiniTOCItem"/>
    <w:basedOn w:val="ListBullet"/>
    <w:rsid w:val="003D11CB"/>
    <w:pPr>
      <w:numPr>
        <w:numId w:val="0"/>
      </w:numPr>
      <w:tabs>
        <w:tab w:val="right" w:leader="dot" w:pos="6521"/>
      </w:tabs>
      <w:spacing w:before="0" w:after="0"/>
    </w:pPr>
  </w:style>
  <w:style w:type="paragraph" w:customStyle="1" w:styleId="TOFTitle">
    <w:name w:val="TOFTitle"/>
    <w:basedOn w:val="TOCTitle"/>
    <w:rsid w:val="003D11CB"/>
  </w:style>
  <w:style w:type="paragraph" w:styleId="TableofFigures">
    <w:name w:val="table of figures"/>
    <w:basedOn w:val="Normal"/>
    <w:next w:val="Normal"/>
    <w:semiHidden/>
    <w:rsid w:val="003D11CB"/>
    <w:pPr>
      <w:tabs>
        <w:tab w:val="right" w:leader="dot" w:pos="9072"/>
      </w:tabs>
      <w:ind w:left="970" w:hanging="403"/>
    </w:pPr>
    <w:rPr>
      <w:rFonts w:ascii="Times New Roman" w:hAnsi="Times New Roman"/>
      <w:b/>
    </w:rPr>
  </w:style>
  <w:style w:type="paragraph" w:styleId="ListNumber">
    <w:name w:val="List Number"/>
    <w:basedOn w:val="List"/>
    <w:rsid w:val="003D11CB"/>
    <w:pPr>
      <w:numPr>
        <w:numId w:val="11"/>
      </w:numPr>
    </w:pPr>
  </w:style>
  <w:style w:type="character" w:customStyle="1" w:styleId="WingdingSymbols">
    <w:name w:val="Wingding Symbols"/>
    <w:rsid w:val="003D11CB"/>
    <w:rPr>
      <w:rFonts w:ascii="Wingdings" w:hAnsi="Wingdings"/>
    </w:rPr>
  </w:style>
  <w:style w:type="paragraph" w:customStyle="1" w:styleId="TableHeading">
    <w:name w:val="Table Heading"/>
    <w:basedOn w:val="HeadingBase"/>
    <w:rsid w:val="003D11CB"/>
    <w:pPr>
      <w:keepLines/>
      <w:pBdr>
        <w:bottom w:val="single" w:sz="6" w:space="1" w:color="918585"/>
      </w:pBdr>
      <w:spacing w:before="240"/>
    </w:pPr>
  </w:style>
  <w:style w:type="character" w:customStyle="1" w:styleId="HotSpot">
    <w:name w:val="HotSpot"/>
    <w:rsid w:val="003D11CB"/>
    <w:rPr>
      <w:color w:val="0033CC"/>
      <w:u w:val="none"/>
    </w:rPr>
  </w:style>
  <w:style w:type="paragraph" w:customStyle="1" w:styleId="BodyTextRight">
    <w:name w:val="Body Text Right"/>
    <w:basedOn w:val="BodyText"/>
    <w:rsid w:val="003D11CB"/>
    <w:pPr>
      <w:spacing w:before="0" w:after="0"/>
      <w:jc w:val="right"/>
    </w:pPr>
  </w:style>
  <w:style w:type="paragraph" w:styleId="Index3">
    <w:name w:val="index 3"/>
    <w:basedOn w:val="ListNumber2"/>
    <w:next w:val="Normal"/>
    <w:semiHidden/>
    <w:rsid w:val="003D11CB"/>
    <w:pPr>
      <w:numPr>
        <w:numId w:val="0"/>
      </w:numPr>
      <w:tabs>
        <w:tab w:val="right" w:leader="dot" w:pos="4176"/>
      </w:tabs>
    </w:pPr>
  </w:style>
  <w:style w:type="paragraph" w:styleId="ListNumber2">
    <w:name w:val="List Number 2"/>
    <w:basedOn w:val="List2"/>
    <w:rsid w:val="003D11CB"/>
    <w:pPr>
      <w:numPr>
        <w:numId w:val="10"/>
      </w:numPr>
      <w:tabs>
        <w:tab w:val="clear" w:pos="1060"/>
      </w:tabs>
    </w:pPr>
  </w:style>
  <w:style w:type="paragraph" w:customStyle="1" w:styleId="MarginNote">
    <w:name w:val="Margin Note"/>
    <w:basedOn w:val="BodyText"/>
    <w:rsid w:val="003D1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1CB"/>
    <w:rPr>
      <w:sz w:val="32"/>
    </w:rPr>
  </w:style>
  <w:style w:type="paragraph" w:customStyle="1" w:styleId="HeadingProcedure">
    <w:name w:val="Heading Procedure"/>
    <w:basedOn w:val="HeadingBase"/>
    <w:next w:val="Normal"/>
    <w:rsid w:val="003D11CB"/>
    <w:pPr>
      <w:tabs>
        <w:tab w:val="left" w:pos="0"/>
      </w:tabs>
      <w:spacing w:before="120" w:after="60"/>
    </w:pPr>
    <w:rPr>
      <w:i/>
      <w:color w:val="918585"/>
      <w:sz w:val="22"/>
    </w:rPr>
  </w:style>
  <w:style w:type="paragraph" w:customStyle="1" w:styleId="TableBodyText">
    <w:name w:val="Table Body Text"/>
    <w:basedOn w:val="BodyText"/>
    <w:rsid w:val="003D11CB"/>
    <w:pPr>
      <w:spacing w:before="60" w:after="60"/>
    </w:pPr>
  </w:style>
  <w:style w:type="paragraph" w:styleId="ListContinue">
    <w:name w:val="List Continue"/>
    <w:basedOn w:val="List"/>
    <w:rsid w:val="003D11CB"/>
    <w:pPr>
      <w:ind w:firstLine="0"/>
    </w:pPr>
  </w:style>
  <w:style w:type="paragraph" w:customStyle="1" w:styleId="ListNote">
    <w:name w:val="List Note"/>
    <w:basedOn w:val="List"/>
    <w:rsid w:val="003D11CB"/>
    <w:pPr>
      <w:pBdr>
        <w:top w:val="single" w:sz="6" w:space="2" w:color="918585"/>
        <w:bottom w:val="single" w:sz="6" w:space="2" w:color="918585"/>
      </w:pBdr>
      <w:tabs>
        <w:tab w:val="left" w:pos="1021"/>
      </w:tabs>
      <w:ind w:firstLine="0"/>
    </w:pPr>
  </w:style>
  <w:style w:type="paragraph" w:customStyle="1" w:styleId="Warning">
    <w:name w:val="Warning"/>
    <w:basedOn w:val="BodyText"/>
    <w:rsid w:val="003D11CB"/>
    <w:pPr>
      <w:shd w:val="clear" w:color="auto" w:fill="D9D9D9"/>
      <w:tabs>
        <w:tab w:val="left" w:pos="992"/>
      </w:tabs>
      <w:ind w:left="119" w:right="119"/>
    </w:pPr>
    <w:rPr>
      <w:sz w:val="20"/>
    </w:rPr>
  </w:style>
  <w:style w:type="paragraph" w:customStyle="1" w:styleId="MarginIcons">
    <w:name w:val="Margin Icons"/>
    <w:basedOn w:val="BodyText"/>
    <w:rsid w:val="003D1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1CB"/>
    <w:rPr>
      <w:rFonts w:ascii="Courier New" w:hAnsi="Courier New"/>
    </w:rPr>
  </w:style>
  <w:style w:type="paragraph" w:customStyle="1" w:styleId="NoteBullet">
    <w:name w:val="Note Bullet"/>
    <w:basedOn w:val="Note"/>
    <w:rsid w:val="003D11CB"/>
    <w:pPr>
      <w:tabs>
        <w:tab w:val="clear" w:pos="680"/>
      </w:tabs>
      <w:spacing w:before="60" w:after="60"/>
    </w:pPr>
  </w:style>
  <w:style w:type="paragraph" w:customStyle="1" w:styleId="SubHeading2">
    <w:name w:val="SubHeading2"/>
    <w:basedOn w:val="HeadingBase"/>
    <w:rsid w:val="003D11CB"/>
    <w:pPr>
      <w:spacing w:before="240" w:after="60"/>
    </w:pPr>
    <w:rPr>
      <w:sz w:val="20"/>
    </w:rPr>
  </w:style>
  <w:style w:type="paragraph" w:customStyle="1" w:styleId="SubHeading1">
    <w:name w:val="SubHeading1"/>
    <w:basedOn w:val="HeadingBase"/>
    <w:rsid w:val="003D11CB"/>
    <w:pPr>
      <w:spacing w:before="240" w:after="60"/>
    </w:pPr>
    <w:rPr>
      <w:color w:val="918585"/>
      <w:sz w:val="22"/>
    </w:rPr>
  </w:style>
  <w:style w:type="paragraph" w:customStyle="1" w:styleId="SideHeading">
    <w:name w:val="Side Heading"/>
    <w:basedOn w:val="HeadingBase"/>
    <w:rsid w:val="003D1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1CB"/>
    <w:pPr>
      <w:numPr>
        <w:numId w:val="12"/>
      </w:numPr>
    </w:pPr>
  </w:style>
  <w:style w:type="paragraph" w:styleId="PlainText">
    <w:name w:val="Plain Text"/>
    <w:basedOn w:val="Normal"/>
    <w:link w:val="PlainTextChar"/>
    <w:rsid w:val="003D11CB"/>
    <w:rPr>
      <w:sz w:val="20"/>
    </w:rPr>
  </w:style>
  <w:style w:type="character" w:customStyle="1" w:styleId="PlainTextChar">
    <w:name w:val="Plain Text Char"/>
    <w:basedOn w:val="DefaultParagraphFont"/>
    <w:link w:val="PlainText"/>
    <w:rsid w:val="003D11CB"/>
    <w:rPr>
      <w:rFonts w:ascii="Courier New" w:eastAsia="Times New Roman" w:hAnsi="Courier New" w:cs="Times New Roman"/>
      <w:sz w:val="20"/>
      <w:szCs w:val="20"/>
      <w:lang w:eastAsia="en-US"/>
    </w:rPr>
  </w:style>
  <w:style w:type="character" w:customStyle="1" w:styleId="MenuOption">
    <w:name w:val="Menu Option"/>
    <w:basedOn w:val="DefaultParagraphFont"/>
    <w:rsid w:val="003D11CB"/>
    <w:rPr>
      <w:b/>
      <w:smallCaps/>
    </w:rPr>
  </w:style>
  <w:style w:type="paragraph" w:customStyle="1" w:styleId="TableListNumber">
    <w:name w:val="Table List Number"/>
    <w:basedOn w:val="ListNumber"/>
    <w:rsid w:val="003D11CB"/>
    <w:pPr>
      <w:numPr>
        <w:numId w:val="0"/>
      </w:numPr>
    </w:pPr>
  </w:style>
  <w:style w:type="paragraph" w:styleId="TOC4">
    <w:name w:val="toc 4"/>
    <w:basedOn w:val="TOCBase"/>
    <w:next w:val="Normal"/>
    <w:semiHidden/>
    <w:rsid w:val="003D11CB"/>
    <w:pPr>
      <w:tabs>
        <w:tab w:val="right" w:leader="dot" w:pos="9071"/>
      </w:tabs>
      <w:ind w:left="1701"/>
    </w:pPr>
  </w:style>
  <w:style w:type="paragraph" w:customStyle="1" w:styleId="ListAlpha">
    <w:name w:val="List Alpha"/>
    <w:basedOn w:val="List"/>
    <w:rsid w:val="003D11CB"/>
    <w:pPr>
      <w:numPr>
        <w:numId w:val="9"/>
      </w:numPr>
    </w:pPr>
  </w:style>
  <w:style w:type="paragraph" w:customStyle="1" w:styleId="ListAlpha2">
    <w:name w:val="List Alpha 2"/>
    <w:basedOn w:val="List2"/>
    <w:rsid w:val="003D11CB"/>
    <w:pPr>
      <w:numPr>
        <w:numId w:val="8"/>
      </w:numPr>
    </w:pPr>
  </w:style>
  <w:style w:type="paragraph" w:styleId="List2">
    <w:name w:val="List 2"/>
    <w:basedOn w:val="BodyText"/>
    <w:rsid w:val="003D11CB"/>
    <w:pPr>
      <w:tabs>
        <w:tab w:val="left" w:pos="680"/>
      </w:tabs>
      <w:spacing w:before="60" w:after="60"/>
      <w:ind w:left="680" w:hanging="340"/>
    </w:pPr>
  </w:style>
  <w:style w:type="paragraph" w:styleId="List3">
    <w:name w:val="List 3"/>
    <w:basedOn w:val="BodyText"/>
    <w:rsid w:val="003D11CB"/>
    <w:pPr>
      <w:tabs>
        <w:tab w:val="left" w:pos="1021"/>
      </w:tabs>
      <w:spacing w:before="60" w:after="60"/>
      <w:ind w:left="1020" w:hanging="340"/>
    </w:pPr>
  </w:style>
  <w:style w:type="paragraph" w:styleId="List4">
    <w:name w:val="List 4"/>
    <w:basedOn w:val="BodyText"/>
    <w:rsid w:val="003D11CB"/>
    <w:pPr>
      <w:tabs>
        <w:tab w:val="left" w:pos="1361"/>
      </w:tabs>
      <w:spacing w:before="60" w:after="60"/>
      <w:ind w:left="1361" w:hanging="340"/>
    </w:pPr>
  </w:style>
  <w:style w:type="paragraph" w:styleId="List5">
    <w:name w:val="List 5"/>
    <w:basedOn w:val="BodyText"/>
    <w:rsid w:val="003D11CB"/>
    <w:pPr>
      <w:tabs>
        <w:tab w:val="left" w:pos="1701"/>
      </w:tabs>
      <w:spacing w:before="60" w:after="60"/>
      <w:ind w:left="1701" w:hanging="340"/>
    </w:pPr>
  </w:style>
  <w:style w:type="paragraph" w:styleId="ListBullet3">
    <w:name w:val="List Bullet 3"/>
    <w:basedOn w:val="List3"/>
    <w:rsid w:val="003D11CB"/>
    <w:pPr>
      <w:numPr>
        <w:numId w:val="15"/>
      </w:numPr>
      <w:tabs>
        <w:tab w:val="clear" w:pos="1021"/>
      </w:tabs>
      <w:ind w:left="1037" w:hanging="357"/>
    </w:pPr>
  </w:style>
  <w:style w:type="paragraph" w:styleId="ListBullet4">
    <w:name w:val="List Bullet 4"/>
    <w:basedOn w:val="List4"/>
    <w:rsid w:val="003D11CB"/>
    <w:pPr>
      <w:numPr>
        <w:numId w:val="3"/>
      </w:numPr>
    </w:pPr>
  </w:style>
  <w:style w:type="paragraph" w:styleId="ListBullet5">
    <w:name w:val="List Bullet 5"/>
    <w:basedOn w:val="List5"/>
    <w:rsid w:val="003D11CB"/>
    <w:pPr>
      <w:numPr>
        <w:numId w:val="4"/>
      </w:numPr>
    </w:pPr>
  </w:style>
  <w:style w:type="paragraph" w:styleId="ListContinue2">
    <w:name w:val="List Continue 2"/>
    <w:basedOn w:val="List2"/>
    <w:rsid w:val="003D11CB"/>
    <w:pPr>
      <w:ind w:firstLine="0"/>
    </w:pPr>
  </w:style>
  <w:style w:type="paragraph" w:styleId="ListContinue3">
    <w:name w:val="List Continue 3"/>
    <w:basedOn w:val="List3"/>
    <w:rsid w:val="003D11CB"/>
    <w:pPr>
      <w:ind w:left="1021" w:firstLine="0"/>
    </w:pPr>
  </w:style>
  <w:style w:type="paragraph" w:styleId="ListContinue4">
    <w:name w:val="List Continue 4"/>
    <w:basedOn w:val="List4"/>
    <w:rsid w:val="003D11CB"/>
    <w:pPr>
      <w:ind w:firstLine="0"/>
    </w:pPr>
  </w:style>
  <w:style w:type="paragraph" w:styleId="ListContinue5">
    <w:name w:val="List Continue 5"/>
    <w:basedOn w:val="List5"/>
    <w:rsid w:val="003D11CB"/>
    <w:pPr>
      <w:ind w:firstLine="0"/>
    </w:pPr>
  </w:style>
  <w:style w:type="paragraph" w:styleId="ListNumber3">
    <w:name w:val="List Number 3"/>
    <w:basedOn w:val="List3"/>
    <w:rsid w:val="003D11CB"/>
    <w:pPr>
      <w:numPr>
        <w:numId w:val="5"/>
      </w:numPr>
    </w:pPr>
  </w:style>
  <w:style w:type="paragraph" w:styleId="ListNumber4">
    <w:name w:val="List Number 4"/>
    <w:basedOn w:val="List4"/>
    <w:rsid w:val="003D11CB"/>
    <w:pPr>
      <w:numPr>
        <w:numId w:val="6"/>
      </w:numPr>
    </w:pPr>
  </w:style>
  <w:style w:type="paragraph" w:styleId="ListNumber5">
    <w:name w:val="List Number 5"/>
    <w:basedOn w:val="List5"/>
    <w:rsid w:val="003D11CB"/>
    <w:pPr>
      <w:numPr>
        <w:numId w:val="7"/>
      </w:numPr>
    </w:pPr>
  </w:style>
  <w:style w:type="paragraph" w:styleId="BlockText">
    <w:name w:val="Block Text"/>
    <w:basedOn w:val="Normal"/>
    <w:rsid w:val="003D11CB"/>
    <w:pPr>
      <w:spacing w:after="120"/>
      <w:ind w:left="1440" w:right="1440"/>
    </w:pPr>
  </w:style>
  <w:style w:type="character" w:customStyle="1" w:styleId="Subscript">
    <w:name w:val="Subscript"/>
    <w:basedOn w:val="DefaultParagraphFont"/>
    <w:rsid w:val="003D11CB"/>
    <w:rPr>
      <w:sz w:val="16"/>
      <w:vertAlign w:val="subscript"/>
    </w:rPr>
  </w:style>
  <w:style w:type="character" w:customStyle="1" w:styleId="Superscript">
    <w:name w:val="Superscript"/>
    <w:basedOn w:val="DefaultParagraphFont"/>
    <w:rsid w:val="003D11CB"/>
    <w:rPr>
      <w:sz w:val="16"/>
      <w:vertAlign w:val="superscript"/>
    </w:rPr>
  </w:style>
  <w:style w:type="character" w:customStyle="1" w:styleId="Symbols">
    <w:name w:val="Symbols"/>
    <w:basedOn w:val="DefaultParagraphFont"/>
    <w:rsid w:val="003D11CB"/>
    <w:rPr>
      <w:rFonts w:ascii="Symbol" w:hAnsi="Symbol"/>
    </w:rPr>
  </w:style>
  <w:style w:type="character" w:customStyle="1" w:styleId="MenuOptions">
    <w:name w:val="Menu Options"/>
    <w:basedOn w:val="DefaultParagraphFont"/>
    <w:rsid w:val="003D11CB"/>
    <w:rPr>
      <w:rFonts w:ascii="Arial Narrow" w:hAnsi="Arial Narrow"/>
      <w:smallCaps/>
    </w:rPr>
  </w:style>
  <w:style w:type="character" w:customStyle="1" w:styleId="Buttons">
    <w:name w:val="Buttons"/>
    <w:basedOn w:val="DefaultParagraphFont"/>
    <w:rsid w:val="003D11CB"/>
    <w:rPr>
      <w:b/>
    </w:rPr>
  </w:style>
  <w:style w:type="character" w:customStyle="1" w:styleId="Underlined">
    <w:name w:val="Underlined"/>
    <w:basedOn w:val="DefaultParagraphFont"/>
    <w:rsid w:val="003D11CB"/>
    <w:rPr>
      <w:u w:val="single"/>
    </w:rPr>
  </w:style>
  <w:style w:type="paragraph" w:customStyle="1" w:styleId="TableBodyTextRight">
    <w:name w:val="Table Body Text Right"/>
    <w:basedOn w:val="TableBodyText"/>
    <w:rsid w:val="003D11CB"/>
    <w:pPr>
      <w:widowControl w:val="0"/>
      <w:autoSpaceDE w:val="0"/>
      <w:autoSpaceDN w:val="0"/>
      <w:adjustRightInd w:val="0"/>
      <w:jc w:val="right"/>
    </w:pPr>
    <w:rPr>
      <w:rFonts w:cs="Arial"/>
      <w:szCs w:val="18"/>
    </w:rPr>
  </w:style>
  <w:style w:type="paragraph" w:customStyle="1" w:styleId="CopyrightText">
    <w:name w:val="Copyright Text"/>
    <w:basedOn w:val="BodyText"/>
    <w:rsid w:val="003D11CB"/>
    <w:rPr>
      <w:sz w:val="18"/>
    </w:rPr>
  </w:style>
  <w:style w:type="paragraph" w:customStyle="1" w:styleId="BodySmallRight">
    <w:name w:val="Body Small Right"/>
    <w:basedOn w:val="BodyTextRight"/>
    <w:rsid w:val="003D11CB"/>
    <w:rPr>
      <w:sz w:val="18"/>
      <w:szCs w:val="18"/>
    </w:rPr>
  </w:style>
  <w:style w:type="paragraph" w:customStyle="1" w:styleId="MarginEdition">
    <w:name w:val="Margin Edition"/>
    <w:basedOn w:val="MarginNote"/>
    <w:rsid w:val="003D11CB"/>
    <w:pPr>
      <w:spacing w:before="0" w:after="0"/>
    </w:pPr>
    <w:rPr>
      <w:rFonts w:ascii="Times New Roman" w:hAnsi="Times New Roman"/>
      <w:color w:val="999999"/>
    </w:rPr>
  </w:style>
  <w:style w:type="paragraph" w:customStyle="1" w:styleId="Spacer">
    <w:name w:val="Spacer"/>
    <w:basedOn w:val="Normal"/>
    <w:rsid w:val="003D11CB"/>
    <w:rPr>
      <w:sz w:val="2"/>
      <w:szCs w:val="2"/>
    </w:rPr>
  </w:style>
  <w:style w:type="character" w:customStyle="1" w:styleId="Small">
    <w:name w:val="Small"/>
    <w:basedOn w:val="DefaultParagraphFont"/>
    <w:rsid w:val="003D11CB"/>
    <w:rPr>
      <w:sz w:val="16"/>
    </w:rPr>
  </w:style>
  <w:style w:type="paragraph" w:customStyle="1" w:styleId="WideTable">
    <w:name w:val="Wide Table"/>
    <w:basedOn w:val="Normal"/>
    <w:rsid w:val="003D11CB"/>
    <w:pPr>
      <w:ind w:left="-1418"/>
    </w:pPr>
    <w:rPr>
      <w:sz w:val="2"/>
      <w:szCs w:val="2"/>
    </w:rPr>
  </w:style>
  <w:style w:type="character" w:styleId="PageNumber">
    <w:name w:val="page number"/>
    <w:basedOn w:val="DefaultParagraphFont"/>
    <w:rsid w:val="003D11CB"/>
  </w:style>
  <w:style w:type="paragraph" w:styleId="Quote">
    <w:name w:val="Quote"/>
    <w:basedOn w:val="Heading1"/>
    <w:link w:val="QuoteChar"/>
    <w:qFormat/>
    <w:rsid w:val="003D11CB"/>
    <w:rPr>
      <w:b w:val="0"/>
      <w:sz w:val="72"/>
      <w:szCs w:val="72"/>
      <w:lang w:val="en-NZ"/>
    </w:rPr>
  </w:style>
  <w:style w:type="character" w:customStyle="1" w:styleId="QuoteChar">
    <w:name w:val="Quote Char"/>
    <w:basedOn w:val="DefaultParagraphFont"/>
    <w:link w:val="Quote"/>
    <w:rsid w:val="003D1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1CB"/>
    <w:pPr>
      <w:pageBreakBefore/>
    </w:pPr>
  </w:style>
  <w:style w:type="paragraph" w:customStyle="1" w:styleId="Border">
    <w:name w:val="Border"/>
    <w:basedOn w:val="Normal"/>
    <w:qFormat/>
    <w:rsid w:val="003D1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1CB"/>
    <w:rPr>
      <w:b/>
      <w:bCs/>
      <w:i/>
      <w:iCs/>
      <w:color w:val="auto"/>
    </w:rPr>
  </w:style>
  <w:style w:type="paragraph" w:styleId="IntenseQuote">
    <w:name w:val="Intense Quote"/>
    <w:basedOn w:val="Normal"/>
    <w:next w:val="Normal"/>
    <w:link w:val="IntenseQuoteChar"/>
    <w:uiPriority w:val="30"/>
    <w:qFormat/>
    <w:rsid w:val="003D1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1CB"/>
    <w:rPr>
      <w:smallCaps/>
      <w:color w:val="auto"/>
      <w:u w:val="single"/>
    </w:rPr>
  </w:style>
  <w:style w:type="character" w:styleId="IntenseReference">
    <w:name w:val="Intense Reference"/>
    <w:basedOn w:val="DefaultParagraphFont"/>
    <w:uiPriority w:val="32"/>
    <w:qFormat/>
    <w:rsid w:val="003D11CB"/>
    <w:rPr>
      <w:b/>
      <w:bCs/>
      <w:smallCaps/>
      <w:color w:val="auto"/>
      <w:spacing w:val="5"/>
      <w:u w:val="single"/>
    </w:rPr>
  </w:style>
  <w:style w:type="paragraph" w:customStyle="1" w:styleId="2ColumnHeading">
    <w:name w:val="2Column Heading"/>
    <w:basedOn w:val="BodyText"/>
    <w:qFormat/>
    <w:rsid w:val="003D11CB"/>
    <w:pPr>
      <w:spacing w:after="60"/>
      <w:ind w:left="-2268"/>
    </w:pPr>
    <w:rPr>
      <w:b/>
    </w:rPr>
  </w:style>
  <w:style w:type="paragraph" w:customStyle="1" w:styleId="Heading1TOC">
    <w:name w:val="Heading1 TOC"/>
    <w:basedOn w:val="Normal"/>
    <w:qFormat/>
    <w:rsid w:val="003D11CB"/>
    <w:pPr>
      <w:spacing w:before="240" w:after="120"/>
    </w:pPr>
    <w:rPr>
      <w:rFonts w:ascii="Times New Roman" w:hAnsi="Times New Roman"/>
      <w:b/>
      <w:sz w:val="32"/>
    </w:rPr>
  </w:style>
  <w:style w:type="paragraph" w:customStyle="1" w:styleId="Heading2TOC">
    <w:name w:val="Heading2 TOC"/>
    <w:basedOn w:val="Normal"/>
    <w:qFormat/>
    <w:rsid w:val="003D11CB"/>
    <w:pPr>
      <w:spacing w:before="240" w:after="60"/>
    </w:pPr>
    <w:rPr>
      <w:rFonts w:ascii="Times New Roman" w:hAnsi="Times New Roman"/>
      <w:b/>
      <w:sz w:val="28"/>
    </w:rPr>
  </w:style>
  <w:style w:type="character" w:customStyle="1" w:styleId="Underline">
    <w:name w:val="Underline"/>
    <w:basedOn w:val="DefaultParagraphFont"/>
    <w:qFormat/>
    <w:rsid w:val="003D11CB"/>
    <w:rPr>
      <w:u w:val="single"/>
    </w:rPr>
  </w:style>
  <w:style w:type="character" w:customStyle="1" w:styleId="BoldandItalics">
    <w:name w:val="Bold and Italics"/>
    <w:qFormat/>
    <w:rsid w:val="003D11CB"/>
    <w:rPr>
      <w:b/>
      <w:i/>
      <w:u w:val="none"/>
    </w:rPr>
  </w:style>
  <w:style w:type="paragraph" w:styleId="BalloonText">
    <w:name w:val="Balloon Text"/>
    <w:basedOn w:val="Normal"/>
    <w:link w:val="BalloonTextChar"/>
    <w:rsid w:val="003D11CB"/>
    <w:rPr>
      <w:rFonts w:ascii="Tahoma" w:hAnsi="Tahoma" w:cs="Tahoma"/>
      <w:sz w:val="16"/>
      <w:szCs w:val="16"/>
    </w:rPr>
  </w:style>
  <w:style w:type="character" w:customStyle="1" w:styleId="BalloonTextChar">
    <w:name w:val="Balloon Text Char"/>
    <w:basedOn w:val="DefaultParagraphFont"/>
    <w:link w:val="BalloonText"/>
    <w:rsid w:val="003D1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1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1CB"/>
    <w:rPr>
      <w:b/>
      <w:color w:val="660033"/>
      <w:spacing w:val="0"/>
    </w:rPr>
  </w:style>
  <w:style w:type="paragraph" w:customStyle="1" w:styleId="Nameditemlist">
    <w:name w:val="Named item list"/>
    <w:basedOn w:val="BodyText"/>
    <w:qFormat/>
    <w:rsid w:val="003D11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1858</Words>
  <Characters>11605</Characters>
  <Application>Microsoft Office Word</Application>
  <DocSecurity>0</DocSecurity>
  <Lines>412</Lines>
  <Paragraphs>238</Paragraphs>
  <ScaleCrop>false</ScaleCrop>
  <Company>Author-it Software Corporation Ltd.</Company>
  <LinksUpToDate>false</LinksUpToDate>
  <CharactersWithSpaces>13396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HLTTCM502D Perform TCM remedial massage (An Mo Tui Na) health assessment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2012-10-05T06:07:00Z</dcterms:created>
  <dcterms:modified xsi:type="dcterms:W3CDTF">2012-10-05T06:07:00Z</dcterms:modified>
</cp:coreProperties>
</file>