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60D" w:rsidP="00EC160D">
      <w:pPr>
        <w:pStyle w:val="Title"/>
      </w:pPr>
      <w:r>
        <w:fldChar w:fldCharType="begin"/>
      </w:r>
      <w:r>
        <w:instrText xml:space="preserve"> TITLE   \* MERGEFORMAT </w:instrText>
      </w:r>
      <w:r>
        <w:fldChar w:fldCharType="separate"/>
      </w:r>
      <w:r>
        <w:t>HLTSTE409B Facilitate effective steam steriliser function</w:t>
      </w:r>
      <w:r>
        <w:fldChar w:fldCharType="end"/>
      </w:r>
    </w:p>
    <w:p w:rsidR="00EC160D" w:rsidP="00EC160D">
      <w:pPr>
        <w:pStyle w:val="Version"/>
        <w:sectPr w:rsidSect="00E12A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AAB" w:rsidP="00E12AAB">
      <w:pPr>
        <w:pStyle w:val="SuperHeading"/>
      </w:pPr>
      <w:r w:rsidRPr="00E12AAB">
        <w:t>HLTSTE409B Facilitate effective steam steriliser function</w:t>
      </w:r>
    </w:p>
    <w:p w:rsidR="00000000" w:rsidRPr="00E12AAB" w:rsidP="00E12AAB">
      <w:pPr>
        <w:pStyle w:val="Heading1"/>
      </w:pPr>
      <w:bookmarkStart w:id="1" w:name="O_271468"/>
      <w:bookmarkEnd w:id="1"/>
      <w:r w:rsidRPr="00E12AAB">
        <w:t>Modification History</w:t>
      </w:r>
    </w:p>
    <w:p w:rsidR="00000000" w:rsidRPr="00E12AAB" w:rsidP="00E12AAB">
      <w:pPr>
        <w:pStyle w:val="BodyText"/>
      </w:pPr>
      <w:r w:rsidRPr="00E12AAB">
        <w:t>Not Applicable</w:t>
      </w:r>
    </w:p>
    <w:p w:rsidR="00000000" w:rsidRPr="00E12AAB" w:rsidP="00E12AAB">
      <w:pPr>
        <w:pStyle w:val="AllowPageBreak"/>
      </w:pPr>
    </w:p>
    <w:p w:rsidR="00000000" w:rsidRPr="00E12AAB" w:rsidP="00E12AAB">
      <w:pPr>
        <w:pStyle w:val="Heading1"/>
      </w:pPr>
      <w:bookmarkStart w:id="2" w:name="O_206795"/>
      <w:bookmarkEnd w:id="2"/>
      <w:r w:rsidRPr="00E12AAB">
        <w:t>Unit Descriptor</w:t>
      </w:r>
    </w:p>
    <w:tbl>
      <w:tblPr>
        <w:tblW w:w="0" w:type="auto"/>
        <w:tblLayout w:type="fixed"/>
        <w:tblCellMar>
          <w:left w:w="62" w:type="dxa"/>
          <w:right w:w="62" w:type="dxa"/>
        </w:tblCellMar>
        <w:tblLook w:val="0000"/>
      </w:tblPr>
      <w:tblGrid>
        <w:gridCol w:w="3338"/>
        <w:gridCol w:w="5218"/>
      </w:tblGrid>
      <w:tr w:rsidTr="00EC160D">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This unit of competency describes the skills and knowledge required to monitor and fac</w:t>
            </w:r>
            <w:r w:rsidRPr="00E12AAB">
              <w:t>ilitate management of the steam quality and pre-vacuum steam sterilisers to ensure compliance with AS/NZS4187 and AS1410</w:t>
            </w:r>
          </w:p>
          <w:p w:rsidR="00000000" w:rsidRPr="00E12AAB" w:rsidP="00E12AAB">
            <w:pPr>
              <w:pStyle w:val="BodyText"/>
            </w:pPr>
            <w:r w:rsidRPr="00E12AAB">
              <w:t>The worker is required to understand the workings and optimal operational requirements of steam sources, reticulation and operational r</w:t>
            </w:r>
            <w:r w:rsidRPr="00E12AAB">
              <w:t>equirements for pre-vacuum steam sterilisers</w:t>
            </w:r>
          </w:p>
        </w:tc>
      </w:tr>
    </w:tbl>
    <w:p w:rsidR="00EC160D" w:rsidP="00E12AAB">
      <w:pPr>
        <w:pStyle w:val="BodyText"/>
      </w:pPr>
    </w:p>
    <w:p w:rsidR="00EC160D" w:rsidP="00E12AAB">
      <w:pPr>
        <w:pStyle w:val="BodyText"/>
      </w:pPr>
    </w:p>
    <w:p w:rsidR="00000000" w:rsidRPr="00E12AAB" w:rsidP="00E12AAB">
      <w:pPr>
        <w:pStyle w:val="Heading1"/>
      </w:pPr>
      <w:bookmarkStart w:id="3" w:name="O_206798"/>
      <w:bookmarkEnd w:id="3"/>
      <w:r w:rsidRPr="00E12AAB">
        <w:t>Application of the Unit</w:t>
      </w:r>
    </w:p>
    <w:tbl>
      <w:tblPr>
        <w:tblW w:w="0" w:type="auto"/>
        <w:tblLayout w:type="fixed"/>
        <w:tblCellMar>
          <w:left w:w="62" w:type="dxa"/>
          <w:right w:w="62" w:type="dxa"/>
        </w:tblCellMar>
        <w:tblLook w:val="0000"/>
      </w:tblPr>
      <w:tblGrid>
        <w:gridCol w:w="3340"/>
        <w:gridCol w:w="5216"/>
      </w:tblGrid>
      <w:tr w:rsidTr="00EC160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Functions at this level require:</w:t>
            </w:r>
          </w:p>
          <w:p w:rsidR="00000000" w:rsidRPr="00E12AAB" w:rsidP="00E12AAB">
            <w:pPr>
              <w:pStyle w:val="ListBullet"/>
            </w:pPr>
            <w:r w:rsidRPr="00E12AAB">
              <w:t xml:space="preserve">a thorough overview of steam production and quality, and steriliser construction </w:t>
            </w:r>
            <w:r w:rsidRPr="00E12AAB">
              <w:t>and operation in relation to AS/NZS4187 and AS1410</w:t>
            </w:r>
          </w:p>
          <w:p w:rsidR="00000000" w:rsidRPr="00E12AAB" w:rsidP="00E12AAB">
            <w:pPr>
              <w:pStyle w:val="ListBullet"/>
            </w:pPr>
            <w:r w:rsidRPr="00E12AAB">
              <w:t>significant contribution to work practice improvement policies and procedures, and problem solving skills</w:t>
            </w:r>
          </w:p>
        </w:tc>
      </w:tr>
    </w:tbl>
    <w:p w:rsidR="00EC160D" w:rsidP="00E12AAB">
      <w:pPr>
        <w:pStyle w:val="BodyText"/>
      </w:pPr>
    </w:p>
    <w:p w:rsidR="00EC160D" w:rsidP="00E12AAB">
      <w:pPr>
        <w:pStyle w:val="BodyText"/>
      </w:pPr>
    </w:p>
    <w:p w:rsidR="00000000" w:rsidRPr="00E12AAB" w:rsidP="00E12AAB">
      <w:pPr>
        <w:pStyle w:val="Heading1"/>
      </w:pPr>
      <w:bookmarkStart w:id="4" w:name="O_279728"/>
      <w:bookmarkEnd w:id="4"/>
      <w:r w:rsidRPr="00E12AAB">
        <w:t>Licensing/Regulatory Information</w:t>
      </w:r>
    </w:p>
    <w:p w:rsidR="00000000" w:rsidRPr="00E12AAB" w:rsidP="00E12AAB">
      <w:pPr>
        <w:pStyle w:val="BodyText"/>
      </w:pPr>
      <w:r w:rsidRPr="00E12AAB">
        <w:t>Not Applicable</w:t>
      </w:r>
    </w:p>
    <w:p w:rsidR="00000000" w:rsidRPr="00E12AAB" w:rsidP="00E12AAB">
      <w:pPr>
        <w:pStyle w:val="AllowPageBreak"/>
      </w:pPr>
    </w:p>
    <w:p w:rsidR="00000000" w:rsidRPr="00E12AAB" w:rsidP="00E12AAB">
      <w:pPr>
        <w:pStyle w:val="Heading1"/>
      </w:pPr>
      <w:bookmarkStart w:id="5" w:name="O_206797"/>
      <w:bookmarkEnd w:id="5"/>
      <w:r w:rsidRPr="00E12AAB">
        <w:t>Pre-Requisites</w:t>
      </w:r>
    </w:p>
    <w:tbl>
      <w:tblPr>
        <w:tblW w:w="0" w:type="auto"/>
        <w:tblLayout w:type="fixed"/>
        <w:tblCellMar>
          <w:left w:w="62" w:type="dxa"/>
          <w:right w:w="62" w:type="dxa"/>
        </w:tblCellMar>
        <w:tblLook w:val="0000"/>
      </w:tblPr>
      <w:tblGrid>
        <w:gridCol w:w="3215"/>
        <w:gridCol w:w="5341"/>
      </w:tblGrid>
      <w:tr w:rsidTr="00EC160D">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Pre-requisite units</w:t>
            </w:r>
          </w:p>
        </w:tc>
        <w:tc>
          <w:tcPr>
            <w:tcW w:w="5341"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This unit must be assessed after successful achievement of pre-requisites:</w:t>
            </w:r>
          </w:p>
          <w:p w:rsidR="00000000" w:rsidRPr="00E12AAB" w:rsidP="00E12AAB">
            <w:pPr>
              <w:pStyle w:val="ListBullet"/>
            </w:pPr>
            <w:r w:rsidRPr="00E12AAB">
              <w:t>HLTSTE407B Manage availability and effectiveness of reusable medical devices</w:t>
            </w:r>
          </w:p>
          <w:p w:rsidR="00000000" w:rsidRPr="00E12AAB" w:rsidP="00E12AAB">
            <w:pPr>
              <w:pStyle w:val="ListBullet"/>
            </w:pPr>
            <w:r w:rsidRPr="00E12AAB">
              <w:t xml:space="preserve">HLTSTE408B Manage effectiveness of reprocessing of reusable medical </w:t>
            </w:r>
            <w:r w:rsidRPr="00E12AAB">
              <w:t>devices</w:t>
            </w:r>
          </w:p>
        </w:tc>
      </w:tr>
    </w:tbl>
    <w:p w:rsidR="00EC160D" w:rsidP="00E12AAB">
      <w:pPr>
        <w:pStyle w:val="BodyText"/>
      </w:pPr>
    </w:p>
    <w:p w:rsidR="00EC160D" w:rsidP="00E12AAB">
      <w:pPr>
        <w:pStyle w:val="BodyText"/>
      </w:pPr>
    </w:p>
    <w:p w:rsidR="00000000" w:rsidRPr="00E12AAB" w:rsidP="00E12AAB">
      <w:pPr>
        <w:pStyle w:val="Heading1"/>
      </w:pPr>
      <w:bookmarkStart w:id="6" w:name="O_206796"/>
      <w:bookmarkEnd w:id="6"/>
      <w:r w:rsidRPr="00E12AAB">
        <w:t>Employability Skills Information</w:t>
      </w:r>
    </w:p>
    <w:tbl>
      <w:tblPr>
        <w:tblW w:w="0" w:type="auto"/>
        <w:tblLayout w:type="fixed"/>
        <w:tblCellMar>
          <w:left w:w="62" w:type="dxa"/>
          <w:right w:w="62" w:type="dxa"/>
        </w:tblCellMar>
        <w:tblLook w:val="0000"/>
      </w:tblPr>
      <w:tblGrid>
        <w:gridCol w:w="3320"/>
        <w:gridCol w:w="5236"/>
      </w:tblGrid>
      <w:tr w:rsidTr="00EC16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This unit contains Employability Skills</w:t>
            </w:r>
          </w:p>
        </w:tc>
      </w:tr>
    </w:tbl>
    <w:p w:rsidR="00EC160D" w:rsidP="00E12AAB">
      <w:pPr>
        <w:pStyle w:val="BodyText"/>
      </w:pPr>
    </w:p>
    <w:p w:rsidR="00EC160D" w:rsidP="00E12AAB">
      <w:pPr>
        <w:pStyle w:val="BodyText"/>
      </w:pPr>
    </w:p>
    <w:p w:rsidR="00000000" w:rsidRPr="00E12AAB" w:rsidP="00E12AAB">
      <w:pPr>
        <w:pStyle w:val="Heading1"/>
      </w:pPr>
      <w:bookmarkStart w:id="7" w:name="O_289514"/>
      <w:bookmarkEnd w:id="7"/>
      <w:r w:rsidRPr="00E12AAB">
        <w:t>Elements and Performance Criteria Pre-Content</w:t>
      </w:r>
    </w:p>
    <w:tbl>
      <w:tblPr>
        <w:tblW w:w="0" w:type="auto"/>
        <w:tblLayout w:type="fixed"/>
        <w:tblCellMar>
          <w:left w:w="62" w:type="dxa"/>
          <w:right w:w="62" w:type="dxa"/>
        </w:tblCellMar>
        <w:tblLook w:val="0000"/>
      </w:tblPr>
      <w:tblGrid>
        <w:gridCol w:w="3369"/>
        <w:gridCol w:w="5702"/>
      </w:tblGrid>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 xml:space="preserve">The Performance Criteria specify the level of performance required to demonstrate achievement of the Element. Terms in italics are elaborated in the Range Statement. </w:t>
            </w:r>
          </w:p>
        </w:tc>
      </w:tr>
    </w:tbl>
    <w:p w:rsidR="00000000" w:rsidRPr="00E12AAB" w:rsidP="00E12AAB">
      <w:pPr>
        <w:pStyle w:val="BodyText"/>
      </w:pPr>
    </w:p>
    <w:p w:rsidR="00000000" w:rsidRPr="00E12AAB" w:rsidP="00E12AAB">
      <w:pPr>
        <w:pStyle w:val="AllowPageBreak"/>
      </w:pPr>
    </w:p>
    <w:p w:rsidR="00000000" w:rsidRPr="00E12AAB" w:rsidP="00E12AAB">
      <w:pPr>
        <w:pStyle w:val="Heading1"/>
      </w:pPr>
      <w:bookmarkStart w:id="8" w:name="O_236181"/>
      <w:bookmarkEnd w:id="8"/>
      <w:r w:rsidRPr="00E12AAB">
        <w:t>Elements and Performance Criteria</w:t>
      </w:r>
    </w:p>
    <w:tbl>
      <w:tblPr>
        <w:tblW w:w="0" w:type="auto"/>
        <w:tblLayout w:type="fixed"/>
        <w:tblCellMar>
          <w:left w:w="62" w:type="dxa"/>
          <w:right w:w="62" w:type="dxa"/>
        </w:tblCellMar>
        <w:tblLook w:val="0000"/>
      </w:tblPr>
      <w:tblGrid>
        <w:gridCol w:w="3369"/>
        <w:gridCol w:w="5702"/>
      </w:tblGrid>
      <w:tr w:rsidTr="00EC16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PERFORMANCE CRITERIA</w:t>
            </w: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AAB">
            <w:pPr>
              <w:pStyle w:val="List"/>
              <w:rPr>
                <w:lang w:val="en-NZ"/>
              </w:rPr>
            </w:pPr>
            <w:r w:rsidRPr="00E12AAB">
              <w:t>1.</w:t>
            </w:r>
            <w:r w:rsidRPr="00E12AAB">
              <w:tab/>
            </w:r>
            <w:r w:rsidRPr="00E12AAB">
              <w:t>Contribute to planning preventative maintenance for steam and sterilisers</w:t>
            </w: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1.1</w:t>
            </w:r>
            <w:r w:rsidRPr="00E12AAB">
              <w:tab/>
              <w:t>Ensure maintenance schedules are met with regard to standards</w:t>
            </w:r>
          </w:p>
          <w:p w:rsidR="00000000" w:rsidRPr="00E12AAB" w:rsidP="00E12AAB">
            <w:pPr>
              <w:pStyle w:val="BodyText"/>
            </w:pPr>
            <w:r w:rsidRPr="00E12AAB">
              <w:t>1.2</w:t>
            </w:r>
            <w:r w:rsidRPr="00E12AAB">
              <w:tab/>
              <w:t>Apply practice standards to monitor processes of the sterilisation cycle</w:t>
            </w:r>
          </w:p>
          <w:p w:rsidR="00000000" w:rsidRPr="00E12AAB" w:rsidP="00E12AAB">
            <w:pPr>
              <w:pStyle w:val="BodyText"/>
            </w:pPr>
            <w:r w:rsidRPr="00E12AAB">
              <w:t>1.3</w:t>
            </w:r>
            <w:r w:rsidRPr="00E12AAB">
              <w:tab/>
              <w:t xml:space="preserve">Assess the data from monitoring of </w:t>
            </w:r>
            <w:r w:rsidRPr="00E12AAB">
              <w:t xml:space="preserve">processes to ensure sterilisers functioning correctly to achieve validation of the sterilisation cycle </w:t>
            </w:r>
          </w:p>
          <w:p w:rsidR="00000000" w:rsidP="00E12AAB">
            <w:pPr>
              <w:pStyle w:val="BodyText"/>
              <w:rPr>
                <w:lang w:val="en-NZ"/>
              </w:rPr>
            </w:pPr>
            <w:r w:rsidRPr="00E12AAB">
              <w:t>1.4</w:t>
            </w:r>
            <w:r w:rsidRPr="00E12AAB">
              <w:tab/>
              <w:t xml:space="preserve">Manage trouble shooting for steriliser failure </w:t>
            </w:r>
            <w:r w:rsidRPr="00E12AAB">
              <w:br/>
              <w:t>(eg. wet loads), using a multidisciplinary approach and including investigation of defects and failu</w:t>
            </w:r>
            <w:r w:rsidRPr="00E12AAB">
              <w:t>res</w:t>
            </w: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AAB">
            <w:pPr>
              <w:pStyle w:val="List"/>
              <w:rPr>
                <w:lang w:val="en-NZ"/>
              </w:rPr>
            </w:pPr>
            <w:r w:rsidRPr="00E12AAB">
              <w:t>2.</w:t>
            </w:r>
            <w:r w:rsidRPr="00E12AAB">
              <w:tab/>
              <w:t>Assess data from monitoring processes</w:t>
            </w: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2.1</w:t>
            </w:r>
            <w:r w:rsidRPr="00E12AAB">
              <w:tab/>
              <w:t xml:space="preserve">Ensure planned maintenance schedules are met with regard to standards </w:t>
            </w:r>
          </w:p>
          <w:p w:rsidR="00000000" w:rsidRPr="00E12AAB" w:rsidP="00E12AAB">
            <w:pPr>
              <w:pStyle w:val="BodyText"/>
            </w:pPr>
            <w:r w:rsidRPr="00E12AAB">
              <w:t>2.2</w:t>
            </w:r>
            <w:r w:rsidRPr="00E12AAB">
              <w:tab/>
              <w:t>Take action where discrepancies are identified to facilitate repair</w:t>
            </w:r>
          </w:p>
          <w:p w:rsidR="00000000" w:rsidRPr="00E12AAB" w:rsidP="00E12AAB">
            <w:pPr>
              <w:pStyle w:val="BodyText"/>
            </w:pPr>
            <w:r w:rsidRPr="00E12AAB">
              <w:t>2.3</w:t>
            </w:r>
            <w:r w:rsidRPr="00E12AAB">
              <w:tab/>
              <w:t>Report any issues outside sphere of responsibility and c</w:t>
            </w:r>
            <w:r w:rsidRPr="00E12AAB">
              <w:t>ompetence to designated authority to achieve validation of the sterilisation cycle</w:t>
            </w:r>
          </w:p>
          <w:p w:rsidR="00000000" w:rsidRPr="00E12AAB" w:rsidP="00E12AAB">
            <w:pPr>
              <w:pStyle w:val="BodyText"/>
            </w:pPr>
            <w:r w:rsidRPr="00E12AAB">
              <w:t>2.4</w:t>
            </w:r>
            <w:r w:rsidRPr="00E12AAB">
              <w:tab/>
              <w:t>Liaise with engineering and technical services departments and companies</w:t>
            </w:r>
          </w:p>
          <w:p w:rsidR="00000000" w:rsidP="00E12AAB">
            <w:pPr>
              <w:pStyle w:val="BodyText"/>
              <w:rPr>
                <w:lang w:val="en-NZ"/>
              </w:rPr>
            </w:pPr>
            <w:r w:rsidRPr="00E12AAB">
              <w:t>2.5</w:t>
            </w:r>
            <w:r w:rsidRPr="00E12AAB">
              <w:tab/>
              <w:t>Initiate change processes when required</w:t>
            </w: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AAB">
            <w:pPr>
              <w:pStyle w:val="List"/>
              <w:rPr>
                <w:lang w:val="en-NZ"/>
              </w:rPr>
            </w:pPr>
            <w:r w:rsidRPr="00E12AAB">
              <w:t>3.</w:t>
            </w:r>
            <w:r w:rsidRPr="00E12AAB">
              <w:tab/>
              <w:t>Maintain records</w:t>
            </w: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3.1</w:t>
            </w:r>
            <w:r w:rsidRPr="00E12AAB">
              <w:tab/>
            </w:r>
            <w:r w:rsidRPr="00E12AAB">
              <w:t>Complete records of results of monitoring, according to AS/NZS 4187 and organisation policies and procedures</w:t>
            </w:r>
          </w:p>
          <w:p w:rsidR="00000000" w:rsidP="00E12AAB">
            <w:pPr>
              <w:pStyle w:val="BodyText"/>
              <w:rPr>
                <w:lang w:val="en-NZ"/>
              </w:rPr>
            </w:pPr>
            <w:r w:rsidRPr="00E12AAB">
              <w:t>3.2</w:t>
            </w:r>
            <w:r w:rsidRPr="00E12AAB">
              <w:tab/>
              <w:t>Complete records of all equipment maintenance and repair</w:t>
            </w: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AAB">
            <w:pPr>
              <w:pStyle w:val="List"/>
              <w:rPr>
                <w:lang w:val="en-NZ"/>
              </w:rPr>
            </w:pPr>
            <w:r w:rsidRPr="00E12AAB">
              <w:t>4.</w:t>
            </w:r>
            <w:r w:rsidRPr="00E12AAB">
              <w:tab/>
              <w:t>Contribute to organisation and operational policies and procedures</w:t>
            </w: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4.1</w:t>
            </w:r>
            <w:r w:rsidRPr="00E12AAB">
              <w:tab/>
              <w:t xml:space="preserve">Provide </w:t>
            </w:r>
            <w:r w:rsidRPr="00E12AAB">
              <w:t>input into organisation policies and procedures to ensure compliance with AS/NZS 4187 and AS 1410</w:t>
            </w:r>
          </w:p>
          <w:p w:rsidR="00000000" w:rsidRPr="00E12AAB" w:rsidP="00E12AAB">
            <w:pPr>
              <w:pStyle w:val="BodyText"/>
            </w:pPr>
            <w:r w:rsidRPr="00E12AAB">
              <w:t>4.2</w:t>
            </w:r>
            <w:r w:rsidRPr="00E12AAB">
              <w:tab/>
              <w:t>Monitor and if necessary, adjust work practices to reflect AS/NZS 4187 and organisation policies and procedures</w:t>
            </w:r>
          </w:p>
          <w:p w:rsidR="00000000" w:rsidP="00E12AAB">
            <w:pPr>
              <w:pStyle w:val="BodyText"/>
              <w:rPr>
                <w:lang w:val="en-NZ"/>
              </w:rPr>
            </w:pPr>
            <w:r w:rsidRPr="00E12AAB">
              <w:t>4.3</w:t>
            </w:r>
            <w:r w:rsidRPr="00E12AAB">
              <w:tab/>
              <w:t>Maintain currency via literature and m</w:t>
            </w:r>
            <w:r w:rsidRPr="00E12AAB">
              <w:t>anufacturer's information relevant to the effectiveness of sterilisation processes</w:t>
            </w: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AAB">
            <w:pPr>
              <w:pStyle w:val="List"/>
              <w:rPr>
                <w:lang w:val="en-NZ"/>
              </w:rPr>
            </w:pPr>
            <w:r w:rsidRPr="00E12AAB">
              <w:t>5.</w:t>
            </w:r>
            <w:r w:rsidRPr="00E12AAB">
              <w:tab/>
              <w:t>Liaise with maintenance personnel/technicians</w:t>
            </w: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5.1</w:t>
            </w:r>
            <w:r w:rsidRPr="00E12AAB">
              <w:tab/>
              <w:t>Liaise with maintenance personnel/technicians to determine when not to use a particular sterilizer</w:t>
            </w:r>
          </w:p>
          <w:p w:rsidR="00000000" w:rsidRPr="00E12AAB" w:rsidP="00E12AAB">
            <w:pPr>
              <w:pStyle w:val="BodyText"/>
            </w:pPr>
            <w:r w:rsidRPr="00E12AAB">
              <w:t>5.2</w:t>
            </w:r>
            <w:r w:rsidRPr="00E12AAB">
              <w:tab/>
            </w:r>
            <w:r w:rsidRPr="00E12AAB">
              <w:t>Liaise with maintenance personnel/ technicians to identify reasons for not using a particular steriliser</w:t>
            </w:r>
          </w:p>
          <w:p w:rsidR="00000000" w:rsidP="00E12AAB">
            <w:pPr>
              <w:pStyle w:val="BodyText"/>
              <w:rPr>
                <w:lang w:val="en-NZ"/>
              </w:rPr>
            </w:pPr>
            <w:r w:rsidRPr="00E12AAB">
              <w:t>5.3</w:t>
            </w:r>
            <w:r w:rsidRPr="00E12AAB">
              <w:tab/>
              <w:t>Determine circumstances in which maintenance personnel should be summoned</w:t>
            </w: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AAB">
            <w:pPr>
              <w:pStyle w:val="List"/>
              <w:rPr>
                <w:lang w:val="en-NZ"/>
              </w:rPr>
            </w:pPr>
            <w:r w:rsidRPr="00E12AAB">
              <w:t>6.</w:t>
            </w:r>
            <w:r w:rsidRPr="00E12AAB">
              <w:tab/>
              <w:t>Complete validation processes</w:t>
            </w: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t>6.1</w:t>
            </w:r>
            <w:r w:rsidRPr="00E12AAB">
              <w:tab/>
              <w:t>Complete validation, following i</w:t>
            </w:r>
            <w:r w:rsidRPr="00E12AAB">
              <w:t xml:space="preserve">nstallation qualification, operational qualification and performance qualification processes </w:t>
            </w:r>
          </w:p>
          <w:p w:rsidR="00000000" w:rsidP="00E12AAB">
            <w:pPr>
              <w:pStyle w:val="BodyText"/>
              <w:rPr>
                <w:lang w:val="en-NZ"/>
              </w:rPr>
            </w:pPr>
            <w:r w:rsidRPr="00E12AAB">
              <w:t>6.2</w:t>
            </w:r>
            <w:r w:rsidRPr="00E12AAB">
              <w:tab/>
              <w:t xml:space="preserve">Complete </w:t>
            </w:r>
            <w:r w:rsidRPr="00E12AAB">
              <w:rPr>
                <w:rStyle w:val="Emphasis"/>
              </w:rPr>
              <w:t>documentation</w:t>
            </w:r>
            <w:r w:rsidRPr="00E12AAB">
              <w:t xml:space="preserve"> requirements as outlined in AS/NZS 4187</w:t>
            </w:r>
          </w:p>
        </w:tc>
      </w:tr>
      <w:tr w:rsidTr="00EC16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12AAB" w:rsidP="00E12AAB">
            <w:pPr>
              <w:pStyle w:val="BodyText"/>
            </w:pPr>
          </w:p>
        </w:tc>
      </w:tr>
    </w:tbl>
    <w:p w:rsidR="00EC160D" w:rsidP="00E12AAB">
      <w:pPr>
        <w:pStyle w:val="BodyText"/>
      </w:pPr>
    </w:p>
    <w:p w:rsidR="00EC160D" w:rsidP="00E12AAB">
      <w:pPr>
        <w:pStyle w:val="BodyText"/>
      </w:pPr>
    </w:p>
    <w:p w:rsidR="00000000" w:rsidRPr="00E12AAB" w:rsidP="00E12AAB">
      <w:pPr>
        <w:pStyle w:val="Heading1"/>
      </w:pPr>
      <w:bookmarkStart w:id="9" w:name="O_260131"/>
      <w:bookmarkEnd w:id="9"/>
      <w:r w:rsidRPr="00E12AAB">
        <w:t>Required Skills and Knowledge</w:t>
      </w:r>
    </w:p>
    <w:tbl>
      <w:tblPr>
        <w:tblW w:w="0" w:type="auto"/>
        <w:tblLayout w:type="fixed"/>
        <w:tblCellMar>
          <w:left w:w="62" w:type="dxa"/>
          <w:right w:w="62" w:type="dxa"/>
        </w:tblCellMar>
        <w:tblLook w:val="0000"/>
      </w:tblPr>
      <w:tblGrid>
        <w:gridCol w:w="9072"/>
      </w:tblGrid>
      <w:tr w:rsidTr="00EC16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REQUIRED SKILLS AND KNOWLEDGE</w:t>
            </w:r>
          </w:p>
        </w:tc>
      </w:tr>
      <w:tr w:rsidTr="00EC16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t>This describes the essential skills and knowledge and their level required for this unit.</w:t>
            </w:r>
          </w:p>
        </w:tc>
      </w:tr>
      <w:tr w:rsidTr="00EC16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rPr>
                <w:rStyle w:val="Emphasis"/>
              </w:rPr>
              <w:t>Essential knowledge</w:t>
            </w:r>
            <w:r w:rsidRPr="00E12AAB">
              <w:t>:</w:t>
            </w:r>
          </w:p>
          <w:p w:rsidR="00000000" w:rsidRPr="00E12AAB" w:rsidP="00E12AAB">
            <w:pPr>
              <w:pStyle w:val="BodyText"/>
            </w:pPr>
            <w:r w:rsidRPr="00E12AAB">
              <w:t>The candidate must be able to demonstrate essential knowledge required to effectively do the task outlined in elements and performance criteri</w:t>
            </w:r>
            <w:r w:rsidRPr="00E12AAB">
              <w:t>a of this unit, manage the task and manage contingencies in the context of the identified work role</w:t>
            </w:r>
          </w:p>
          <w:p w:rsidR="00000000" w:rsidRPr="00E12AAB" w:rsidP="00E12AAB">
            <w:pPr>
              <w:pStyle w:val="BodyText"/>
            </w:pPr>
            <w:r w:rsidRPr="00E12AAB">
              <w:t>This includes knowledge of:</w:t>
            </w:r>
          </w:p>
          <w:p w:rsidR="00000000" w:rsidRPr="00E12AAB" w:rsidP="00E12AAB">
            <w:pPr>
              <w:pStyle w:val="ListBullet"/>
            </w:pPr>
            <w:r w:rsidRPr="00E12AAB">
              <w:t>Air detector function test (in detail) and air detector performance test</w:t>
            </w:r>
          </w:p>
          <w:p w:rsidR="00000000" w:rsidRPr="00E12AAB" w:rsidP="00E12AAB">
            <w:pPr>
              <w:pStyle w:val="ListBullet"/>
            </w:pPr>
            <w:r w:rsidRPr="00E12AAB">
              <w:t>Air detector function, operation, adjustment and t</w:t>
            </w:r>
            <w:r w:rsidRPr="00E12AAB">
              <w:t>esting</w:t>
            </w:r>
          </w:p>
          <w:p w:rsidR="00000000" w:rsidRPr="00E12AAB" w:rsidP="00E12AAB">
            <w:pPr>
              <w:pStyle w:val="ListBullet"/>
            </w:pPr>
            <w:r w:rsidRPr="00E12AAB">
              <w:t>Detailed knowledge of infection control principles as they affect the sterilisation work environment</w:t>
            </w:r>
          </w:p>
          <w:p w:rsidR="00000000" w:rsidRPr="00E12AAB" w:rsidP="00E12AAB">
            <w:pPr>
              <w:pStyle w:val="ListBullet"/>
            </w:pPr>
            <w:r w:rsidRPr="00E12AAB">
              <w:t>Detailed knowledge of the processes of maintaining and using tracking systems</w:t>
            </w:r>
          </w:p>
          <w:p w:rsidR="00000000" w:rsidRPr="00E12AAB" w:rsidP="00E12AAB">
            <w:pPr>
              <w:pStyle w:val="ListBullet"/>
            </w:pPr>
            <w:r w:rsidRPr="00E12AAB">
              <w:t>Detailed knowledge of the record keeping requirements of AS/NZS 4187 a</w:t>
            </w:r>
            <w:r w:rsidRPr="00E12AAB">
              <w:t>nd organisation policies and procedures</w:t>
            </w:r>
          </w:p>
          <w:p w:rsidR="00000000" w:rsidRPr="00E12AAB" w:rsidP="00E12AAB">
            <w:pPr>
              <w:pStyle w:val="ListBullet"/>
            </w:pPr>
            <w:r w:rsidRPr="00E12AAB">
              <w:t>Detailed knowledge of the working of all equipment  and machinery  used in the sterilisation cycle and support equipment eg boilers and steam reticulation</w:t>
            </w:r>
          </w:p>
          <w:p w:rsidR="00000000" w:rsidRPr="00E12AAB" w:rsidP="00E12AAB">
            <w:pPr>
              <w:pStyle w:val="ListBullet"/>
            </w:pPr>
            <w:r w:rsidRPr="00E12AAB">
              <w:t>Load release issues, including the variety of acceptable moni</w:t>
            </w:r>
            <w:r w:rsidRPr="00E12AAB">
              <w:t>toring criteria suitable for load release</w:t>
            </w:r>
          </w:p>
          <w:p w:rsidR="00000000" w:rsidRPr="00E12AAB" w:rsidP="00E12AAB">
            <w:pPr>
              <w:pStyle w:val="ListBullet"/>
            </w:pPr>
            <w:r w:rsidRPr="00E12AAB">
              <w:t>Methods used to audit machine performance and report discrepancies</w:t>
            </w:r>
          </w:p>
          <w:p w:rsidR="00000000" w:rsidRPr="00E12AAB" w:rsidP="00E12AAB">
            <w:pPr>
              <w:pStyle w:val="ListBullet"/>
            </w:pPr>
            <w:r w:rsidRPr="00E12AAB">
              <w:t>OHS policies, guidelines and symbols and there relevance to working in the sterilisation area</w:t>
            </w:r>
          </w:p>
          <w:p w:rsidR="00000000" w:rsidRPr="00E12AAB" w:rsidP="00E12AAB">
            <w:pPr>
              <w:pStyle w:val="ListBullet"/>
            </w:pPr>
            <w:r w:rsidRPr="00E12AAB">
              <w:t>Operation, monitoring and performance testing of down</w:t>
            </w:r>
            <w:r w:rsidRPr="00E12AAB">
              <w:t>ward displacement steam sterilizers and limitations on types of possible items for sterilization</w:t>
            </w:r>
          </w:p>
          <w:p w:rsidR="00000000" w:rsidRPr="00E12AAB" w:rsidP="00E12AAB">
            <w:pPr>
              <w:pStyle w:val="ListBullet"/>
            </w:pPr>
            <w:r w:rsidRPr="00E12AAB">
              <w:t>Relevant state/territory guidelines for sterilising services</w:t>
            </w:r>
          </w:p>
          <w:p w:rsidR="00000000" w:rsidRPr="00E12AAB" w:rsidP="00E12AAB">
            <w:pPr>
              <w:pStyle w:val="ListBullet"/>
            </w:pPr>
            <w:r w:rsidRPr="00E12AAB">
              <w:t>Routine monitoring, including:</w:t>
            </w:r>
          </w:p>
          <w:p w:rsidR="00000000" w:rsidRPr="00E12AAB" w:rsidP="00E12AAB">
            <w:pPr>
              <w:pStyle w:val="ListBullet2"/>
            </w:pPr>
            <w:r w:rsidRPr="00E12AAB">
              <w:t>trends in leak rate test results and appropriate action</w:t>
            </w:r>
          </w:p>
          <w:p w:rsidR="00000000" w:rsidRPr="00E12AAB" w:rsidP="00E12AAB">
            <w:pPr>
              <w:pStyle w:val="ListBullet2"/>
            </w:pPr>
            <w:r w:rsidRPr="00E12AAB">
              <w:t>trends air</w:t>
            </w:r>
            <w:r w:rsidRPr="00E12AAB">
              <w:t xml:space="preserve"> removal test results and appropriate action</w:t>
            </w:r>
          </w:p>
          <w:p w:rsidR="00000000" w:rsidRPr="00E12AAB" w:rsidP="00E12AAB">
            <w:pPr>
              <w:pStyle w:val="ListBullet"/>
            </w:pPr>
            <w:r w:rsidRPr="00E12AAB">
              <w:t>Steam supply requirements including:</w:t>
            </w:r>
          </w:p>
          <w:p w:rsidR="00000000" w:rsidRPr="00E12AAB" w:rsidP="00E12AAB">
            <w:pPr>
              <w:pStyle w:val="ListBullet2"/>
            </w:pPr>
            <w:r w:rsidRPr="00E12AAB">
              <w:t>issues about boiler types and their location</w:t>
            </w:r>
          </w:p>
          <w:p w:rsidR="00000000" w:rsidRPr="00E12AAB" w:rsidP="00E12AAB">
            <w:pPr>
              <w:pStyle w:val="ListBullet2"/>
            </w:pPr>
            <w:r w:rsidRPr="00E12AAB">
              <w:t>steam piping and steam delivery requirements</w:t>
            </w:r>
          </w:p>
          <w:p w:rsidR="00000000" w:rsidRPr="00E12AAB" w:rsidP="00E12AAB">
            <w:pPr>
              <w:pStyle w:val="ListBullet2"/>
            </w:pPr>
            <w:r w:rsidRPr="00E12AAB">
              <w:t>testing for steam quality - dry saturated steam, superheat measurement and management</w:t>
            </w:r>
          </w:p>
          <w:p w:rsidR="00000000" w:rsidRPr="00E12AAB" w:rsidP="00E12AAB">
            <w:pPr>
              <w:pStyle w:val="ListBullet"/>
            </w:pPr>
            <w:r w:rsidRPr="00E12AAB">
              <w:t>Standards, including AS/NZS 4187, AS 4815 and AS1410 and all relevant infection prevention guidelines, especially in relation to the care of reusable medical equipment</w:t>
            </w:r>
          </w:p>
          <w:p w:rsidR="00000000" w:rsidRPr="00E12AAB" w:rsidP="00E12AAB">
            <w:pPr>
              <w:pStyle w:val="ListBullet"/>
            </w:pPr>
            <w:r w:rsidRPr="00E12AAB">
              <w:t>T</w:t>
            </w:r>
            <w:r w:rsidRPr="00E12AAB">
              <w:t>he importance of sterilisation technology  as a contribution to client safety and the relationship to well maintained reusable medical equipment</w:t>
            </w:r>
          </w:p>
          <w:p w:rsidR="00000000" w:rsidP="00E12AAB">
            <w:pPr>
              <w:pStyle w:val="ListBullet"/>
              <w:rPr>
                <w:lang w:val="en-NZ"/>
              </w:rPr>
            </w:pPr>
            <w:r w:rsidRPr="00E12AAB">
              <w:t>The legal responsibilities of health care providers in relation to confidentiality, client rights, duty of care</w:t>
            </w:r>
            <w:r w:rsidRPr="00E12AAB">
              <w:t xml:space="preserve"> and implications of negligence</w:t>
            </w:r>
          </w:p>
        </w:tc>
      </w:tr>
      <w:tr w:rsidTr="00EC16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2AAB" w:rsidP="00E12AAB">
            <w:pPr>
              <w:pStyle w:val="BodyText"/>
            </w:pPr>
            <w:r w:rsidRPr="00E12AAB">
              <w:rPr>
                <w:rStyle w:val="Emphasis"/>
              </w:rPr>
              <w:t>Essential skills</w:t>
            </w:r>
            <w:r w:rsidRPr="00E12AAB">
              <w:t>:</w:t>
            </w:r>
          </w:p>
          <w:p w:rsidR="00000000" w:rsidRPr="00E12AAB" w:rsidP="00E12AAB">
            <w:pPr>
              <w:pStyle w:val="BodyText"/>
            </w:pPr>
            <w:r w:rsidRPr="00E12AAB">
              <w:t>It is critical that the candidate demonstrate the ability to:</w:t>
            </w:r>
          </w:p>
          <w:p w:rsidR="00000000" w:rsidRPr="00E12AAB" w:rsidP="00E12AAB">
            <w:pPr>
              <w:pStyle w:val="ListBullet"/>
            </w:pPr>
            <w:r w:rsidRPr="00E12AAB">
              <w:t>Accurately complete all documentation</w:t>
            </w:r>
          </w:p>
          <w:p w:rsidR="00000000" w:rsidRPr="00E12AAB" w:rsidP="00E12AAB">
            <w:pPr>
              <w:pStyle w:val="ListBullet"/>
            </w:pPr>
            <w:r w:rsidRPr="00E12AAB">
              <w:t xml:space="preserve">Address OHS, infection control and manual handling requirements </w:t>
            </w:r>
          </w:p>
          <w:p w:rsidR="00000000" w:rsidRPr="00E12AAB" w:rsidP="00E12AAB">
            <w:pPr>
              <w:pStyle w:val="ListBullet"/>
            </w:pPr>
            <w:r w:rsidRPr="00E12AAB">
              <w:t>Address performance and maintenance requirements of machinery used in cleaning and sterilisation processes</w:t>
            </w:r>
          </w:p>
          <w:p w:rsidR="00000000" w:rsidRPr="00E12AAB" w:rsidP="00E12AAB">
            <w:pPr>
              <w:pStyle w:val="ListBullet"/>
            </w:pPr>
            <w:r w:rsidRPr="00E12AAB">
              <w:t>Apply knowledge of the importance of sterilisation technology as a contribution to client safety</w:t>
            </w:r>
          </w:p>
          <w:p w:rsidR="00000000" w:rsidRPr="00E12AAB" w:rsidP="00E12AAB">
            <w:pPr>
              <w:pStyle w:val="ListBullet"/>
            </w:pPr>
            <w:r w:rsidRPr="00E12AAB">
              <w:t xml:space="preserve">Comply with AS/NZS 4187, AS1410 and AS/NZS 4815 for </w:t>
            </w:r>
            <w:r w:rsidRPr="00E12AAB">
              <w:t>sterilisation purposes, especially in relation to the care and maintenance of equipment</w:t>
            </w:r>
          </w:p>
          <w:p w:rsidR="00000000" w:rsidRPr="00E12AAB" w:rsidP="00E12AAB">
            <w:pPr>
              <w:pStyle w:val="BodyText"/>
            </w:pPr>
          </w:p>
          <w:p w:rsidR="00000000" w:rsidRPr="00E12AAB" w:rsidP="00E12AAB">
            <w:pPr>
              <w:pStyle w:val="BodyText"/>
            </w:pPr>
            <w:r w:rsidRPr="00E12AAB">
              <w:t>In addition, the candidate must be able to effectively do the task outlined in elements and performance criteria of this unit, manage the task and manage contingencies</w:t>
            </w:r>
            <w:r w:rsidRPr="00E12AAB">
              <w:t xml:space="preserve"> in the context of the identified work role</w:t>
            </w:r>
          </w:p>
          <w:p w:rsidR="00000000" w:rsidRPr="00E12AAB" w:rsidP="00E12AAB">
            <w:pPr>
              <w:pStyle w:val="BodyText"/>
            </w:pPr>
            <w:r w:rsidRPr="00E12AAB">
              <w:t>This includes the ability to:</w:t>
            </w:r>
          </w:p>
          <w:p w:rsidR="00000000" w:rsidRPr="00E12AAB" w:rsidP="00E12AAB">
            <w:pPr>
              <w:pStyle w:val="ListBullet"/>
            </w:pPr>
            <w:r w:rsidRPr="00E12AAB">
              <w:t>Apply AS/NZS 4187 and AS1410 to organisation policies and procedures</w:t>
            </w:r>
          </w:p>
          <w:p w:rsidR="00000000" w:rsidRPr="00E12AAB" w:rsidP="00E12AAB">
            <w:pPr>
              <w:pStyle w:val="ListBullet"/>
            </w:pPr>
            <w:r w:rsidRPr="00E12AAB">
              <w:t>Apply AS/NZS 4187 and AS1410, organisation policies and procedures to work practices</w:t>
            </w:r>
          </w:p>
          <w:p w:rsidR="00000000" w:rsidRPr="00E12AAB" w:rsidP="00E12AAB">
            <w:pPr>
              <w:pStyle w:val="ListBullet"/>
            </w:pPr>
            <w:r w:rsidRPr="00E12AAB">
              <w:t>Develop sterilizing departm</w:t>
            </w:r>
            <w:r w:rsidRPr="00E12AAB">
              <w:t>ent policies related to load release</w:t>
            </w:r>
          </w:p>
          <w:p w:rsidR="00000000" w:rsidRPr="00E12AAB" w:rsidP="00E12AAB">
            <w:pPr>
              <w:pStyle w:val="ListBullet"/>
            </w:pPr>
            <w:r w:rsidRPr="00E12AAB">
              <w:t>Identify possible sterilizer related causes of wet loads and perform trouble shooting to address occurrences of wet loads</w:t>
            </w:r>
          </w:p>
          <w:p w:rsidR="00000000" w:rsidRPr="00E12AAB" w:rsidP="00E12AAB">
            <w:pPr>
              <w:pStyle w:val="ListBullet"/>
            </w:pPr>
            <w:r w:rsidRPr="00E12AAB">
              <w:t>Interpret reports arising from air detector testing</w:t>
            </w:r>
          </w:p>
          <w:p w:rsidR="00000000" w:rsidRPr="00E12AAB" w:rsidP="00E12AAB">
            <w:pPr>
              <w:pStyle w:val="ListBullet"/>
            </w:pPr>
            <w:r w:rsidRPr="00E12AAB">
              <w:t>Maintain data and record systems</w:t>
            </w:r>
          </w:p>
          <w:p w:rsidR="00000000" w:rsidRPr="00E12AAB" w:rsidP="00E12AAB">
            <w:pPr>
              <w:pStyle w:val="ListBullet"/>
            </w:pPr>
            <w:r w:rsidRPr="00E12AAB">
              <w:t>Take into account opportunities to address waste minimisation, environmental responsibility and sustainable practice issues, including appropriate practices to ensure efficient use of resources</w:t>
            </w:r>
          </w:p>
          <w:p w:rsidR="00000000" w:rsidRPr="00E12AAB" w:rsidP="00E12AAB">
            <w:pPr>
              <w:pStyle w:val="ListBullet"/>
            </w:pPr>
            <w:r w:rsidRPr="00E12AAB">
              <w:t>Undertake routine monitoring, including:</w:t>
            </w:r>
          </w:p>
          <w:p w:rsidR="00000000" w:rsidRPr="00E12AAB" w:rsidP="00E12AAB">
            <w:pPr>
              <w:pStyle w:val="ListBullet2"/>
            </w:pPr>
            <w:r w:rsidRPr="00E12AAB">
              <w:t>identify trends in l</w:t>
            </w:r>
            <w:r w:rsidRPr="00E12AAB">
              <w:t>eak rate test results and determine appropriate action</w:t>
            </w:r>
          </w:p>
          <w:p w:rsidR="00000000" w:rsidRPr="00E12AAB" w:rsidP="00E12AAB">
            <w:pPr>
              <w:pStyle w:val="ListBullet2"/>
            </w:pPr>
            <w:r w:rsidRPr="00E12AAB">
              <w:t>identify trends air removal test results and determine appropriate action</w:t>
            </w:r>
          </w:p>
          <w:p w:rsidR="00000000" w:rsidRPr="00E12AAB" w:rsidP="00E12AAB">
            <w:pPr>
              <w:pStyle w:val="ListBullet2"/>
            </w:pPr>
            <w:r w:rsidRPr="00E12AAB">
              <w:t>select and use appropriate process challenge devices</w:t>
            </w:r>
          </w:p>
          <w:p w:rsidR="00000000" w:rsidRPr="00E12AAB" w:rsidP="00E12AAB">
            <w:pPr>
              <w:pStyle w:val="ListBullet"/>
            </w:pPr>
            <w:r w:rsidRPr="00E12AAB">
              <w:t xml:space="preserve">Use and monitor low temperature sterilizers (peracetic acid and hydrogen </w:t>
            </w:r>
            <w:r w:rsidRPr="00E12AAB">
              <w:t>peroxide plasma), including:</w:t>
            </w:r>
          </w:p>
          <w:p w:rsidR="00000000" w:rsidRPr="00E12AAB" w:rsidP="00E12AAB">
            <w:pPr>
              <w:pStyle w:val="ListBullet2"/>
            </w:pPr>
            <w:r w:rsidRPr="00E12AAB">
              <w:t>loading and operation</w:t>
            </w:r>
          </w:p>
          <w:p w:rsidR="00000000" w:rsidRPr="00E12AAB" w:rsidP="00E12AAB">
            <w:pPr>
              <w:pStyle w:val="ListBullet2"/>
            </w:pPr>
            <w:r w:rsidRPr="00E12AAB">
              <w:t>physical, chemical and biological monitoring</w:t>
            </w:r>
          </w:p>
          <w:p w:rsidR="00000000" w:rsidRPr="00E12AAB" w:rsidP="00E12AAB">
            <w:pPr>
              <w:pStyle w:val="ListBullet2"/>
            </w:pPr>
            <w:r w:rsidRPr="00E12AAB">
              <w:t>maintenance by operators</w:t>
            </w:r>
          </w:p>
          <w:p w:rsidR="00000000" w:rsidRPr="00E12AAB" w:rsidP="00E12AAB">
            <w:pPr>
              <w:pStyle w:val="ListBullet2"/>
            </w:pPr>
            <w:r w:rsidRPr="00E12AAB">
              <w:t>liaison with service contractors</w:t>
            </w:r>
          </w:p>
          <w:p w:rsidR="00000000" w:rsidRPr="00E12AAB" w:rsidP="00E12AAB">
            <w:pPr>
              <w:pStyle w:val="ListBullet"/>
            </w:pPr>
            <w:r w:rsidRPr="00E12AAB">
              <w:t xml:space="preserve">Use literacy, numeracy and oral communication skills required to fulfil the position </w:t>
            </w:r>
            <w:r w:rsidRPr="00E12AAB">
              <w:t>in a safe manner as specified by the health care facility</w:t>
            </w:r>
          </w:p>
          <w:p w:rsidR="00000000" w:rsidRPr="00E12AAB" w:rsidP="00E12AAB">
            <w:pPr>
              <w:pStyle w:val="ListBullet"/>
            </w:pPr>
            <w:r w:rsidRPr="00E12AAB">
              <w:t>Use methods to audit machine performance</w:t>
            </w:r>
          </w:p>
          <w:p w:rsidR="00000000" w:rsidRPr="00E12AAB" w:rsidP="00E12AAB">
            <w:pPr>
              <w:pStyle w:val="ListBullet"/>
            </w:pPr>
            <w:r w:rsidRPr="00E12AAB">
              <w:t>Use problem solving skills - the ability to use available resources and prioritise workload</w:t>
            </w:r>
          </w:p>
        </w:tc>
      </w:tr>
    </w:tbl>
    <w:p w:rsidR="00EC160D" w:rsidP="00E12AAB">
      <w:pPr>
        <w:pStyle w:val="BodyText"/>
      </w:pPr>
    </w:p>
    <w:p w:rsidR="00EC160D" w:rsidP="00E12AAB">
      <w:pPr>
        <w:pStyle w:val="BodyText"/>
      </w:pPr>
    </w:p>
    <w:p w:rsidR="00000000" w:rsidRPr="00E12AAB" w:rsidP="00E12AAB">
      <w:pPr>
        <w:pStyle w:val="Heading1"/>
      </w:pPr>
      <w:bookmarkStart w:id="10" w:name="O_244165"/>
      <w:bookmarkEnd w:id="10"/>
      <w:r w:rsidRPr="00E12AAB">
        <w:t>Evidence Guide</w:t>
      </w:r>
    </w:p>
    <w:tbl>
      <w:tblPr>
        <w:tblW w:w="0" w:type="auto"/>
        <w:tblLayout w:type="fixed"/>
        <w:tblCellMar>
          <w:left w:w="62" w:type="dxa"/>
          <w:right w:w="62" w:type="dxa"/>
        </w:tblCellMar>
        <w:tblLook w:val="0000"/>
      </w:tblPr>
      <w:tblGrid>
        <w:gridCol w:w="3402"/>
        <w:gridCol w:w="5670"/>
      </w:tblGrid>
      <w:tr w:rsidTr="00EC16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EVIDENCE GUIDE</w:t>
            </w:r>
          </w:p>
        </w:tc>
      </w:tr>
      <w:tr w:rsidTr="00EC16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t>The evidence guide provides advice on assessment and must be read in conjunction with the Performance Criteria, Required Skills and Knowledge, the Range Statement and the Assessment Guidelines for this Training Package.</w:t>
            </w:r>
          </w:p>
        </w:tc>
      </w:tr>
      <w:tr w:rsidTr="00EC16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Critical aspects for assessment</w:t>
            </w:r>
            <w:r w:rsidRPr="00E12AAB">
              <w:rPr>
                <w:rStyle w:val="Emphasis"/>
              </w:rPr>
              <w:t xml:space="preserve"> and evidence required to demonstrate this competency unit</w:t>
            </w:r>
            <w:r w:rsidRPr="00E12AAB">
              <w:t xml:space="preserve">: </w:t>
            </w:r>
            <w:r w:rsidRPr="00E12AAB">
              <w:br/>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The individual being assessed must provide evidence of specified essential knowledge as well as skills</w:t>
            </w:r>
          </w:p>
          <w:p w:rsidR="00000000" w:rsidRPr="00E12AAB" w:rsidP="00E12AAB">
            <w:pPr>
              <w:pStyle w:val="ListBullet"/>
            </w:pPr>
            <w:r w:rsidRPr="00E12AAB">
              <w:t>Where, for reasons of safety, space, or access to equipment and resources, assessment takes place away from the workplace, the assessment environment should represent workplace conditions as closely as possible</w:t>
            </w:r>
          </w:p>
          <w:p w:rsidR="00000000" w:rsidP="00E12AAB">
            <w:pPr>
              <w:pStyle w:val="ListBullet"/>
              <w:rPr>
                <w:lang w:val="en-NZ"/>
              </w:rPr>
            </w:pPr>
            <w:r w:rsidRPr="00E12AAB">
              <w:t>Consistency of performance should be demonstr</w:t>
            </w:r>
            <w:r w:rsidRPr="00E12AAB">
              <w:t>ated over the required range of situations relevant to the workplace</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Context of and specific resources for assessment</w:t>
            </w:r>
            <w:r w:rsidRPr="00E12AAB">
              <w:t xml:space="preserve">: </w:t>
            </w:r>
            <w:r w:rsidRPr="00E12AAB">
              <w:br/>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Assessment must be in workplace and under conditions</w:t>
            </w:r>
          </w:p>
          <w:p w:rsidR="00000000" w:rsidRPr="00E12AAB" w:rsidP="00E12AAB">
            <w:pPr>
              <w:pStyle w:val="ListBullet"/>
            </w:pPr>
            <w:r w:rsidRPr="00E12AAB">
              <w:t xml:space="preserve">Resources essential for assessment include access to: </w:t>
            </w:r>
          </w:p>
          <w:p w:rsidR="00000000" w:rsidRPr="00E12AAB" w:rsidP="00E12AAB">
            <w:pPr>
              <w:pStyle w:val="ListBullet2"/>
            </w:pPr>
            <w:r w:rsidRPr="00E12AAB">
              <w:t xml:space="preserve">relevant workplace </w:t>
            </w:r>
          </w:p>
          <w:p w:rsidR="00000000" w:rsidRPr="00E12AAB" w:rsidP="00E12AAB">
            <w:pPr>
              <w:pStyle w:val="ListBullet2"/>
            </w:pPr>
            <w:r w:rsidRPr="00E12AAB">
              <w:t>monitoring and tracking systems</w:t>
            </w:r>
          </w:p>
          <w:p w:rsidR="00000000" w:rsidRPr="00E12AAB" w:rsidP="00E12AAB">
            <w:pPr>
              <w:pStyle w:val="ListBullet2"/>
            </w:pPr>
            <w:r w:rsidRPr="00E12AAB">
              <w:t>manufacturers' guidelines</w:t>
            </w:r>
          </w:p>
          <w:p w:rsidR="00000000" w:rsidRPr="00E12AAB" w:rsidP="00E12AAB">
            <w:pPr>
              <w:pStyle w:val="ListBullet2"/>
            </w:pPr>
            <w:r w:rsidRPr="00E12AAB">
              <w:t>training records</w:t>
            </w:r>
          </w:p>
          <w:p w:rsidR="00000000" w:rsidP="00E12AAB">
            <w:pPr>
              <w:pStyle w:val="ListBullet2"/>
              <w:rPr>
                <w:lang w:val="en-NZ"/>
              </w:rPr>
            </w:pPr>
            <w:r w:rsidRPr="00E12AAB">
              <w:t>Australian Standards, government and organisation policies and procedures</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Method of assessment</w:t>
            </w:r>
            <w:r w:rsidRPr="00E12AAB">
              <w:t xml:space="preserve"> </w:t>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Observation in the work place essential</w:t>
            </w:r>
          </w:p>
          <w:p w:rsidR="00000000" w:rsidRPr="00E12AAB" w:rsidP="00E12AAB">
            <w:pPr>
              <w:pStyle w:val="ListBullet"/>
            </w:pPr>
            <w:r w:rsidRPr="00E12AAB">
              <w:t>Written assignments/projects</w:t>
            </w:r>
          </w:p>
          <w:p w:rsidR="00000000" w:rsidRPr="00E12AAB" w:rsidP="00E12AAB">
            <w:pPr>
              <w:pStyle w:val="ListBullet"/>
            </w:pPr>
            <w:r w:rsidRPr="00E12AAB">
              <w:t>Case study and scenario as a basis for discussion of issues and strategies to contribute to best practice.</w:t>
            </w:r>
          </w:p>
          <w:p w:rsidR="00000000" w:rsidP="00E12AAB">
            <w:pPr>
              <w:pStyle w:val="ListBullet"/>
              <w:rPr>
                <w:lang w:val="en-NZ"/>
              </w:rPr>
            </w:pPr>
            <w:r w:rsidRPr="00E12AAB">
              <w:t>Questioning</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Access and equity considerations</w:t>
            </w:r>
            <w:r w:rsidRPr="00E12AAB">
              <w:t>:</w:t>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All workers in the health industry should be aware of access and equity issues in relation to thei</w:t>
            </w:r>
            <w:r w:rsidRPr="00E12AAB">
              <w:t>r own area of work</w:t>
            </w:r>
          </w:p>
          <w:p w:rsidR="00000000" w:rsidRPr="00E12AAB" w:rsidP="00E12AAB">
            <w:pPr>
              <w:pStyle w:val="ListBullet"/>
            </w:pPr>
            <w:r w:rsidRPr="00E12AAB">
              <w:t xml:space="preserve">All workers should develop their ability to work in a culturally diverse environment </w:t>
            </w:r>
          </w:p>
          <w:p w:rsidR="00000000" w:rsidRPr="00E12AAB" w:rsidP="00E12AAB">
            <w:pPr>
              <w:pStyle w:val="ListBullet"/>
            </w:pPr>
            <w:r w:rsidRPr="00E12AAB">
              <w:t>In recognition of particular health issues facing Aboriginal and Torres Strait Islander communities, workers should be aware of cultural, historical an</w:t>
            </w:r>
            <w:r w:rsidRPr="00E12AAB">
              <w:t>d current issues impacting on health of Aboriginal and Torres Strait Islander people</w:t>
            </w:r>
          </w:p>
          <w:p w:rsidR="00000000" w:rsidRPr="00E12AAB" w:rsidP="00E12AAB">
            <w:pPr>
              <w:pStyle w:val="ListBullet"/>
            </w:pPr>
            <w:r w:rsidRPr="00E12AAB">
              <w:t>Assessors and trainers must take into account relevant access and equity issues, in particular relating to factors impacting on health of Aboriginal and/or Torres Strait I</w:t>
            </w:r>
            <w:r w:rsidRPr="00E12AAB">
              <w:t>slander clients and communities</w:t>
            </w:r>
          </w:p>
        </w:tc>
      </w:tr>
    </w:tbl>
    <w:p w:rsidR="00EC160D" w:rsidP="00E12AAB">
      <w:pPr>
        <w:pStyle w:val="BodyText"/>
      </w:pPr>
    </w:p>
    <w:p w:rsidR="00EC160D" w:rsidP="00E12AAB">
      <w:pPr>
        <w:pStyle w:val="BodyText"/>
      </w:pPr>
    </w:p>
    <w:p w:rsidR="00000000" w:rsidRPr="00E12AAB" w:rsidP="00E12AAB">
      <w:pPr>
        <w:pStyle w:val="Heading1"/>
      </w:pPr>
      <w:bookmarkStart w:id="11" w:name="O_252148"/>
      <w:bookmarkEnd w:id="11"/>
      <w:r w:rsidRPr="00E12AAB">
        <w:t>Range Statement</w:t>
      </w:r>
    </w:p>
    <w:tbl>
      <w:tblPr>
        <w:tblW w:w="0" w:type="auto"/>
        <w:tblLayout w:type="fixed"/>
        <w:tblCellMar>
          <w:left w:w="62" w:type="dxa"/>
          <w:right w:w="62" w:type="dxa"/>
        </w:tblCellMar>
        <w:tblLook w:val="0000"/>
      </w:tblPr>
      <w:tblGrid>
        <w:gridCol w:w="3402"/>
        <w:gridCol w:w="5670"/>
      </w:tblGrid>
      <w:tr w:rsidTr="00EC16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SpecialBold"/>
              </w:rPr>
              <w:t>RANGE STATEMENT</w:t>
            </w:r>
          </w:p>
        </w:tc>
      </w:tr>
      <w:tr w:rsidTr="00EC16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t xml:space="preserve">The Range Statement relates to the unit of competency as a whole.  It allows for different work environments and situations that may affect </w:t>
            </w:r>
            <w:r w:rsidRPr="00E12AAB">
              <w:t>performance.  Add any essential operating conditions that may be present with training and assessment depending on the work situation, needs of the candidate, accessibility of the item, and local industry and regional contexts.</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Steriliser construction and operation must include</w:t>
            </w:r>
            <w:r w:rsidRPr="00E12AAB">
              <w:t xml:space="preserve">: </w:t>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Steam quality</w:t>
            </w:r>
          </w:p>
          <w:p w:rsidR="00000000" w:rsidRPr="00E12AAB" w:rsidP="00E12AAB">
            <w:pPr>
              <w:pStyle w:val="ListBullet"/>
            </w:pPr>
            <w:r w:rsidRPr="00E12AAB">
              <w:t xml:space="preserve">Pre-vacuum steam steriliser </w:t>
            </w:r>
          </w:p>
          <w:p w:rsidR="00000000" w:rsidRPr="00E12AAB" w:rsidP="00E12AAB">
            <w:pPr>
              <w:pStyle w:val="ListBullet"/>
            </w:pPr>
            <w:r w:rsidRPr="00E12AAB">
              <w:t>Load retaining device</w:t>
            </w:r>
          </w:p>
          <w:p w:rsidR="00000000" w:rsidRPr="00E12AAB" w:rsidP="00E12AAB">
            <w:pPr>
              <w:pStyle w:val="ListBullet"/>
            </w:pPr>
            <w:r w:rsidRPr="00E12AAB">
              <w:t>Chamber cleaning accessories</w:t>
            </w:r>
          </w:p>
          <w:p w:rsidR="00000000" w:rsidRPr="00E12AAB" w:rsidP="00E12AAB">
            <w:pPr>
              <w:pStyle w:val="ListBullet"/>
            </w:pPr>
            <w:r w:rsidRPr="00E12AAB">
              <w:t>Water quality (feed and service)</w:t>
            </w:r>
          </w:p>
          <w:p w:rsidR="00000000" w:rsidRPr="00E12AAB" w:rsidP="00E12AAB">
            <w:pPr>
              <w:pStyle w:val="ListBullet"/>
            </w:pPr>
            <w:r w:rsidRPr="00E12AAB">
              <w:t>Steam source</w:t>
            </w:r>
          </w:p>
          <w:p w:rsidR="00000000" w:rsidRPr="00E12AAB" w:rsidP="00E12AAB">
            <w:pPr>
              <w:pStyle w:val="ListBullet"/>
            </w:pPr>
            <w:r w:rsidRPr="00E12AAB">
              <w:t>Reticulation</w:t>
            </w:r>
          </w:p>
          <w:p w:rsidR="00000000" w:rsidRPr="00E12AAB" w:rsidP="00E12AAB">
            <w:pPr>
              <w:pStyle w:val="ListBullet"/>
            </w:pPr>
            <w:r w:rsidRPr="00E12AAB">
              <w:t>Trapping</w:t>
            </w:r>
          </w:p>
          <w:p w:rsidR="00000000" w:rsidRPr="00E12AAB" w:rsidP="00E12AAB">
            <w:pPr>
              <w:pStyle w:val="ListBullet"/>
            </w:pPr>
            <w:r w:rsidRPr="00E12AAB">
              <w:t>Solenoids</w:t>
            </w:r>
          </w:p>
          <w:p w:rsidR="00000000" w:rsidRPr="00E12AAB" w:rsidP="00E12AAB">
            <w:pPr>
              <w:pStyle w:val="ListBullet"/>
            </w:pPr>
            <w:r w:rsidRPr="00E12AAB">
              <w:t>Drain lines</w:t>
            </w:r>
          </w:p>
          <w:p w:rsidR="00000000" w:rsidRPr="00E12AAB" w:rsidP="00E12AAB">
            <w:pPr>
              <w:pStyle w:val="ListBullet"/>
            </w:pPr>
            <w:r w:rsidRPr="00E12AAB">
              <w:t>Air removal pumps</w:t>
            </w:r>
          </w:p>
          <w:p w:rsidR="00000000" w:rsidRPr="00E12AAB" w:rsidP="00E12AAB">
            <w:pPr>
              <w:pStyle w:val="ListBullet"/>
            </w:pPr>
            <w:r w:rsidRPr="00E12AAB">
              <w:t>Vacuum pump</w:t>
            </w:r>
          </w:p>
          <w:p w:rsidR="00000000" w:rsidRPr="00E12AAB" w:rsidP="00E12AAB">
            <w:pPr>
              <w:pStyle w:val="ListBullet"/>
            </w:pPr>
            <w:r w:rsidRPr="00E12AAB">
              <w:t>Steris operational parameters, etc.</w:t>
            </w:r>
          </w:p>
          <w:p w:rsidR="00000000" w:rsidP="00E12AAB">
            <w:pPr>
              <w:pStyle w:val="ListBullet"/>
              <w:rPr>
                <w:lang w:val="en-NZ"/>
              </w:rPr>
            </w:pPr>
            <w:r w:rsidRPr="00E12AAB">
              <w:t>Hydrogen Peroxide plasma operational parameters etc</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Investigation of defects and failures may include</w:t>
            </w:r>
            <w:r w:rsidRPr="00E12AAB">
              <w:t>:</w:t>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Defects in:</w:t>
            </w:r>
          </w:p>
          <w:p w:rsidR="00000000" w:rsidRPr="00E12AAB" w:rsidP="00E12AAB">
            <w:pPr>
              <w:pStyle w:val="ListBullet2"/>
            </w:pPr>
            <w:r w:rsidRPr="00E12AAB">
              <w:t>lagging</w:t>
            </w:r>
          </w:p>
          <w:p w:rsidR="00000000" w:rsidRPr="00E12AAB" w:rsidP="00E12AAB">
            <w:pPr>
              <w:pStyle w:val="ListBullet2"/>
            </w:pPr>
            <w:r w:rsidRPr="00E12AAB">
              <w:t>steam traps</w:t>
            </w:r>
          </w:p>
          <w:p w:rsidR="00000000" w:rsidRPr="00E12AAB" w:rsidP="00E12AAB">
            <w:pPr>
              <w:pStyle w:val="ListBullet2"/>
            </w:pPr>
            <w:r w:rsidRPr="00E12AAB">
              <w:t>gradient of pipes</w:t>
            </w:r>
          </w:p>
          <w:p w:rsidR="00000000" w:rsidRPr="00E12AAB" w:rsidP="00E12AAB">
            <w:pPr>
              <w:pStyle w:val="ListBullet"/>
            </w:pPr>
            <w:r w:rsidRPr="00E12AAB">
              <w:t>Total Dissolved Solids (TDS) in boiler</w:t>
            </w:r>
          </w:p>
          <w:p w:rsidR="00000000" w:rsidRPr="00E12AAB" w:rsidP="00E12AAB">
            <w:pPr>
              <w:pStyle w:val="ListBullet"/>
            </w:pPr>
            <w:r w:rsidRPr="00E12AAB">
              <w:t>Pr</w:t>
            </w:r>
            <w:r w:rsidRPr="00E12AAB">
              <w:t>essure failure</w:t>
            </w:r>
          </w:p>
          <w:p w:rsidR="00000000" w:rsidP="00E12AAB">
            <w:pPr>
              <w:pStyle w:val="ListBullet"/>
              <w:rPr>
                <w:lang w:val="en-NZ"/>
              </w:rPr>
            </w:pPr>
            <w:r w:rsidRPr="00E12AAB">
              <w:t>Assembly and packaging failure</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Monitoring and accessory equipment may include</w:t>
            </w:r>
            <w:r w:rsidRPr="00E12AAB">
              <w:t>:</w:t>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Performance qualification equipment</w:t>
            </w:r>
          </w:p>
          <w:p w:rsidR="00000000" w:rsidRPr="00E12AAB" w:rsidP="00E12AAB">
            <w:pPr>
              <w:pStyle w:val="ListBullet"/>
            </w:pPr>
            <w:r w:rsidRPr="00E12AAB">
              <w:t>Throttling calorimeters</w:t>
            </w:r>
          </w:p>
          <w:p w:rsidR="00000000" w:rsidRPr="00E12AAB" w:rsidP="00E12AAB">
            <w:pPr>
              <w:pStyle w:val="ListBullet"/>
            </w:pPr>
            <w:r w:rsidRPr="00E12AAB">
              <w:t>Non-condensable gas testing</w:t>
            </w:r>
          </w:p>
          <w:p w:rsidR="00000000" w:rsidRPr="00E12AAB" w:rsidP="00E12AAB">
            <w:pPr>
              <w:pStyle w:val="ListBullet"/>
            </w:pPr>
            <w:r w:rsidRPr="00E12AAB">
              <w:t xml:space="preserve">Superheat </w:t>
            </w:r>
          </w:p>
          <w:p w:rsidR="00000000" w:rsidRPr="00E12AAB" w:rsidP="00E12AAB">
            <w:pPr>
              <w:pStyle w:val="ListBullet"/>
            </w:pPr>
            <w:r w:rsidRPr="00E12AAB">
              <w:t>Thermocouple equipment</w:t>
            </w:r>
          </w:p>
          <w:p w:rsidR="00000000" w:rsidRPr="00E12AAB" w:rsidP="00E12AAB">
            <w:pPr>
              <w:pStyle w:val="ListBullet"/>
            </w:pPr>
            <w:r w:rsidRPr="00E12AAB">
              <w:t>Physical parametric process recorders, including:</w:t>
            </w:r>
          </w:p>
          <w:p w:rsidR="00000000" w:rsidRPr="00E12AAB" w:rsidP="00E12AAB">
            <w:pPr>
              <w:pStyle w:val="ListBullet2"/>
            </w:pPr>
            <w:r w:rsidRPr="00E12AAB">
              <w:t>printouts</w:t>
            </w:r>
          </w:p>
          <w:p w:rsidR="00000000" w:rsidRPr="00E12AAB" w:rsidP="00E12AAB">
            <w:pPr>
              <w:pStyle w:val="ListBullet2"/>
            </w:pPr>
            <w:r w:rsidRPr="00E12AAB">
              <w:t>graphics and chart recorders</w:t>
            </w:r>
          </w:p>
          <w:p w:rsidR="00000000" w:rsidRPr="00E12AAB" w:rsidP="00E12AAB">
            <w:pPr>
              <w:pStyle w:val="ListBullet2"/>
            </w:pPr>
            <w:r w:rsidRPr="00E12AAB">
              <w:t>information technology data systems</w:t>
            </w:r>
          </w:p>
          <w:p w:rsidR="00000000" w:rsidRPr="00E12AAB" w:rsidP="00E12AAB">
            <w:pPr>
              <w:pStyle w:val="ListBullet2"/>
            </w:pPr>
            <w:r w:rsidRPr="00E12AAB">
              <w:t xml:space="preserve">computerised systems </w:t>
            </w:r>
          </w:p>
          <w:p w:rsidR="00000000" w:rsidRPr="00E12AAB" w:rsidP="00E12AAB">
            <w:pPr>
              <w:pStyle w:val="ListBullet"/>
            </w:pPr>
            <w:r w:rsidRPr="00E12AAB">
              <w:t>External chemical indicators</w:t>
            </w:r>
          </w:p>
          <w:p w:rsidR="00000000" w:rsidRPr="00E12AAB" w:rsidP="00E12AAB">
            <w:pPr>
              <w:pStyle w:val="ListBullet"/>
            </w:pPr>
            <w:r w:rsidRPr="00E12AAB">
              <w:t>Internal chemical indicators</w:t>
            </w:r>
          </w:p>
          <w:p w:rsidR="00000000" w:rsidRPr="00E12AAB" w:rsidP="00E12AAB">
            <w:pPr>
              <w:pStyle w:val="ListBullet"/>
            </w:pPr>
            <w:r w:rsidRPr="00E12AAB">
              <w:t>Biological indicators and incubators, and enzymatic indicators</w:t>
            </w:r>
          </w:p>
          <w:p w:rsidR="00000000" w:rsidRPr="00E12AAB" w:rsidP="00E12AAB">
            <w:pPr>
              <w:pStyle w:val="ListBullet"/>
            </w:pPr>
            <w:r w:rsidRPr="00E12AAB">
              <w:t>Dryness testing</w:t>
            </w:r>
          </w:p>
          <w:p w:rsidR="00000000" w:rsidRPr="00E12AAB" w:rsidP="00E12AAB">
            <w:pPr>
              <w:pStyle w:val="ListBullet"/>
            </w:pPr>
            <w:r w:rsidRPr="00E12AAB">
              <w:t>Process challenge devices</w:t>
            </w:r>
          </w:p>
          <w:p w:rsidR="00000000" w:rsidRPr="00E12AAB" w:rsidP="00E12AAB">
            <w:pPr>
              <w:pStyle w:val="ListBullet"/>
            </w:pPr>
            <w:r w:rsidRPr="00E12AAB">
              <w:t>Performance qualification equipment, including:</w:t>
            </w:r>
          </w:p>
          <w:p w:rsidR="00000000" w:rsidRPr="00E12AAB" w:rsidP="00E12AAB">
            <w:pPr>
              <w:pStyle w:val="ListBullet2"/>
            </w:pPr>
            <w:r w:rsidRPr="00E12AAB">
              <w:t>computerised data loggers</w:t>
            </w:r>
          </w:p>
          <w:p w:rsidR="00000000" w:rsidRPr="00E12AAB" w:rsidP="00E12AAB">
            <w:pPr>
              <w:pStyle w:val="ListBullet2"/>
            </w:pPr>
            <w:r w:rsidRPr="00E12AAB">
              <w:t>thermocoupling devices</w:t>
            </w:r>
          </w:p>
          <w:p w:rsidR="00000000" w:rsidRPr="00E12AAB" w:rsidP="00E12AAB">
            <w:pPr>
              <w:pStyle w:val="ListBullet"/>
            </w:pPr>
            <w:r w:rsidRPr="00E12AAB">
              <w:t>Leak rate test</w:t>
            </w:r>
          </w:p>
          <w:p w:rsidR="00000000" w:rsidP="00E12AAB">
            <w:pPr>
              <w:pStyle w:val="ListBullet"/>
              <w:rPr>
                <w:lang w:val="en-NZ"/>
              </w:rPr>
            </w:pPr>
            <w:r w:rsidRPr="00E12AAB">
              <w:t>Bowie Dick type air removal test</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AAB">
            <w:pPr>
              <w:pStyle w:val="BodyText"/>
              <w:rPr>
                <w:lang w:val="en-NZ"/>
              </w:rPr>
            </w:pPr>
            <w:r w:rsidRPr="00E12AAB">
              <w:rPr>
                <w:rStyle w:val="Emphasis"/>
              </w:rPr>
              <w:t>Quality management documentation must include</w:t>
            </w:r>
            <w:r w:rsidRPr="00E12AAB">
              <w:t>:</w:t>
            </w: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ListBullet"/>
            </w:pPr>
            <w:r w:rsidRPr="00E12AAB">
              <w:t>Monitoring, fault analysis, maintenance of sterilisers and steam quality</w:t>
            </w:r>
          </w:p>
          <w:p w:rsidR="00000000" w:rsidRPr="00E12AAB" w:rsidP="00E12AAB">
            <w:pPr>
              <w:pStyle w:val="ListBullet"/>
            </w:pPr>
            <w:r w:rsidRPr="00E12AAB">
              <w:t>Non-conformance/non-compliance reporting</w:t>
            </w:r>
          </w:p>
          <w:p w:rsidR="00000000" w:rsidRPr="00E12AAB" w:rsidP="00E12AAB">
            <w:pPr>
              <w:pStyle w:val="ListBullet"/>
            </w:pPr>
            <w:r w:rsidRPr="00E12AAB">
              <w:t>Validation reports</w:t>
            </w:r>
          </w:p>
          <w:p w:rsidR="00000000" w:rsidRPr="00E12AAB" w:rsidP="00E12AAB">
            <w:pPr>
              <w:pStyle w:val="ListBullet"/>
            </w:pPr>
            <w:r w:rsidRPr="00E12AAB">
              <w:t>Pressure vessel certificates</w:t>
            </w:r>
          </w:p>
          <w:p w:rsidR="00000000" w:rsidRPr="00E12AAB" w:rsidP="00E12AAB">
            <w:pPr>
              <w:pStyle w:val="ListBullet"/>
            </w:pPr>
            <w:r w:rsidRPr="00E12AAB">
              <w:t>Fault registers</w:t>
            </w:r>
          </w:p>
          <w:p w:rsidR="00000000" w:rsidRPr="00E12AAB" w:rsidP="00E12AAB">
            <w:pPr>
              <w:pStyle w:val="ListBullet"/>
            </w:pPr>
            <w:r w:rsidRPr="00E12AAB">
              <w:t>Communication register</w:t>
            </w:r>
          </w:p>
          <w:p w:rsidR="00000000" w:rsidP="00E12AAB">
            <w:pPr>
              <w:pStyle w:val="ListBullet"/>
              <w:rPr>
                <w:lang w:val="en-NZ"/>
              </w:rPr>
            </w:pPr>
            <w:r w:rsidRPr="00E12AAB">
              <w:t>Documen</w:t>
            </w:r>
            <w:r w:rsidRPr="00E12AAB">
              <w:t>tation  relating to the non-conformance/non-compliance (fault detection, reporting and rectification)</w:t>
            </w:r>
          </w:p>
        </w:tc>
      </w:tr>
      <w:tr w:rsidTr="00EC16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2AAB" w:rsidP="00E12AAB">
            <w:pPr>
              <w:pStyle w:val="BodyText"/>
            </w:pPr>
          </w:p>
        </w:tc>
      </w:tr>
    </w:tbl>
    <w:p w:rsidR="00EC160D" w:rsidP="00E12AAB">
      <w:pPr>
        <w:pStyle w:val="BodyText"/>
      </w:pPr>
    </w:p>
    <w:p w:rsidR="00EC160D" w:rsidP="00E12AAB">
      <w:pPr>
        <w:pStyle w:val="BodyText"/>
      </w:pPr>
    </w:p>
    <w:p w:rsidR="00000000" w:rsidRPr="00E12AAB" w:rsidP="00E12AAB">
      <w:pPr>
        <w:pStyle w:val="Heading1"/>
      </w:pPr>
      <w:bookmarkStart w:id="12" w:name="O_295374"/>
      <w:bookmarkEnd w:id="12"/>
      <w:r w:rsidRPr="00E12AAB">
        <w:t>Unit Sector(s)</w:t>
      </w:r>
    </w:p>
    <w:p w:rsidR="00000000" w:rsidRPr="00E12AAB" w:rsidP="00E12AAB">
      <w:pPr>
        <w:pStyle w:val="BodyText"/>
      </w:pPr>
      <w:r w:rsidRPr="00E12AAB">
        <w:t>Not Applicable</w:t>
      </w:r>
    </w:p>
    <w:p w:rsidR="00000000" w:rsidRPr="00E12AAB" w:rsidP="00E12AAB"/>
    <w:sectPr w:rsidSect="00E12A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60D" w:rsidP="00EC1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0D" w:rsidP="00E12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160D" w:rsidP="00E12A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160D" w:rsidP="00E12A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60D" w:rsidP="00EC16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0D" w:rsidP="00E12AAB">
    <w:pPr>
      <w:pStyle w:val="Header"/>
      <w:framePr w:wrap="around"/>
    </w:pPr>
    <w:r>
      <w:fldChar w:fldCharType="begin"/>
    </w:r>
    <w:r>
      <w:instrText xml:space="preserve"> TITLE   \* MERGEFORMAT </w:instrText>
    </w:r>
    <w:r>
      <w:fldChar w:fldCharType="separate"/>
    </w:r>
    <w:r>
      <w:t>HLTSTE409B Facilitate effective steam steriliser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160D" w:rsidP="00E12A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E1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64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E3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A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AAB"/>
    <w:pPr>
      <w:spacing w:before="360" w:after="60"/>
      <w:outlineLvl w:val="0"/>
    </w:pPr>
    <w:rPr>
      <w:sz w:val="32"/>
    </w:rPr>
  </w:style>
  <w:style w:type="paragraph" w:styleId="Heading2">
    <w:name w:val="heading 2"/>
    <w:basedOn w:val="HeadingBase"/>
    <w:next w:val="BodyText"/>
    <w:link w:val="Heading2Char"/>
    <w:qFormat/>
    <w:rsid w:val="00E12AAB"/>
    <w:pPr>
      <w:keepLines/>
      <w:spacing w:before="240" w:after="120"/>
      <w:outlineLvl w:val="1"/>
    </w:pPr>
    <w:rPr>
      <w:sz w:val="28"/>
      <w:szCs w:val="40"/>
    </w:rPr>
  </w:style>
  <w:style w:type="paragraph" w:styleId="Heading3">
    <w:name w:val="heading 3"/>
    <w:basedOn w:val="HeadingBase"/>
    <w:next w:val="BodyText"/>
    <w:link w:val="Heading3Char"/>
    <w:qFormat/>
    <w:rsid w:val="00E12AAB"/>
    <w:pPr>
      <w:spacing w:before="180" w:after="120"/>
      <w:outlineLvl w:val="2"/>
    </w:pPr>
    <w:rPr>
      <w:spacing w:val="-10"/>
      <w:kern w:val="32"/>
    </w:rPr>
  </w:style>
  <w:style w:type="paragraph" w:styleId="Heading4">
    <w:name w:val="heading 4"/>
    <w:basedOn w:val="HeadingBase"/>
    <w:next w:val="BodyText"/>
    <w:link w:val="Heading4Char"/>
    <w:qFormat/>
    <w:rsid w:val="00E12AAB"/>
    <w:pPr>
      <w:spacing w:before="160" w:after="120"/>
      <w:outlineLvl w:val="3"/>
    </w:pPr>
    <w:rPr>
      <w:sz w:val="22"/>
    </w:rPr>
  </w:style>
  <w:style w:type="paragraph" w:styleId="Heading5">
    <w:name w:val="heading 5"/>
    <w:basedOn w:val="HeadingBase"/>
    <w:next w:val="Normal"/>
    <w:link w:val="Heading5Char"/>
    <w:qFormat/>
    <w:rsid w:val="00E12AAB"/>
    <w:pPr>
      <w:spacing w:before="80"/>
      <w:outlineLvl w:val="4"/>
    </w:pPr>
    <w:rPr>
      <w:color w:val="918585"/>
      <w:sz w:val="20"/>
    </w:rPr>
  </w:style>
  <w:style w:type="paragraph" w:styleId="Heading6">
    <w:name w:val="heading 6"/>
    <w:basedOn w:val="HeadingBase"/>
    <w:next w:val="Normal"/>
    <w:link w:val="Heading6Char"/>
    <w:qFormat/>
    <w:rsid w:val="00E12AAB"/>
    <w:pPr>
      <w:spacing w:before="60"/>
      <w:outlineLvl w:val="5"/>
    </w:pPr>
    <w:rPr>
      <w:color w:val="918585"/>
      <w:sz w:val="20"/>
    </w:rPr>
  </w:style>
  <w:style w:type="paragraph" w:styleId="Heading7">
    <w:name w:val="heading 7"/>
    <w:basedOn w:val="Normal"/>
    <w:next w:val="Normal"/>
    <w:link w:val="Heading7Char"/>
    <w:qFormat/>
    <w:rsid w:val="00E12AAB"/>
    <w:pPr>
      <w:ind w:left="720"/>
      <w:outlineLvl w:val="6"/>
    </w:pPr>
    <w:rPr>
      <w:i/>
    </w:rPr>
  </w:style>
  <w:style w:type="paragraph" w:styleId="Heading8">
    <w:name w:val="heading 8"/>
    <w:basedOn w:val="Normal"/>
    <w:next w:val="Normal"/>
    <w:link w:val="Heading8Char"/>
    <w:qFormat/>
    <w:rsid w:val="00E12AAB"/>
    <w:pPr>
      <w:ind w:left="720"/>
      <w:outlineLvl w:val="7"/>
    </w:pPr>
    <w:rPr>
      <w:i/>
    </w:rPr>
  </w:style>
  <w:style w:type="paragraph" w:styleId="Heading9">
    <w:name w:val="heading 9"/>
    <w:basedOn w:val="Normal"/>
    <w:next w:val="Normal"/>
    <w:link w:val="Heading9Char"/>
    <w:qFormat/>
    <w:rsid w:val="00E12AAB"/>
    <w:pPr>
      <w:ind w:left="720"/>
      <w:outlineLvl w:val="8"/>
    </w:pPr>
    <w:rPr>
      <w:i/>
    </w:rPr>
  </w:style>
  <w:style w:type="character" w:default="1" w:styleId="DefaultParagraphFont">
    <w:name w:val="Default Paragraph Font"/>
    <w:uiPriority w:val="1"/>
    <w:unhideWhenUsed/>
    <w:rsid w:val="00E12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AAB"/>
  </w:style>
  <w:style w:type="character" w:customStyle="1" w:styleId="Heading1Char">
    <w:name w:val="Heading 1 Char"/>
    <w:link w:val="Heading1"/>
    <w:rsid w:val="00E12AAB"/>
    <w:rPr>
      <w:rFonts w:ascii="Times New Roman" w:eastAsia="Times New Roman" w:hAnsi="Times New Roman" w:cs="Times New Roman"/>
      <w:b/>
      <w:sz w:val="32"/>
      <w:szCs w:val="20"/>
      <w:lang w:eastAsia="en-US"/>
    </w:rPr>
  </w:style>
  <w:style w:type="paragraph" w:styleId="BodyText">
    <w:name w:val="Body Text"/>
    <w:basedOn w:val="Normal"/>
    <w:link w:val="BodyTextChar"/>
    <w:rsid w:val="00E12AAB"/>
    <w:pPr>
      <w:spacing w:before="120" w:after="120"/>
      <w:contextualSpacing/>
    </w:pPr>
    <w:rPr>
      <w:rFonts w:ascii="Times New Roman" w:hAnsi="Times New Roman"/>
      <w:sz w:val="24"/>
      <w:szCs w:val="22"/>
    </w:rPr>
  </w:style>
  <w:style w:type="character" w:customStyle="1" w:styleId="BodyTextChar">
    <w:name w:val="Body Text Char"/>
    <w:link w:val="BodyText"/>
    <w:rsid w:val="00E12AAB"/>
    <w:rPr>
      <w:rFonts w:ascii="Times New Roman" w:eastAsia="Times New Roman" w:hAnsi="Times New Roman" w:cs="Times New Roman"/>
      <w:sz w:val="24"/>
      <w:lang w:val="en-US" w:eastAsia="en-US"/>
    </w:rPr>
  </w:style>
  <w:style w:type="paragraph" w:styleId="Footer">
    <w:name w:val="footer"/>
    <w:basedOn w:val="Normal"/>
    <w:link w:val="FooterChar"/>
    <w:rsid w:val="00E12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2AAB"/>
    <w:rPr>
      <w:rFonts w:ascii="Times New Roman" w:eastAsia="Times New Roman" w:hAnsi="Times New Roman" w:cs="Times New Roman"/>
      <w:sz w:val="16"/>
      <w:lang w:val="en-US" w:eastAsia="en-US"/>
    </w:rPr>
  </w:style>
  <w:style w:type="paragraph" w:styleId="List">
    <w:name w:val="List"/>
    <w:basedOn w:val="BodyText"/>
    <w:next w:val="BodyText"/>
    <w:rsid w:val="00E12AAB"/>
    <w:pPr>
      <w:tabs>
        <w:tab w:val="left" w:pos="340"/>
      </w:tabs>
      <w:spacing w:before="60" w:after="60"/>
      <w:ind w:left="340" w:hanging="340"/>
    </w:pPr>
  </w:style>
  <w:style w:type="paragraph" w:styleId="ListBullet">
    <w:name w:val="List Bullet"/>
    <w:basedOn w:val="List"/>
    <w:rsid w:val="00E12AAB"/>
    <w:pPr>
      <w:numPr>
        <w:numId w:val="13"/>
      </w:numPr>
      <w:tabs>
        <w:tab w:val="clear" w:pos="340"/>
      </w:tabs>
      <w:spacing w:before="40" w:after="40"/>
    </w:pPr>
  </w:style>
  <w:style w:type="character" w:customStyle="1" w:styleId="SpecialBold">
    <w:name w:val="Special Bold"/>
    <w:rsid w:val="00E12AAB"/>
    <w:rPr>
      <w:b/>
      <w:spacing w:val="0"/>
    </w:rPr>
  </w:style>
  <w:style w:type="paragraph" w:styleId="ListBullet2">
    <w:name w:val="List Bullet 2"/>
    <w:basedOn w:val="List2"/>
    <w:rsid w:val="00E12AAB"/>
    <w:pPr>
      <w:numPr>
        <w:numId w:val="14"/>
      </w:numPr>
      <w:tabs>
        <w:tab w:val="clear" w:pos="680"/>
      </w:tabs>
    </w:pPr>
  </w:style>
  <w:style w:type="paragraph" w:styleId="Header">
    <w:name w:val="header"/>
    <w:basedOn w:val="Normal"/>
    <w:link w:val="HeaderChar"/>
    <w:rsid w:val="00E12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2AAB"/>
    <w:rPr>
      <w:rFonts w:ascii="Times New Roman" w:eastAsia="Times New Roman" w:hAnsi="Times New Roman" w:cs="Times New Roman"/>
      <w:sz w:val="16"/>
      <w:szCs w:val="20"/>
      <w:lang w:val="en-GB" w:eastAsia="en-US"/>
    </w:rPr>
  </w:style>
  <w:style w:type="character" w:styleId="Emphasis">
    <w:name w:val="Emphasis"/>
    <w:qFormat/>
    <w:rsid w:val="00E12AAB"/>
    <w:rPr>
      <w:i/>
    </w:rPr>
  </w:style>
  <w:style w:type="paragraph" w:customStyle="1" w:styleId="SuperHeading">
    <w:name w:val="SuperHeading"/>
    <w:basedOn w:val="Normal"/>
    <w:rsid w:val="00E12AAB"/>
    <w:pPr>
      <w:spacing w:before="240" w:after="120"/>
      <w:outlineLvl w:val="0"/>
    </w:pPr>
    <w:rPr>
      <w:rFonts w:ascii="Times New Roman" w:hAnsi="Times New Roman"/>
      <w:b/>
      <w:sz w:val="28"/>
    </w:rPr>
  </w:style>
  <w:style w:type="paragraph" w:customStyle="1" w:styleId="AllowPageBreak">
    <w:name w:val="AllowPageBreak"/>
    <w:rsid w:val="00E12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12AAB"/>
    <w:rPr>
      <w:rFonts w:ascii="Times New Roman" w:eastAsia="Times New Roman" w:hAnsi="Times New Roman" w:cs="Times New Roman"/>
      <w:b/>
      <w:sz w:val="28"/>
      <w:szCs w:val="40"/>
      <w:lang w:eastAsia="en-US"/>
    </w:rPr>
  </w:style>
  <w:style w:type="character" w:customStyle="1" w:styleId="Heading3Char">
    <w:name w:val="Heading 3 Char"/>
    <w:link w:val="Heading3"/>
    <w:rsid w:val="00E12A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2AAB"/>
    <w:rPr>
      <w:rFonts w:ascii="Times New Roman" w:eastAsia="Times New Roman" w:hAnsi="Times New Roman" w:cs="Times New Roman"/>
      <w:b/>
      <w:szCs w:val="20"/>
      <w:lang w:eastAsia="en-US"/>
    </w:rPr>
  </w:style>
  <w:style w:type="character" w:customStyle="1" w:styleId="Heading5Char">
    <w:name w:val="Heading 5 Char"/>
    <w:link w:val="Heading5"/>
    <w:rsid w:val="00E12A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2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A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A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AAB"/>
    <w:rPr>
      <w:rFonts w:ascii="Courier New" w:eastAsia="Times New Roman" w:hAnsi="Courier New" w:cs="Times New Roman"/>
      <w:i/>
      <w:szCs w:val="20"/>
      <w:lang w:val="en-US" w:eastAsia="en-US"/>
    </w:rPr>
  </w:style>
  <w:style w:type="paragraph" w:customStyle="1" w:styleId="HeadingBase">
    <w:name w:val="Heading Base"/>
    <w:rsid w:val="00E12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AAB"/>
    <w:pPr>
      <w:tabs>
        <w:tab w:val="right" w:leader="dot" w:pos="9072"/>
      </w:tabs>
      <w:ind w:left="567"/>
    </w:pPr>
    <w:rPr>
      <w:szCs w:val="22"/>
    </w:rPr>
  </w:style>
  <w:style w:type="paragraph" w:customStyle="1" w:styleId="TOCBase">
    <w:name w:val="TOC Base"/>
    <w:rsid w:val="00E12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AAB"/>
    <w:pPr>
      <w:tabs>
        <w:tab w:val="right" w:leader="dot" w:pos="9072"/>
      </w:tabs>
      <w:spacing w:before="40" w:after="40"/>
      <w:ind w:left="284"/>
    </w:pPr>
    <w:rPr>
      <w:rFonts w:ascii="Times New Roman" w:hAnsi="Times New Roman"/>
    </w:rPr>
  </w:style>
  <w:style w:type="paragraph" w:styleId="TOC1">
    <w:name w:val="toc 1"/>
    <w:basedOn w:val="TOCBase"/>
    <w:next w:val="Normal"/>
    <w:rsid w:val="00E12A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AAB"/>
    <w:pPr>
      <w:spacing w:before="5040"/>
      <w:jc w:val="center"/>
    </w:pPr>
    <w:rPr>
      <w:sz w:val="48"/>
      <w:szCs w:val="72"/>
      <w:lang w:val="en-US"/>
    </w:rPr>
  </w:style>
  <w:style w:type="character" w:customStyle="1" w:styleId="TitleChar">
    <w:name w:val="Title Char"/>
    <w:link w:val="Title"/>
    <w:rsid w:val="00E12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AAB"/>
    <w:pPr>
      <w:tabs>
        <w:tab w:val="left" w:pos="3600"/>
        <w:tab w:val="left" w:pos="3958"/>
      </w:tabs>
    </w:pPr>
  </w:style>
  <w:style w:type="paragraph" w:customStyle="1" w:styleId="Note">
    <w:name w:val="Note"/>
    <w:basedOn w:val="BodyText"/>
    <w:rsid w:val="00E12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AAB"/>
    <w:pPr>
      <w:framePr w:wrap="auto" w:hAnchor="text" w:y="6049"/>
    </w:pPr>
    <w:rPr>
      <w:color w:val="000000"/>
      <w:sz w:val="40"/>
    </w:rPr>
  </w:style>
  <w:style w:type="paragraph" w:customStyle="1" w:styleId="TOCTitle">
    <w:name w:val="TOCTitle"/>
    <w:basedOn w:val="Heading1"/>
    <w:rsid w:val="00E12AAB"/>
    <w:pPr>
      <w:spacing w:after="240"/>
      <w:jc w:val="center"/>
      <w:outlineLvl w:val="9"/>
    </w:pPr>
    <w:rPr>
      <w:caps/>
    </w:rPr>
  </w:style>
  <w:style w:type="paragraph" w:customStyle="1" w:styleId="Version">
    <w:name w:val="Version"/>
    <w:rsid w:val="00E12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AAB"/>
    <w:pPr>
      <w:keepNext w:val="0"/>
      <w:tabs>
        <w:tab w:val="right" w:pos="4176"/>
      </w:tabs>
      <w:ind w:left="198" w:hanging="198"/>
    </w:pPr>
    <w:rPr>
      <w:rFonts w:ascii="Garamond" w:hAnsi="Garamond"/>
    </w:rPr>
  </w:style>
  <w:style w:type="paragraph" w:styleId="IndexHeading">
    <w:name w:val="index heading"/>
    <w:basedOn w:val="Normal"/>
    <w:next w:val="Index1"/>
    <w:semiHidden/>
    <w:rsid w:val="00E12AAB"/>
    <w:pPr>
      <w:spacing w:before="120" w:after="120"/>
    </w:pPr>
    <w:rPr>
      <w:rFonts w:ascii="Arial" w:hAnsi="Arial"/>
      <w:b/>
      <w:color w:val="918585"/>
      <w:sz w:val="24"/>
    </w:rPr>
  </w:style>
  <w:style w:type="paragraph" w:customStyle="1" w:styleId="Chapter">
    <w:name w:val="Chapter"/>
    <w:basedOn w:val="Normal"/>
    <w:rsid w:val="00E12AAB"/>
    <w:pPr>
      <w:spacing w:before="240"/>
    </w:pPr>
    <w:rPr>
      <w:rFonts w:ascii="Times New Roman" w:hAnsi="Times New Roman"/>
      <w:smallCaps/>
      <w:spacing w:val="80"/>
      <w:sz w:val="28"/>
    </w:rPr>
  </w:style>
  <w:style w:type="paragraph" w:customStyle="1" w:styleId="InChapter">
    <w:name w:val="InChapter"/>
    <w:basedOn w:val="Heading3"/>
    <w:rsid w:val="00E12AAB"/>
    <w:pPr>
      <w:spacing w:after="240"/>
      <w:outlineLvl w:val="9"/>
    </w:pPr>
    <w:rPr>
      <w:noProof/>
    </w:rPr>
  </w:style>
  <w:style w:type="paragraph" w:styleId="Index2">
    <w:name w:val="index 2"/>
    <w:basedOn w:val="Normal"/>
    <w:next w:val="Normal"/>
    <w:semiHidden/>
    <w:rsid w:val="00E12AAB"/>
    <w:pPr>
      <w:tabs>
        <w:tab w:val="right" w:pos="4176"/>
      </w:tabs>
      <w:ind w:left="568" w:hanging="284"/>
    </w:pPr>
    <w:rPr>
      <w:rFonts w:ascii="Garamond" w:hAnsi="Garamond"/>
    </w:rPr>
  </w:style>
  <w:style w:type="paragraph" w:customStyle="1" w:styleId="Byline">
    <w:name w:val="Byline"/>
    <w:rsid w:val="00E12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AAB"/>
    <w:pPr>
      <w:tabs>
        <w:tab w:val="clear" w:pos="3600"/>
        <w:tab w:val="clear" w:pos="3958"/>
      </w:tabs>
      <w:jc w:val="right"/>
    </w:pPr>
  </w:style>
  <w:style w:type="paragraph" w:styleId="Caption">
    <w:name w:val="caption"/>
    <w:basedOn w:val="BodyText"/>
    <w:next w:val="Normal"/>
    <w:qFormat/>
    <w:rsid w:val="00E12AAB"/>
    <w:pPr>
      <w:framePr w:w="2268" w:hSpace="181" w:vSpace="181" w:wrap="around" w:vAnchor="text" w:hAnchor="page" w:x="1135" w:y="285" w:anchorLock="1"/>
    </w:pPr>
    <w:rPr>
      <w:i/>
    </w:rPr>
  </w:style>
  <w:style w:type="paragraph" w:customStyle="1" w:styleId="MiniTOCTitle">
    <w:name w:val="MiniTOCTitle"/>
    <w:basedOn w:val="Heading4"/>
    <w:rsid w:val="00E12AAB"/>
    <w:pPr>
      <w:spacing w:before="240"/>
      <w:outlineLvl w:val="9"/>
    </w:pPr>
    <w:rPr>
      <w:noProof/>
      <w:sz w:val="24"/>
    </w:rPr>
  </w:style>
  <w:style w:type="paragraph" w:customStyle="1" w:styleId="MiniTOCItem">
    <w:name w:val="MiniTOCItem"/>
    <w:basedOn w:val="ListBullet"/>
    <w:rsid w:val="00E12AAB"/>
    <w:pPr>
      <w:numPr>
        <w:numId w:val="0"/>
      </w:numPr>
      <w:tabs>
        <w:tab w:val="right" w:leader="dot" w:pos="6521"/>
      </w:tabs>
      <w:spacing w:before="0" w:after="0"/>
    </w:pPr>
  </w:style>
  <w:style w:type="paragraph" w:customStyle="1" w:styleId="TOFTitle">
    <w:name w:val="TOFTitle"/>
    <w:basedOn w:val="TOCTitle"/>
    <w:rsid w:val="00E12AAB"/>
  </w:style>
  <w:style w:type="paragraph" w:styleId="TableofFigures">
    <w:name w:val="table of figures"/>
    <w:basedOn w:val="Normal"/>
    <w:next w:val="Normal"/>
    <w:semiHidden/>
    <w:rsid w:val="00E12AAB"/>
    <w:pPr>
      <w:tabs>
        <w:tab w:val="right" w:leader="dot" w:pos="9072"/>
      </w:tabs>
      <w:ind w:left="970" w:hanging="403"/>
    </w:pPr>
    <w:rPr>
      <w:rFonts w:ascii="Times New Roman" w:hAnsi="Times New Roman"/>
      <w:b/>
    </w:rPr>
  </w:style>
  <w:style w:type="paragraph" w:styleId="ListNumber">
    <w:name w:val="List Number"/>
    <w:basedOn w:val="List"/>
    <w:rsid w:val="00E12AAB"/>
    <w:pPr>
      <w:numPr>
        <w:numId w:val="11"/>
      </w:numPr>
    </w:pPr>
  </w:style>
  <w:style w:type="character" w:customStyle="1" w:styleId="WingdingSymbols">
    <w:name w:val="Wingding Symbols"/>
    <w:rsid w:val="00E12AAB"/>
    <w:rPr>
      <w:rFonts w:ascii="Wingdings" w:hAnsi="Wingdings"/>
    </w:rPr>
  </w:style>
  <w:style w:type="paragraph" w:customStyle="1" w:styleId="TableHeading">
    <w:name w:val="Table Heading"/>
    <w:basedOn w:val="HeadingBase"/>
    <w:rsid w:val="00E12AAB"/>
    <w:pPr>
      <w:keepLines/>
      <w:pBdr>
        <w:bottom w:val="single" w:sz="6" w:space="1" w:color="918585"/>
      </w:pBdr>
      <w:spacing w:before="240"/>
    </w:pPr>
  </w:style>
  <w:style w:type="character" w:customStyle="1" w:styleId="HotSpot">
    <w:name w:val="HotSpot"/>
    <w:rsid w:val="00E12AAB"/>
    <w:rPr>
      <w:color w:val="0033CC"/>
      <w:u w:val="none"/>
    </w:rPr>
  </w:style>
  <w:style w:type="paragraph" w:customStyle="1" w:styleId="BodyTextRight">
    <w:name w:val="Body Text Right"/>
    <w:basedOn w:val="BodyText"/>
    <w:rsid w:val="00E12AAB"/>
    <w:pPr>
      <w:spacing w:before="0" w:after="0"/>
      <w:jc w:val="right"/>
    </w:pPr>
  </w:style>
  <w:style w:type="paragraph" w:styleId="Index3">
    <w:name w:val="index 3"/>
    <w:basedOn w:val="ListNumber2"/>
    <w:next w:val="Normal"/>
    <w:semiHidden/>
    <w:rsid w:val="00E12AAB"/>
    <w:pPr>
      <w:numPr>
        <w:numId w:val="0"/>
      </w:numPr>
      <w:tabs>
        <w:tab w:val="right" w:leader="dot" w:pos="4176"/>
      </w:tabs>
    </w:pPr>
  </w:style>
  <w:style w:type="paragraph" w:styleId="ListNumber2">
    <w:name w:val="List Number 2"/>
    <w:basedOn w:val="List2"/>
    <w:rsid w:val="00E12AAB"/>
    <w:pPr>
      <w:numPr>
        <w:numId w:val="10"/>
      </w:numPr>
      <w:tabs>
        <w:tab w:val="clear" w:pos="1060"/>
      </w:tabs>
    </w:pPr>
  </w:style>
  <w:style w:type="paragraph" w:customStyle="1" w:styleId="MarginNote">
    <w:name w:val="Margin Note"/>
    <w:basedOn w:val="BodyText"/>
    <w:rsid w:val="00E12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2A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AAB"/>
    <w:rPr>
      <w:sz w:val="32"/>
    </w:rPr>
  </w:style>
  <w:style w:type="paragraph" w:customStyle="1" w:styleId="HeadingProcedure">
    <w:name w:val="Heading Procedure"/>
    <w:basedOn w:val="HeadingBase"/>
    <w:next w:val="Normal"/>
    <w:rsid w:val="00E12AAB"/>
    <w:pPr>
      <w:tabs>
        <w:tab w:val="left" w:pos="0"/>
      </w:tabs>
      <w:spacing w:before="120" w:after="60"/>
    </w:pPr>
    <w:rPr>
      <w:i/>
      <w:color w:val="918585"/>
      <w:sz w:val="22"/>
    </w:rPr>
  </w:style>
  <w:style w:type="paragraph" w:customStyle="1" w:styleId="TableBodyText">
    <w:name w:val="Table Body Text"/>
    <w:basedOn w:val="BodyText"/>
    <w:rsid w:val="00E12AAB"/>
    <w:pPr>
      <w:spacing w:before="60" w:after="60"/>
    </w:pPr>
  </w:style>
  <w:style w:type="paragraph" w:styleId="ListContinue">
    <w:name w:val="List Continue"/>
    <w:basedOn w:val="List"/>
    <w:rsid w:val="00E12AAB"/>
    <w:pPr>
      <w:ind w:firstLine="0"/>
    </w:pPr>
  </w:style>
  <w:style w:type="paragraph" w:customStyle="1" w:styleId="ListNote">
    <w:name w:val="List Note"/>
    <w:basedOn w:val="List"/>
    <w:rsid w:val="00E12AAB"/>
    <w:pPr>
      <w:pBdr>
        <w:top w:val="single" w:sz="6" w:space="2" w:color="918585"/>
        <w:bottom w:val="single" w:sz="6" w:space="2" w:color="918585"/>
      </w:pBdr>
      <w:tabs>
        <w:tab w:val="left" w:pos="1021"/>
      </w:tabs>
      <w:ind w:firstLine="0"/>
    </w:pPr>
  </w:style>
  <w:style w:type="paragraph" w:customStyle="1" w:styleId="Warning">
    <w:name w:val="Warning"/>
    <w:basedOn w:val="BodyText"/>
    <w:rsid w:val="00E12AAB"/>
    <w:pPr>
      <w:shd w:val="clear" w:color="auto" w:fill="D9D9D9"/>
      <w:tabs>
        <w:tab w:val="left" w:pos="992"/>
      </w:tabs>
      <w:ind w:left="119" w:right="119"/>
    </w:pPr>
    <w:rPr>
      <w:sz w:val="20"/>
    </w:rPr>
  </w:style>
  <w:style w:type="paragraph" w:customStyle="1" w:styleId="MarginIcons">
    <w:name w:val="Margin Icons"/>
    <w:basedOn w:val="BodyText"/>
    <w:rsid w:val="00E12A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2AAB"/>
    <w:rPr>
      <w:rFonts w:ascii="Courier New" w:hAnsi="Courier New"/>
    </w:rPr>
  </w:style>
  <w:style w:type="paragraph" w:customStyle="1" w:styleId="NoteBullet">
    <w:name w:val="Note Bullet"/>
    <w:basedOn w:val="Note"/>
    <w:rsid w:val="00E12AAB"/>
    <w:pPr>
      <w:tabs>
        <w:tab w:val="clear" w:pos="680"/>
      </w:tabs>
      <w:spacing w:before="60" w:after="60"/>
    </w:pPr>
  </w:style>
  <w:style w:type="paragraph" w:customStyle="1" w:styleId="SubHeading2">
    <w:name w:val="SubHeading2"/>
    <w:basedOn w:val="HeadingBase"/>
    <w:rsid w:val="00E12AAB"/>
    <w:pPr>
      <w:spacing w:before="240" w:after="60"/>
    </w:pPr>
    <w:rPr>
      <w:sz w:val="20"/>
    </w:rPr>
  </w:style>
  <w:style w:type="paragraph" w:customStyle="1" w:styleId="SubHeading1">
    <w:name w:val="SubHeading1"/>
    <w:basedOn w:val="HeadingBase"/>
    <w:rsid w:val="00E12AAB"/>
    <w:pPr>
      <w:spacing w:before="240" w:after="60"/>
    </w:pPr>
    <w:rPr>
      <w:color w:val="918585"/>
      <w:sz w:val="22"/>
    </w:rPr>
  </w:style>
  <w:style w:type="paragraph" w:customStyle="1" w:styleId="SideHeading">
    <w:name w:val="Side Heading"/>
    <w:basedOn w:val="HeadingBase"/>
    <w:rsid w:val="00E12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AAB"/>
    <w:pPr>
      <w:numPr>
        <w:numId w:val="12"/>
      </w:numPr>
    </w:pPr>
  </w:style>
  <w:style w:type="paragraph" w:styleId="PlainText">
    <w:name w:val="Plain Text"/>
    <w:basedOn w:val="Normal"/>
    <w:link w:val="PlainTextChar"/>
    <w:rsid w:val="00E12AAB"/>
    <w:rPr>
      <w:sz w:val="20"/>
    </w:rPr>
  </w:style>
  <w:style w:type="character" w:customStyle="1" w:styleId="PlainTextChar">
    <w:name w:val="Plain Text Char"/>
    <w:basedOn w:val="DefaultParagraphFont"/>
    <w:link w:val="PlainText"/>
    <w:rsid w:val="00E12AAB"/>
    <w:rPr>
      <w:rFonts w:ascii="Courier New" w:eastAsia="Times New Roman" w:hAnsi="Courier New" w:cs="Times New Roman"/>
      <w:sz w:val="20"/>
      <w:szCs w:val="20"/>
      <w:lang w:val="en-US" w:eastAsia="en-US"/>
    </w:rPr>
  </w:style>
  <w:style w:type="character" w:customStyle="1" w:styleId="MenuOption">
    <w:name w:val="Menu Option"/>
    <w:rsid w:val="00E12AAB"/>
    <w:rPr>
      <w:b/>
      <w:smallCaps/>
    </w:rPr>
  </w:style>
  <w:style w:type="paragraph" w:customStyle="1" w:styleId="TableListNumber">
    <w:name w:val="Table List Number"/>
    <w:basedOn w:val="ListNumber"/>
    <w:rsid w:val="00E12AAB"/>
    <w:pPr>
      <w:numPr>
        <w:numId w:val="0"/>
      </w:numPr>
    </w:pPr>
  </w:style>
  <w:style w:type="paragraph" w:styleId="TOC4">
    <w:name w:val="toc 4"/>
    <w:basedOn w:val="TOCBase"/>
    <w:next w:val="Normal"/>
    <w:semiHidden/>
    <w:rsid w:val="00E12AAB"/>
    <w:pPr>
      <w:tabs>
        <w:tab w:val="right" w:leader="dot" w:pos="9071"/>
      </w:tabs>
      <w:ind w:left="1701"/>
    </w:pPr>
  </w:style>
  <w:style w:type="paragraph" w:customStyle="1" w:styleId="ListAlpha">
    <w:name w:val="List Alpha"/>
    <w:basedOn w:val="List"/>
    <w:rsid w:val="00E12AAB"/>
    <w:pPr>
      <w:numPr>
        <w:numId w:val="9"/>
      </w:numPr>
    </w:pPr>
  </w:style>
  <w:style w:type="paragraph" w:customStyle="1" w:styleId="ListAlpha2">
    <w:name w:val="List Alpha 2"/>
    <w:basedOn w:val="List2"/>
    <w:rsid w:val="00E12AAB"/>
    <w:pPr>
      <w:numPr>
        <w:numId w:val="8"/>
      </w:numPr>
    </w:pPr>
  </w:style>
  <w:style w:type="paragraph" w:styleId="List2">
    <w:name w:val="List 2"/>
    <w:basedOn w:val="BodyText"/>
    <w:rsid w:val="00E12AAB"/>
    <w:pPr>
      <w:tabs>
        <w:tab w:val="left" w:pos="680"/>
      </w:tabs>
      <w:spacing w:before="60" w:after="60"/>
      <w:ind w:left="680" w:hanging="340"/>
    </w:pPr>
  </w:style>
  <w:style w:type="paragraph" w:styleId="List3">
    <w:name w:val="List 3"/>
    <w:basedOn w:val="BodyText"/>
    <w:rsid w:val="00E12AAB"/>
    <w:pPr>
      <w:tabs>
        <w:tab w:val="left" w:pos="1021"/>
      </w:tabs>
      <w:spacing w:before="60" w:after="60"/>
      <w:ind w:left="1020" w:hanging="340"/>
    </w:pPr>
  </w:style>
  <w:style w:type="paragraph" w:styleId="List4">
    <w:name w:val="List 4"/>
    <w:basedOn w:val="BodyText"/>
    <w:rsid w:val="00E12AAB"/>
    <w:pPr>
      <w:tabs>
        <w:tab w:val="left" w:pos="1361"/>
      </w:tabs>
      <w:spacing w:before="60" w:after="60"/>
      <w:ind w:left="1361" w:hanging="340"/>
    </w:pPr>
  </w:style>
  <w:style w:type="paragraph" w:styleId="List5">
    <w:name w:val="List 5"/>
    <w:basedOn w:val="BodyText"/>
    <w:rsid w:val="00E12AAB"/>
    <w:pPr>
      <w:tabs>
        <w:tab w:val="left" w:pos="1701"/>
      </w:tabs>
      <w:spacing w:before="60" w:after="60"/>
      <w:ind w:left="1701" w:hanging="340"/>
    </w:pPr>
  </w:style>
  <w:style w:type="paragraph" w:styleId="ListBullet3">
    <w:name w:val="List Bullet 3"/>
    <w:basedOn w:val="List3"/>
    <w:rsid w:val="00E12AAB"/>
    <w:pPr>
      <w:numPr>
        <w:numId w:val="15"/>
      </w:numPr>
      <w:tabs>
        <w:tab w:val="clear" w:pos="1021"/>
      </w:tabs>
      <w:ind w:left="1037" w:hanging="357"/>
    </w:pPr>
  </w:style>
  <w:style w:type="paragraph" w:styleId="ListBullet4">
    <w:name w:val="List Bullet 4"/>
    <w:basedOn w:val="List4"/>
    <w:rsid w:val="00E12AAB"/>
    <w:pPr>
      <w:numPr>
        <w:numId w:val="3"/>
      </w:numPr>
    </w:pPr>
  </w:style>
  <w:style w:type="paragraph" w:styleId="ListBullet5">
    <w:name w:val="List Bullet 5"/>
    <w:basedOn w:val="List5"/>
    <w:rsid w:val="00E12AAB"/>
    <w:pPr>
      <w:numPr>
        <w:numId w:val="4"/>
      </w:numPr>
    </w:pPr>
  </w:style>
  <w:style w:type="paragraph" w:styleId="ListContinue2">
    <w:name w:val="List Continue 2"/>
    <w:basedOn w:val="List2"/>
    <w:rsid w:val="00E12AAB"/>
    <w:pPr>
      <w:ind w:firstLine="0"/>
    </w:pPr>
  </w:style>
  <w:style w:type="paragraph" w:styleId="ListContinue3">
    <w:name w:val="List Continue 3"/>
    <w:basedOn w:val="List3"/>
    <w:rsid w:val="00E12AAB"/>
    <w:pPr>
      <w:ind w:left="1021" w:firstLine="0"/>
    </w:pPr>
  </w:style>
  <w:style w:type="paragraph" w:styleId="ListContinue4">
    <w:name w:val="List Continue 4"/>
    <w:basedOn w:val="List4"/>
    <w:rsid w:val="00E12AAB"/>
    <w:pPr>
      <w:ind w:firstLine="0"/>
    </w:pPr>
  </w:style>
  <w:style w:type="paragraph" w:styleId="ListContinue5">
    <w:name w:val="List Continue 5"/>
    <w:basedOn w:val="List5"/>
    <w:rsid w:val="00E12AAB"/>
    <w:pPr>
      <w:ind w:firstLine="0"/>
    </w:pPr>
  </w:style>
  <w:style w:type="paragraph" w:styleId="ListNumber3">
    <w:name w:val="List Number 3"/>
    <w:basedOn w:val="List3"/>
    <w:rsid w:val="00E12AAB"/>
    <w:pPr>
      <w:numPr>
        <w:numId w:val="5"/>
      </w:numPr>
    </w:pPr>
  </w:style>
  <w:style w:type="paragraph" w:styleId="ListNumber4">
    <w:name w:val="List Number 4"/>
    <w:basedOn w:val="List4"/>
    <w:rsid w:val="00E12AAB"/>
    <w:pPr>
      <w:numPr>
        <w:numId w:val="6"/>
      </w:numPr>
    </w:pPr>
  </w:style>
  <w:style w:type="paragraph" w:styleId="ListNumber5">
    <w:name w:val="List Number 5"/>
    <w:basedOn w:val="List5"/>
    <w:rsid w:val="00E12AAB"/>
    <w:pPr>
      <w:numPr>
        <w:numId w:val="7"/>
      </w:numPr>
    </w:pPr>
  </w:style>
  <w:style w:type="paragraph" w:styleId="BlockText">
    <w:name w:val="Block Text"/>
    <w:basedOn w:val="Normal"/>
    <w:rsid w:val="00E12AAB"/>
    <w:pPr>
      <w:spacing w:after="120"/>
      <w:ind w:left="1440" w:right="1440"/>
    </w:pPr>
  </w:style>
  <w:style w:type="character" w:customStyle="1" w:styleId="Subscript">
    <w:name w:val="Subscript"/>
    <w:rsid w:val="00E12AAB"/>
    <w:rPr>
      <w:sz w:val="16"/>
      <w:vertAlign w:val="subscript"/>
    </w:rPr>
  </w:style>
  <w:style w:type="character" w:customStyle="1" w:styleId="Superscript">
    <w:name w:val="Superscript"/>
    <w:rsid w:val="00E12AAB"/>
    <w:rPr>
      <w:sz w:val="16"/>
      <w:vertAlign w:val="superscript"/>
    </w:rPr>
  </w:style>
  <w:style w:type="character" w:customStyle="1" w:styleId="Symbols">
    <w:name w:val="Symbols"/>
    <w:rsid w:val="00E12AAB"/>
    <w:rPr>
      <w:rFonts w:ascii="Symbol" w:hAnsi="Symbol"/>
    </w:rPr>
  </w:style>
  <w:style w:type="character" w:customStyle="1" w:styleId="MenuOptions">
    <w:name w:val="Menu Options"/>
    <w:rsid w:val="00E12AAB"/>
    <w:rPr>
      <w:rFonts w:ascii="Arial Narrow" w:hAnsi="Arial Narrow"/>
      <w:smallCaps/>
    </w:rPr>
  </w:style>
  <w:style w:type="character" w:customStyle="1" w:styleId="Buttons">
    <w:name w:val="Buttons"/>
    <w:rsid w:val="00E12AAB"/>
    <w:rPr>
      <w:b/>
    </w:rPr>
  </w:style>
  <w:style w:type="character" w:customStyle="1" w:styleId="Underlined">
    <w:name w:val="Underlined"/>
    <w:rsid w:val="00E12AAB"/>
    <w:rPr>
      <w:u w:val="single"/>
    </w:rPr>
  </w:style>
  <w:style w:type="paragraph" w:customStyle="1" w:styleId="TableBodyTextRight">
    <w:name w:val="Table Body Text Right"/>
    <w:basedOn w:val="TableBodyText"/>
    <w:rsid w:val="00E12AAB"/>
    <w:pPr>
      <w:widowControl w:val="0"/>
      <w:autoSpaceDE w:val="0"/>
      <w:autoSpaceDN w:val="0"/>
      <w:adjustRightInd w:val="0"/>
      <w:jc w:val="right"/>
    </w:pPr>
    <w:rPr>
      <w:rFonts w:cs="Arial"/>
      <w:szCs w:val="18"/>
    </w:rPr>
  </w:style>
  <w:style w:type="paragraph" w:customStyle="1" w:styleId="CopyrightText">
    <w:name w:val="Copyright Text"/>
    <w:basedOn w:val="BodyText"/>
    <w:rsid w:val="00E12AAB"/>
    <w:rPr>
      <w:sz w:val="18"/>
    </w:rPr>
  </w:style>
  <w:style w:type="paragraph" w:customStyle="1" w:styleId="BodySmallRight">
    <w:name w:val="Body Small Right"/>
    <w:basedOn w:val="BodyTextRight"/>
    <w:rsid w:val="00E12AAB"/>
    <w:rPr>
      <w:sz w:val="18"/>
      <w:szCs w:val="18"/>
    </w:rPr>
  </w:style>
  <w:style w:type="paragraph" w:customStyle="1" w:styleId="MarginEdition">
    <w:name w:val="Margin Edition"/>
    <w:basedOn w:val="MarginNote"/>
    <w:rsid w:val="00E12AAB"/>
    <w:pPr>
      <w:spacing w:before="0" w:after="0"/>
    </w:pPr>
    <w:rPr>
      <w:rFonts w:ascii="Times New Roman" w:hAnsi="Times New Roman"/>
      <w:color w:val="999999"/>
    </w:rPr>
  </w:style>
  <w:style w:type="paragraph" w:customStyle="1" w:styleId="Spacer">
    <w:name w:val="Spacer"/>
    <w:basedOn w:val="Normal"/>
    <w:rsid w:val="00E12AAB"/>
    <w:rPr>
      <w:sz w:val="2"/>
      <w:szCs w:val="2"/>
    </w:rPr>
  </w:style>
  <w:style w:type="character" w:customStyle="1" w:styleId="Small">
    <w:name w:val="Small"/>
    <w:rsid w:val="00E12AAB"/>
    <w:rPr>
      <w:sz w:val="16"/>
    </w:rPr>
  </w:style>
  <w:style w:type="paragraph" w:customStyle="1" w:styleId="WideTable">
    <w:name w:val="Wide Table"/>
    <w:basedOn w:val="Normal"/>
    <w:rsid w:val="00E12AAB"/>
    <w:pPr>
      <w:ind w:left="-1418"/>
    </w:pPr>
    <w:rPr>
      <w:sz w:val="2"/>
      <w:szCs w:val="2"/>
    </w:rPr>
  </w:style>
  <w:style w:type="character" w:styleId="PageNumber">
    <w:name w:val="page number"/>
    <w:rsid w:val="00E12AAB"/>
  </w:style>
  <w:style w:type="paragraph" w:styleId="Quote">
    <w:name w:val="Quote"/>
    <w:basedOn w:val="Heading1"/>
    <w:link w:val="QuoteChar"/>
    <w:qFormat/>
    <w:rsid w:val="00E12AAB"/>
    <w:rPr>
      <w:b w:val="0"/>
      <w:sz w:val="72"/>
      <w:szCs w:val="72"/>
      <w:lang w:val="en-NZ"/>
    </w:rPr>
  </w:style>
  <w:style w:type="character" w:customStyle="1" w:styleId="QuoteChar">
    <w:name w:val="Quote Char"/>
    <w:link w:val="Quote"/>
    <w:rsid w:val="00E12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AAB"/>
    <w:pPr>
      <w:pageBreakBefore/>
    </w:pPr>
  </w:style>
  <w:style w:type="paragraph" w:customStyle="1" w:styleId="Border">
    <w:name w:val="Border"/>
    <w:basedOn w:val="Normal"/>
    <w:qFormat/>
    <w:rsid w:val="00E12AAB"/>
    <w:pPr>
      <w:pBdr>
        <w:top w:val="single" w:sz="18" w:space="1" w:color="auto"/>
      </w:pBdr>
    </w:pPr>
    <w:rPr>
      <w:rFonts w:ascii="Times New Roman" w:hAnsi="Times New Roman"/>
      <w:color w:val="FFFFFF"/>
      <w:sz w:val="2"/>
    </w:rPr>
  </w:style>
  <w:style w:type="character" w:styleId="IntenseEmphasis">
    <w:name w:val="Intense Emphasis"/>
    <w:uiPriority w:val="21"/>
    <w:qFormat/>
    <w:rsid w:val="00E12AAB"/>
    <w:rPr>
      <w:b/>
      <w:bCs/>
      <w:i/>
      <w:iCs/>
      <w:color w:val="auto"/>
    </w:rPr>
  </w:style>
  <w:style w:type="paragraph" w:styleId="IntenseQuote">
    <w:name w:val="Intense Quote"/>
    <w:basedOn w:val="Normal"/>
    <w:next w:val="Normal"/>
    <w:link w:val="IntenseQuoteChar"/>
    <w:uiPriority w:val="30"/>
    <w:qFormat/>
    <w:rsid w:val="00E12A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2AAB"/>
    <w:rPr>
      <w:rFonts w:ascii="Courier New" w:eastAsia="Times New Roman" w:hAnsi="Courier New" w:cs="Times New Roman"/>
      <w:b/>
      <w:bCs/>
      <w:i/>
      <w:iCs/>
      <w:szCs w:val="20"/>
      <w:lang w:val="en-US" w:eastAsia="en-US"/>
    </w:rPr>
  </w:style>
  <w:style w:type="character" w:styleId="SubtleReference">
    <w:name w:val="Subtle Reference"/>
    <w:uiPriority w:val="31"/>
    <w:qFormat/>
    <w:rsid w:val="00E12AAB"/>
    <w:rPr>
      <w:smallCaps/>
      <w:color w:val="auto"/>
      <w:u w:val="single"/>
    </w:rPr>
  </w:style>
  <w:style w:type="character" w:styleId="IntenseReference">
    <w:name w:val="Intense Reference"/>
    <w:uiPriority w:val="32"/>
    <w:qFormat/>
    <w:rsid w:val="00E12AAB"/>
    <w:rPr>
      <w:b/>
      <w:bCs/>
      <w:smallCaps/>
      <w:color w:val="auto"/>
      <w:spacing w:val="5"/>
      <w:u w:val="single"/>
    </w:rPr>
  </w:style>
  <w:style w:type="paragraph" w:customStyle="1" w:styleId="2ColumnHeading">
    <w:name w:val="2Column Heading"/>
    <w:basedOn w:val="BodyText"/>
    <w:qFormat/>
    <w:rsid w:val="00E12AAB"/>
    <w:pPr>
      <w:spacing w:after="60"/>
      <w:ind w:left="-2268"/>
    </w:pPr>
    <w:rPr>
      <w:b/>
    </w:rPr>
  </w:style>
  <w:style w:type="paragraph" w:customStyle="1" w:styleId="Heading1TOC">
    <w:name w:val="Heading1 TOC"/>
    <w:basedOn w:val="Normal"/>
    <w:qFormat/>
    <w:rsid w:val="00E12AAB"/>
    <w:pPr>
      <w:spacing w:before="240" w:after="120"/>
    </w:pPr>
    <w:rPr>
      <w:rFonts w:ascii="Times New Roman" w:hAnsi="Times New Roman"/>
      <w:b/>
      <w:sz w:val="32"/>
    </w:rPr>
  </w:style>
  <w:style w:type="paragraph" w:customStyle="1" w:styleId="Heading2TOC">
    <w:name w:val="Heading2 TOC"/>
    <w:basedOn w:val="Normal"/>
    <w:qFormat/>
    <w:rsid w:val="00E12AAB"/>
    <w:pPr>
      <w:spacing w:before="240" w:after="60"/>
    </w:pPr>
    <w:rPr>
      <w:rFonts w:ascii="Times New Roman" w:hAnsi="Times New Roman"/>
      <w:b/>
      <w:sz w:val="28"/>
    </w:rPr>
  </w:style>
  <w:style w:type="character" w:customStyle="1" w:styleId="Underline">
    <w:name w:val="Underline"/>
    <w:qFormat/>
    <w:rsid w:val="00E12AAB"/>
    <w:rPr>
      <w:u w:val="single"/>
    </w:rPr>
  </w:style>
  <w:style w:type="character" w:customStyle="1" w:styleId="BoldandItalics">
    <w:name w:val="Bold and Italics"/>
    <w:qFormat/>
    <w:rsid w:val="00E12AAB"/>
    <w:rPr>
      <w:b/>
      <w:i/>
      <w:u w:val="none"/>
    </w:rPr>
  </w:style>
  <w:style w:type="paragraph" w:styleId="BalloonText">
    <w:name w:val="Balloon Text"/>
    <w:basedOn w:val="Normal"/>
    <w:link w:val="BalloonTextChar"/>
    <w:rsid w:val="00E12AAB"/>
    <w:rPr>
      <w:rFonts w:ascii="Tahoma" w:hAnsi="Tahoma" w:cs="Tahoma"/>
      <w:sz w:val="16"/>
      <w:szCs w:val="16"/>
    </w:rPr>
  </w:style>
  <w:style w:type="character" w:customStyle="1" w:styleId="BalloonTextChar">
    <w:name w:val="Balloon Text Char"/>
    <w:link w:val="BalloonText"/>
    <w:rsid w:val="00E12A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A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2A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1635</Words>
  <Characters>10616</Characters>
  <Application>Microsoft Office Word</Application>
  <DocSecurity>0</DocSecurity>
  <Lines>365</Lines>
  <Paragraphs>192</Paragraphs>
  <ScaleCrop>false</ScaleCrop>
  <Company>Author-it Software Corporation Ltd.</Company>
  <LinksUpToDate>false</LinksUpToDate>
  <CharactersWithSpaces>12197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HLTSTE409B Facilitate effective steam steriliser function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2012-05-26T17:11:00Z</dcterms:created>
  <dcterms:modified xsi:type="dcterms:W3CDTF">2012-05-26T17:11:00Z</dcterms:modified>
</cp:coreProperties>
</file>