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7D99" w:rsidP="00A37D99">
      <w:pPr>
        <w:pStyle w:val="Title"/>
      </w:pPr>
      <w:r>
        <w:fldChar w:fldCharType="begin"/>
      </w:r>
      <w:r>
        <w:instrText xml:space="preserve"> TITLE   \* MERGEFORMAT </w:instrText>
      </w:r>
      <w:r>
        <w:fldChar w:fldCharType="separate"/>
      </w:r>
      <w:r>
        <w:t>HLTSTE306C Manage sterile stock</w:t>
      </w:r>
      <w:r>
        <w:fldChar w:fldCharType="end"/>
      </w:r>
    </w:p>
    <w:p w:rsidR="00A37D99" w:rsidP="00A37D99">
      <w:pPr>
        <w:pStyle w:val="Version"/>
        <w:sectPr w:rsidSect="00596D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6D21" w:rsidP="00596D21">
      <w:pPr>
        <w:pStyle w:val="SuperHeading"/>
      </w:pPr>
      <w:r w:rsidRPr="00596D21">
        <w:t>HLTSTE306C Manage sterile stock</w:t>
      </w:r>
    </w:p>
    <w:p w:rsidR="00000000" w:rsidRPr="00596D21" w:rsidP="00596D21">
      <w:pPr>
        <w:pStyle w:val="Heading1"/>
      </w:pPr>
      <w:bookmarkStart w:id="1" w:name="O_271463"/>
      <w:bookmarkEnd w:id="1"/>
      <w:r w:rsidRPr="00596D21">
        <w:t>Modification History</w:t>
      </w:r>
    </w:p>
    <w:p w:rsidR="00000000" w:rsidRPr="00596D21" w:rsidP="00596D21">
      <w:pPr>
        <w:pStyle w:val="BodyText"/>
      </w:pPr>
      <w:r w:rsidRPr="00596D21">
        <w:t>Not Applicable</w:t>
      </w:r>
    </w:p>
    <w:p w:rsidR="00000000" w:rsidRPr="00596D21" w:rsidP="00596D21">
      <w:pPr>
        <w:pStyle w:val="AllowPageBreak"/>
      </w:pPr>
    </w:p>
    <w:p w:rsidR="00000000" w:rsidRPr="00596D21" w:rsidP="00596D21">
      <w:pPr>
        <w:pStyle w:val="Heading1"/>
      </w:pPr>
      <w:bookmarkStart w:id="2" w:name="O_206777"/>
      <w:bookmarkEnd w:id="2"/>
      <w:r w:rsidRPr="00596D21">
        <w:t>Unit Descriptor</w:t>
      </w:r>
    </w:p>
    <w:tbl>
      <w:tblPr>
        <w:tblW w:w="0" w:type="auto"/>
        <w:tblLayout w:type="fixed"/>
        <w:tblCellMar>
          <w:left w:w="62" w:type="dxa"/>
          <w:right w:w="62" w:type="dxa"/>
        </w:tblCellMar>
        <w:tblLook w:val="0000"/>
      </w:tblPr>
      <w:tblGrid>
        <w:gridCol w:w="3339"/>
        <w:gridCol w:w="5217"/>
      </w:tblGrid>
      <w:tr w:rsidTr="00A37D9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r w:rsidRPr="00596D2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96D21" w:rsidP="00596D21">
            <w:pPr>
              <w:pStyle w:val="BodyText"/>
            </w:pPr>
            <w:r w:rsidRPr="00596D21">
              <w:t>This unit of competency describes the skills and knowledge required apply procedures for handling, storage and maintenance o</w:t>
            </w:r>
            <w:r w:rsidRPr="00596D21">
              <w:t>f sterile stock</w:t>
            </w:r>
          </w:p>
          <w:p w:rsidR="00000000" w:rsidRPr="00596D21" w:rsidP="00596D21">
            <w:pPr>
              <w:pStyle w:val="BodyText"/>
            </w:pPr>
            <w:r w:rsidRPr="00596D21">
              <w:t>The range of functions is prescribed around known standards, guidelines, policies and procedures</w:t>
            </w:r>
          </w:p>
        </w:tc>
      </w:tr>
    </w:tbl>
    <w:p w:rsidR="00A37D99" w:rsidP="00596D21">
      <w:pPr>
        <w:pStyle w:val="BodyText"/>
      </w:pPr>
    </w:p>
    <w:p w:rsidR="00A37D99" w:rsidP="00596D21">
      <w:pPr>
        <w:pStyle w:val="BodyText"/>
      </w:pPr>
    </w:p>
    <w:p w:rsidR="00000000" w:rsidRPr="00596D21" w:rsidP="00596D21">
      <w:pPr>
        <w:pStyle w:val="Heading1"/>
      </w:pPr>
      <w:bookmarkStart w:id="3" w:name="O_206780"/>
      <w:bookmarkEnd w:id="3"/>
      <w:r w:rsidRPr="00596D21">
        <w:t>Application of the Unit</w:t>
      </w:r>
    </w:p>
    <w:tbl>
      <w:tblPr>
        <w:tblW w:w="0" w:type="auto"/>
        <w:tblLayout w:type="fixed"/>
        <w:tblCellMar>
          <w:left w:w="62" w:type="dxa"/>
          <w:right w:w="62" w:type="dxa"/>
        </w:tblCellMar>
        <w:tblLook w:val="0000"/>
      </w:tblPr>
      <w:tblGrid>
        <w:gridCol w:w="3348"/>
        <w:gridCol w:w="5208"/>
      </w:tblGrid>
      <w:tr w:rsidTr="00A37D99">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r w:rsidRPr="00596D21">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596D21" w:rsidP="00596D21">
            <w:pPr>
              <w:pStyle w:val="BodyText"/>
            </w:pPr>
            <w:r w:rsidRPr="00596D21">
              <w:t>The application of knowledge and skills described in this competency unit could take place in a range of health settings, including hospitals and specialist sterilisation facilities</w:t>
            </w:r>
          </w:p>
          <w:p w:rsidR="00000000" w:rsidRPr="00596D21" w:rsidP="00596D21">
            <w:pPr>
              <w:pStyle w:val="BodyText"/>
            </w:pPr>
            <w:r w:rsidRPr="00596D21">
              <w:t>The application of knowledge and skills takes place around standards, guid</w:t>
            </w:r>
            <w:r w:rsidRPr="00596D21">
              <w:t>elines, policies and procedures and under the supervision of a qualified person</w:t>
            </w:r>
          </w:p>
        </w:tc>
      </w:tr>
    </w:tbl>
    <w:p w:rsidR="00A37D99" w:rsidP="00596D21">
      <w:pPr>
        <w:pStyle w:val="BodyText"/>
      </w:pPr>
    </w:p>
    <w:p w:rsidR="00A37D99" w:rsidP="00596D21">
      <w:pPr>
        <w:pStyle w:val="BodyText"/>
      </w:pPr>
    </w:p>
    <w:p w:rsidR="00000000" w:rsidRPr="00596D21" w:rsidP="00596D21">
      <w:pPr>
        <w:pStyle w:val="Heading1"/>
      </w:pPr>
      <w:bookmarkStart w:id="4" w:name="O_279723"/>
      <w:bookmarkEnd w:id="4"/>
      <w:r w:rsidRPr="00596D21">
        <w:t>Licensing/Regulatory Information</w:t>
      </w:r>
    </w:p>
    <w:p w:rsidR="00000000" w:rsidRPr="00596D21" w:rsidP="00596D21">
      <w:pPr>
        <w:pStyle w:val="BodyText"/>
      </w:pPr>
      <w:r w:rsidRPr="00596D21">
        <w:t>Not Applicable</w:t>
      </w:r>
    </w:p>
    <w:p w:rsidR="00000000" w:rsidRPr="00596D21" w:rsidP="00596D21">
      <w:pPr>
        <w:pStyle w:val="AllowPageBreak"/>
      </w:pPr>
    </w:p>
    <w:p w:rsidR="00000000" w:rsidRPr="00596D21" w:rsidP="00596D21">
      <w:pPr>
        <w:pStyle w:val="Heading1"/>
      </w:pPr>
      <w:bookmarkStart w:id="5" w:name="O_206779"/>
      <w:bookmarkEnd w:id="5"/>
      <w:r w:rsidRPr="00596D21">
        <w:t>Pre-Requisites</w:t>
      </w:r>
    </w:p>
    <w:tbl>
      <w:tblPr>
        <w:tblW w:w="0" w:type="auto"/>
        <w:tblLayout w:type="fixed"/>
        <w:tblCellMar>
          <w:left w:w="62" w:type="dxa"/>
          <w:right w:w="62" w:type="dxa"/>
        </w:tblCellMar>
        <w:tblLook w:val="0000"/>
      </w:tblPr>
      <w:tblGrid>
        <w:gridCol w:w="3222"/>
        <w:gridCol w:w="5334"/>
      </w:tblGrid>
      <w:tr w:rsidTr="00A37D99">
        <w:tblPrEx>
          <w:tblW w:w="0" w:type="auto"/>
          <w:tblLayout w:type="fixed"/>
          <w:tblCellMar>
            <w:left w:w="62" w:type="dxa"/>
            <w:right w:w="62" w:type="dxa"/>
          </w:tblCellMar>
          <w:tblLook w:val="0000"/>
        </w:tblPrEx>
        <w:trPr>
          <w:tblHeader/>
        </w:trPr>
        <w:tc>
          <w:tcPr>
            <w:tcW w:w="3222"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r w:rsidRPr="00596D21">
              <w:rPr>
                <w:rStyle w:val="SpecialBold"/>
              </w:rPr>
              <w:t>Pre-requisite unit</w:t>
            </w:r>
          </w:p>
        </w:tc>
        <w:tc>
          <w:tcPr>
            <w:tcW w:w="5334" w:type="dxa"/>
            <w:tcBorders>
              <w:top w:val="nil"/>
              <w:left w:val="nil"/>
              <w:bottom w:val="nil"/>
              <w:right w:val="nil"/>
            </w:tcBorders>
            <w:tcMar>
              <w:top w:w="0" w:type="dxa"/>
              <w:left w:w="62" w:type="dxa"/>
              <w:bottom w:w="0" w:type="dxa"/>
              <w:right w:w="62" w:type="dxa"/>
            </w:tcMar>
          </w:tcPr>
          <w:p w:rsidR="00000000" w:rsidRPr="00596D21" w:rsidP="00596D21">
            <w:pPr>
              <w:pStyle w:val="BodyText"/>
            </w:pPr>
            <w:r w:rsidRPr="00596D21">
              <w:t>This unit must be assessed after successful achievement of pre-requisite:</w:t>
            </w:r>
          </w:p>
          <w:p w:rsidR="00000000" w:rsidRPr="00596D21" w:rsidP="00596D21">
            <w:pPr>
              <w:pStyle w:val="ListBullet"/>
            </w:pPr>
            <w:r w:rsidRPr="00596D21">
              <w:t>HLTIN301C Comply with infection control policies and procedures</w:t>
            </w:r>
          </w:p>
        </w:tc>
      </w:tr>
    </w:tbl>
    <w:p w:rsidR="00A37D99" w:rsidP="00596D21">
      <w:pPr>
        <w:pStyle w:val="BodyText"/>
      </w:pPr>
    </w:p>
    <w:p w:rsidR="00A37D99" w:rsidP="00596D21">
      <w:pPr>
        <w:pStyle w:val="BodyText"/>
      </w:pPr>
    </w:p>
    <w:p w:rsidR="00000000" w:rsidRPr="00596D21" w:rsidP="00596D21">
      <w:pPr>
        <w:pStyle w:val="Heading1"/>
      </w:pPr>
      <w:bookmarkStart w:id="6" w:name="O_206778"/>
      <w:bookmarkEnd w:id="6"/>
      <w:r w:rsidRPr="00596D21">
        <w:t>Employability Skills Information</w:t>
      </w:r>
    </w:p>
    <w:tbl>
      <w:tblPr>
        <w:tblW w:w="0" w:type="auto"/>
        <w:tblLayout w:type="fixed"/>
        <w:tblCellMar>
          <w:left w:w="62" w:type="dxa"/>
          <w:right w:w="62" w:type="dxa"/>
        </w:tblCellMar>
        <w:tblLook w:val="0000"/>
      </w:tblPr>
      <w:tblGrid>
        <w:gridCol w:w="3320"/>
        <w:gridCol w:w="5236"/>
      </w:tblGrid>
      <w:tr w:rsidTr="00A37D9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r w:rsidRPr="00596D2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96D21" w:rsidP="00596D21">
            <w:pPr>
              <w:pStyle w:val="BodyText"/>
            </w:pPr>
            <w:r w:rsidRPr="00596D21">
              <w:t>This unit contains Employability Skills</w:t>
            </w:r>
          </w:p>
        </w:tc>
      </w:tr>
    </w:tbl>
    <w:p w:rsidR="00A37D99" w:rsidP="00596D21">
      <w:pPr>
        <w:pStyle w:val="BodyText"/>
      </w:pPr>
    </w:p>
    <w:p w:rsidR="00A37D99" w:rsidP="00596D21">
      <w:pPr>
        <w:pStyle w:val="BodyText"/>
      </w:pPr>
    </w:p>
    <w:p w:rsidR="00000000" w:rsidRPr="00596D21" w:rsidP="00596D21">
      <w:pPr>
        <w:pStyle w:val="Heading1"/>
      </w:pPr>
      <w:bookmarkStart w:id="7" w:name="O_289509"/>
      <w:bookmarkEnd w:id="7"/>
      <w:r w:rsidRPr="00596D21">
        <w:t>Elements and Performance Criteria Pre-Content</w:t>
      </w:r>
    </w:p>
    <w:tbl>
      <w:tblPr>
        <w:tblW w:w="0" w:type="auto"/>
        <w:tblLayout w:type="fixed"/>
        <w:tblCellMar>
          <w:left w:w="62" w:type="dxa"/>
          <w:right w:w="62" w:type="dxa"/>
        </w:tblCellMar>
        <w:tblLook w:val="0000"/>
      </w:tblPr>
      <w:tblGrid>
        <w:gridCol w:w="3369"/>
        <w:gridCol w:w="5702"/>
      </w:tblGrid>
      <w:tr w:rsidTr="00A37D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r w:rsidRPr="00596D2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96D21" w:rsidP="00596D21">
            <w:pPr>
              <w:pStyle w:val="BodyText"/>
            </w:pPr>
            <w:r w:rsidRPr="00596D21">
              <w:t>The Performance Criteria specify the level of performance required to demonstrate achievement of the Element. Terms in italics ar</w:t>
            </w:r>
            <w:r w:rsidRPr="00596D21">
              <w:t xml:space="preserve">e elaborated in the Range Statement. </w:t>
            </w:r>
          </w:p>
        </w:tc>
      </w:tr>
    </w:tbl>
    <w:p w:rsidR="00000000" w:rsidRPr="00596D21" w:rsidP="00596D21">
      <w:pPr>
        <w:pStyle w:val="BodyText"/>
      </w:pPr>
    </w:p>
    <w:p w:rsidR="00000000" w:rsidRPr="00596D21" w:rsidP="00596D21">
      <w:pPr>
        <w:pStyle w:val="AllowPageBreak"/>
      </w:pPr>
    </w:p>
    <w:p w:rsidR="00000000" w:rsidRPr="00596D21" w:rsidP="00596D21">
      <w:pPr>
        <w:pStyle w:val="Heading1"/>
      </w:pPr>
      <w:bookmarkStart w:id="8" w:name="O_236176"/>
      <w:bookmarkEnd w:id="8"/>
      <w:r w:rsidRPr="00596D21">
        <w:t>Elements and Performance Criteria</w:t>
      </w:r>
    </w:p>
    <w:tbl>
      <w:tblPr>
        <w:tblW w:w="0" w:type="auto"/>
        <w:tblLayout w:type="fixed"/>
        <w:tblCellMar>
          <w:left w:w="62" w:type="dxa"/>
          <w:right w:w="62" w:type="dxa"/>
        </w:tblCellMar>
        <w:tblLook w:val="0000"/>
      </w:tblPr>
      <w:tblGrid>
        <w:gridCol w:w="3369"/>
        <w:gridCol w:w="5702"/>
      </w:tblGrid>
      <w:tr w:rsidTr="00A37D9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96D21" w:rsidP="00596D21">
            <w:pPr>
              <w:pStyle w:val="BodyText"/>
            </w:pPr>
            <w:r w:rsidRPr="00596D2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r w:rsidRPr="00596D21">
              <w:rPr>
                <w:rStyle w:val="SpecialBold"/>
              </w:rPr>
              <w:t>PERFORMANCE CRITERIA</w:t>
            </w:r>
          </w:p>
        </w:tc>
      </w:tr>
      <w:tr w:rsidTr="00A37D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6D21">
            <w:pPr>
              <w:pStyle w:val="List"/>
              <w:rPr>
                <w:lang w:val="en-NZ"/>
              </w:rPr>
            </w:pPr>
            <w:r w:rsidRPr="00596D21">
              <w:t>1.</w:t>
            </w:r>
            <w:r w:rsidRPr="00596D21">
              <w:tab/>
              <w:t>Store sterile stock</w:t>
            </w:r>
          </w:p>
        </w:tc>
        <w:tc>
          <w:tcPr>
            <w:tcW w:w="5702" w:type="dxa"/>
            <w:tcBorders>
              <w:top w:val="nil"/>
              <w:left w:val="nil"/>
              <w:bottom w:val="nil"/>
              <w:right w:val="nil"/>
            </w:tcBorders>
            <w:tcMar>
              <w:top w:w="0" w:type="dxa"/>
              <w:left w:w="62" w:type="dxa"/>
              <w:bottom w:w="0" w:type="dxa"/>
              <w:right w:w="62" w:type="dxa"/>
            </w:tcMar>
          </w:tcPr>
          <w:p w:rsidR="00000000" w:rsidRPr="00596D21" w:rsidP="00596D21">
            <w:pPr>
              <w:pStyle w:val="BodyText"/>
            </w:pPr>
            <w:r w:rsidRPr="00596D21">
              <w:t>1.1</w:t>
            </w:r>
            <w:r w:rsidRPr="00596D21">
              <w:tab/>
              <w:t xml:space="preserve">Select and wear </w:t>
            </w:r>
            <w:r w:rsidRPr="00596D21">
              <w:rPr>
                <w:rStyle w:val="Emphasis"/>
              </w:rPr>
              <w:t>attire</w:t>
            </w:r>
            <w:r w:rsidRPr="00596D21">
              <w:t xml:space="preserve"> in compliance with organisation policies and procedures</w:t>
            </w:r>
          </w:p>
          <w:p w:rsidR="00000000" w:rsidRPr="00596D21" w:rsidP="00596D21">
            <w:pPr>
              <w:pStyle w:val="BodyText"/>
            </w:pPr>
            <w:r w:rsidRPr="00596D21">
              <w:t>1.2</w:t>
            </w:r>
            <w:r w:rsidRPr="00596D21">
              <w:tab/>
              <w:t>Iden</w:t>
            </w:r>
            <w:r w:rsidRPr="00596D21">
              <w:t>tify the dedicated area for storing sterile stock</w:t>
            </w:r>
          </w:p>
          <w:p w:rsidR="00000000" w:rsidRPr="00596D21" w:rsidP="00596D21">
            <w:pPr>
              <w:pStyle w:val="BodyText"/>
            </w:pPr>
            <w:r w:rsidRPr="00596D21">
              <w:t>1.3</w:t>
            </w:r>
            <w:r w:rsidRPr="00596D21">
              <w:tab/>
              <w:t>Store sterile stock in compliance with AS/NZS 4187</w:t>
            </w:r>
          </w:p>
          <w:p w:rsidR="00000000" w:rsidRPr="00596D21" w:rsidP="00596D21">
            <w:pPr>
              <w:pStyle w:val="BodyText"/>
            </w:pPr>
            <w:r w:rsidRPr="00596D21">
              <w:t>1.4</w:t>
            </w:r>
            <w:r w:rsidRPr="00596D21">
              <w:tab/>
              <w:t>Clean sterile stock area in accordance with AS/NZS 4187 and organisation policies and procedures</w:t>
            </w:r>
          </w:p>
          <w:p w:rsidR="00000000" w:rsidRPr="00596D21" w:rsidP="00596D21">
            <w:pPr>
              <w:pStyle w:val="BodyText"/>
            </w:pPr>
            <w:r w:rsidRPr="00596D21">
              <w:t>1.5</w:t>
            </w:r>
            <w:r w:rsidRPr="00596D21">
              <w:tab/>
              <w:t>Restrict access and minimise traffic in the st</w:t>
            </w:r>
            <w:r w:rsidRPr="00596D21">
              <w:t>erile stock area</w:t>
            </w:r>
          </w:p>
          <w:p w:rsidR="00000000" w:rsidRPr="00596D21" w:rsidP="00596D21">
            <w:pPr>
              <w:pStyle w:val="BodyText"/>
            </w:pPr>
            <w:r w:rsidRPr="00596D21">
              <w:t>1.6</w:t>
            </w:r>
            <w:r w:rsidRPr="00596D21">
              <w:tab/>
              <w:t>Follow hand washing guidelines for handling sterile stock</w:t>
            </w:r>
          </w:p>
          <w:p w:rsidR="00000000" w:rsidRPr="00596D21" w:rsidP="00596D21">
            <w:pPr>
              <w:pStyle w:val="BodyText"/>
            </w:pPr>
            <w:r w:rsidRPr="00596D21">
              <w:t>1.7</w:t>
            </w:r>
            <w:r w:rsidRPr="00596D21">
              <w:tab/>
              <w:t>Decant sterile stock supplied in external containers/packaging prior to transfer into the sterile stock area</w:t>
            </w:r>
          </w:p>
          <w:p w:rsidR="00000000" w:rsidP="00596D21">
            <w:pPr>
              <w:pStyle w:val="BodyText"/>
              <w:rPr>
                <w:lang w:val="en-NZ"/>
              </w:rPr>
            </w:pPr>
            <w:r w:rsidRPr="00596D21">
              <w:t>1.8</w:t>
            </w:r>
            <w:r w:rsidRPr="00596D21">
              <w:tab/>
              <w:t>Comply with relevant OHS and manual handling requirements</w:t>
            </w:r>
          </w:p>
        </w:tc>
      </w:tr>
      <w:tr w:rsidTr="00A37D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p>
        </w:tc>
      </w:tr>
      <w:tr w:rsidTr="00A37D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6D21">
            <w:pPr>
              <w:pStyle w:val="List"/>
              <w:rPr>
                <w:lang w:val="en-NZ"/>
              </w:rPr>
            </w:pPr>
            <w:r w:rsidRPr="00596D21">
              <w:t>2.</w:t>
            </w:r>
            <w:r w:rsidRPr="00596D21">
              <w:tab/>
              <w:t>Maintain packaging integrity</w:t>
            </w:r>
          </w:p>
        </w:tc>
        <w:tc>
          <w:tcPr>
            <w:tcW w:w="5702" w:type="dxa"/>
            <w:tcBorders>
              <w:top w:val="nil"/>
              <w:left w:val="nil"/>
              <w:bottom w:val="nil"/>
              <w:right w:val="nil"/>
            </w:tcBorders>
            <w:tcMar>
              <w:top w:w="0" w:type="dxa"/>
              <w:left w:w="62" w:type="dxa"/>
              <w:bottom w:w="0" w:type="dxa"/>
              <w:right w:w="62" w:type="dxa"/>
            </w:tcMar>
          </w:tcPr>
          <w:p w:rsidR="00000000" w:rsidRPr="00596D21" w:rsidP="00596D21">
            <w:pPr>
              <w:pStyle w:val="BodyText"/>
            </w:pPr>
            <w:r w:rsidRPr="00596D21">
              <w:t>2.1</w:t>
            </w:r>
            <w:r w:rsidRPr="00596D21">
              <w:tab/>
              <w:t xml:space="preserve">Comply with sterile stock rotation practices and </w:t>
            </w:r>
            <w:r w:rsidRPr="00596D21">
              <w:rPr>
                <w:rStyle w:val="Emphasis"/>
              </w:rPr>
              <w:t>shelf life</w:t>
            </w:r>
            <w:r w:rsidRPr="00596D21">
              <w:t xml:space="preserve"> according to AS/NZS 4187 and organisation policies and procedures</w:t>
            </w:r>
          </w:p>
          <w:p w:rsidR="00000000" w:rsidRPr="00596D21" w:rsidP="00596D21">
            <w:pPr>
              <w:pStyle w:val="BodyText"/>
            </w:pPr>
            <w:r w:rsidRPr="00596D21">
              <w:t>2.2</w:t>
            </w:r>
            <w:r w:rsidRPr="00596D21">
              <w:tab/>
              <w:t>Minimise handling of sterile stock in accordance with AS/NZS 4187</w:t>
            </w:r>
          </w:p>
          <w:p w:rsidR="00000000" w:rsidRPr="00596D21" w:rsidP="00596D21">
            <w:pPr>
              <w:pStyle w:val="BodyText"/>
            </w:pPr>
            <w:r w:rsidRPr="00596D21">
              <w:t>2.3</w:t>
            </w:r>
            <w:r w:rsidRPr="00596D21">
              <w:tab/>
            </w:r>
            <w:r w:rsidRPr="00596D21">
              <w:t>Inspect items for packaging integrity, labelling and batch control in accordance with AS/NZS 4187 and organisation policies and procedures</w:t>
            </w:r>
          </w:p>
          <w:p w:rsidR="00000000" w:rsidRPr="00596D21" w:rsidP="00596D21">
            <w:pPr>
              <w:pStyle w:val="BodyText"/>
            </w:pPr>
            <w:r w:rsidRPr="00596D21">
              <w:t>2.4</w:t>
            </w:r>
            <w:r w:rsidRPr="00596D21">
              <w:tab/>
              <w:t xml:space="preserve">Follow organisation procedures when stock is non-conforming, ie packaging integrity and sterility is </w:t>
            </w:r>
            <w:r w:rsidRPr="00596D21">
              <w:rPr>
                <w:rStyle w:val="Emphasis"/>
              </w:rPr>
              <w:t>compromised</w:t>
            </w:r>
            <w:r w:rsidRPr="00596D21">
              <w:t xml:space="preserve"> </w:t>
            </w:r>
            <w:r w:rsidRPr="00596D21">
              <w:t>eg dropped, wet, contaminated</w:t>
            </w:r>
          </w:p>
          <w:p w:rsidR="00000000" w:rsidP="00596D21">
            <w:pPr>
              <w:pStyle w:val="BodyText"/>
              <w:rPr>
                <w:lang w:val="en-NZ"/>
              </w:rPr>
            </w:pPr>
            <w:r w:rsidRPr="00596D21">
              <w:t>2.5</w:t>
            </w:r>
            <w:r w:rsidRPr="00596D21">
              <w:tab/>
              <w:t>Complete dust covering and labelling in accordance with AS/NZS 4187 and organisation policies and procedures</w:t>
            </w:r>
          </w:p>
        </w:tc>
      </w:tr>
      <w:tr w:rsidTr="00A37D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p>
        </w:tc>
      </w:tr>
      <w:tr w:rsidTr="00A37D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6D21">
            <w:pPr>
              <w:pStyle w:val="List"/>
              <w:rPr>
                <w:lang w:val="en-NZ"/>
              </w:rPr>
            </w:pPr>
            <w:r w:rsidRPr="00596D21">
              <w:t>3.</w:t>
            </w:r>
            <w:r w:rsidRPr="00596D21">
              <w:tab/>
              <w:t>Maintain stock levels</w:t>
            </w:r>
          </w:p>
        </w:tc>
        <w:tc>
          <w:tcPr>
            <w:tcW w:w="5702" w:type="dxa"/>
            <w:tcBorders>
              <w:top w:val="nil"/>
              <w:left w:val="nil"/>
              <w:bottom w:val="nil"/>
              <w:right w:val="nil"/>
            </w:tcBorders>
            <w:tcMar>
              <w:top w:w="0" w:type="dxa"/>
              <w:left w:w="62" w:type="dxa"/>
              <w:bottom w:w="0" w:type="dxa"/>
              <w:right w:w="62" w:type="dxa"/>
            </w:tcMar>
          </w:tcPr>
          <w:p w:rsidR="00000000" w:rsidRPr="00596D21" w:rsidP="00596D21">
            <w:pPr>
              <w:pStyle w:val="BodyText"/>
            </w:pPr>
            <w:r w:rsidRPr="00596D21">
              <w:t>3.1</w:t>
            </w:r>
            <w:r w:rsidRPr="00596D21">
              <w:tab/>
              <w:t>Identify, remove and re-process/discard stock not complying with inventory contr</w:t>
            </w:r>
            <w:r w:rsidRPr="00596D21">
              <w:t>ol guidelines</w:t>
            </w:r>
          </w:p>
          <w:p w:rsidR="00000000" w:rsidRPr="00596D21" w:rsidP="00596D21">
            <w:pPr>
              <w:pStyle w:val="BodyText"/>
            </w:pPr>
            <w:r w:rsidRPr="00596D21">
              <w:t>3.2</w:t>
            </w:r>
            <w:r w:rsidRPr="00596D21">
              <w:tab/>
              <w:t>Assess stock/</w:t>
            </w:r>
            <w:r w:rsidRPr="00596D21">
              <w:rPr>
                <w:rStyle w:val="Emphasis"/>
              </w:rPr>
              <w:t>impress</w:t>
            </w:r>
            <w:r w:rsidRPr="00596D21">
              <w:t xml:space="preserve"> levels in accordance with organisation policies and procedures</w:t>
            </w:r>
          </w:p>
          <w:p w:rsidR="00000000" w:rsidRPr="00596D21" w:rsidP="00596D21">
            <w:pPr>
              <w:pStyle w:val="BodyText"/>
            </w:pPr>
            <w:r w:rsidRPr="00596D21">
              <w:t>3.3</w:t>
            </w:r>
            <w:r w:rsidRPr="00596D21">
              <w:tab/>
              <w:t>Prepare, fill and dispatch/distribute stock/impress orders to relevant destination in accordance with organisation policies and procedures</w:t>
            </w:r>
          </w:p>
          <w:p w:rsidR="00000000" w:rsidRPr="00596D21" w:rsidP="00596D21">
            <w:pPr>
              <w:pStyle w:val="BodyText"/>
            </w:pPr>
            <w:r w:rsidRPr="00596D21">
              <w:t>3.4</w:t>
            </w:r>
            <w:r w:rsidRPr="00596D21">
              <w:tab/>
              <w:t xml:space="preserve">Follow </w:t>
            </w:r>
            <w:r w:rsidRPr="00596D21">
              <w:t>organisation procedures when supplying non-routine/urgent orders</w:t>
            </w:r>
          </w:p>
          <w:p w:rsidR="00000000" w:rsidP="00596D21">
            <w:pPr>
              <w:pStyle w:val="BodyText"/>
              <w:rPr>
                <w:lang w:val="en-NZ"/>
              </w:rPr>
            </w:pPr>
            <w:r w:rsidRPr="00596D21">
              <w:t>3.5</w:t>
            </w:r>
            <w:r w:rsidRPr="00596D21">
              <w:tab/>
              <w:t>Communicate and report supply discrepancies in accordance with organisation policies and procedures</w:t>
            </w:r>
          </w:p>
        </w:tc>
      </w:tr>
      <w:tr w:rsidTr="00A37D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p>
        </w:tc>
      </w:tr>
      <w:tr w:rsidTr="00A37D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6D21">
            <w:pPr>
              <w:pStyle w:val="List"/>
              <w:rPr>
                <w:lang w:val="en-NZ"/>
              </w:rPr>
            </w:pPr>
            <w:r w:rsidRPr="00596D21">
              <w:t>4.</w:t>
            </w:r>
            <w:r w:rsidRPr="00596D21">
              <w:tab/>
              <w:t>Transport sterile stock</w:t>
            </w:r>
          </w:p>
        </w:tc>
        <w:tc>
          <w:tcPr>
            <w:tcW w:w="5702" w:type="dxa"/>
            <w:tcBorders>
              <w:top w:val="nil"/>
              <w:left w:val="nil"/>
              <w:bottom w:val="nil"/>
              <w:right w:val="nil"/>
            </w:tcBorders>
            <w:tcMar>
              <w:top w:w="0" w:type="dxa"/>
              <w:left w:w="62" w:type="dxa"/>
              <w:bottom w:w="0" w:type="dxa"/>
              <w:right w:w="62" w:type="dxa"/>
            </w:tcMar>
          </w:tcPr>
          <w:p w:rsidR="00000000" w:rsidRPr="00596D21" w:rsidP="00596D21">
            <w:pPr>
              <w:pStyle w:val="BodyText"/>
            </w:pPr>
            <w:r w:rsidRPr="00596D21">
              <w:t>4.1</w:t>
            </w:r>
            <w:r w:rsidRPr="00596D21">
              <w:tab/>
              <w:t>Clean and maintain trolleys and containers</w:t>
            </w:r>
          </w:p>
          <w:p w:rsidR="00000000" w:rsidRPr="00596D21" w:rsidP="00596D21">
            <w:pPr>
              <w:pStyle w:val="BodyText"/>
            </w:pPr>
            <w:r w:rsidRPr="00596D21">
              <w:t>4.2</w:t>
            </w:r>
            <w:r w:rsidRPr="00596D21">
              <w:tab/>
            </w:r>
            <w:r w:rsidRPr="00596D21">
              <w:t>Prepare designated equipment, eg trolleys, bins etc</w:t>
            </w:r>
          </w:p>
          <w:p w:rsidR="00000000" w:rsidRPr="00596D21" w:rsidP="00596D21">
            <w:pPr>
              <w:pStyle w:val="BodyText"/>
            </w:pPr>
            <w:r w:rsidRPr="00596D21">
              <w:t>4.3</w:t>
            </w:r>
            <w:r w:rsidRPr="00596D21">
              <w:tab/>
              <w:t>Load and handle transport equipment in accordance with OHS and Infection Control guidelines</w:t>
            </w:r>
          </w:p>
          <w:p w:rsidR="00000000" w:rsidRPr="00596D21" w:rsidP="00596D21">
            <w:pPr>
              <w:pStyle w:val="BodyText"/>
            </w:pPr>
            <w:r w:rsidRPr="00596D21">
              <w:t>4.4</w:t>
            </w:r>
            <w:r w:rsidRPr="00596D21">
              <w:tab/>
              <w:t>Follow designated route and timetable for transporting sterile stock</w:t>
            </w:r>
          </w:p>
          <w:p w:rsidR="00000000" w:rsidP="00596D21">
            <w:pPr>
              <w:pStyle w:val="BodyText"/>
              <w:rPr>
                <w:lang w:val="en-NZ"/>
              </w:rPr>
            </w:pPr>
            <w:r w:rsidRPr="00596D21">
              <w:t>4.5</w:t>
            </w:r>
            <w:r w:rsidRPr="00596D21">
              <w:tab/>
              <w:t>Comply with transport protocols</w:t>
            </w:r>
            <w:r w:rsidRPr="00596D21">
              <w:t xml:space="preserve"> for sterile stock</w:t>
            </w:r>
          </w:p>
        </w:tc>
      </w:tr>
      <w:tr w:rsidTr="00A37D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p>
        </w:tc>
      </w:tr>
      <w:tr w:rsidTr="00A37D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6D21">
            <w:pPr>
              <w:pStyle w:val="List"/>
              <w:rPr>
                <w:lang w:val="en-NZ"/>
              </w:rPr>
            </w:pPr>
            <w:r w:rsidRPr="00596D21">
              <w:t>5.</w:t>
            </w:r>
            <w:r w:rsidRPr="00596D21">
              <w:tab/>
              <w:t>Complete quality management requirements</w:t>
            </w:r>
          </w:p>
        </w:tc>
        <w:tc>
          <w:tcPr>
            <w:tcW w:w="5702" w:type="dxa"/>
            <w:tcBorders>
              <w:top w:val="nil"/>
              <w:left w:val="nil"/>
              <w:bottom w:val="nil"/>
              <w:right w:val="nil"/>
            </w:tcBorders>
            <w:tcMar>
              <w:top w:w="0" w:type="dxa"/>
              <w:left w:w="62" w:type="dxa"/>
              <w:bottom w:w="0" w:type="dxa"/>
              <w:right w:w="62" w:type="dxa"/>
            </w:tcMar>
          </w:tcPr>
          <w:p w:rsidR="00000000" w:rsidRPr="00596D21" w:rsidP="00596D21">
            <w:pPr>
              <w:pStyle w:val="BodyText"/>
            </w:pPr>
            <w:r w:rsidRPr="00596D21">
              <w:t>5.1</w:t>
            </w:r>
            <w:r w:rsidRPr="00596D21">
              <w:tab/>
              <w:t>Follow batch control identification procedures in accordance with organisation policies and procedures</w:t>
            </w:r>
          </w:p>
          <w:p w:rsidR="00000000" w:rsidRPr="00596D21" w:rsidP="00596D21">
            <w:pPr>
              <w:pStyle w:val="BodyText"/>
            </w:pPr>
            <w:r w:rsidRPr="00596D21">
              <w:t>5.2</w:t>
            </w:r>
            <w:r w:rsidRPr="00596D21">
              <w:tab/>
              <w:t>Complete sterile stock ordering/request documentation in accordance with organ</w:t>
            </w:r>
            <w:r w:rsidRPr="00596D21">
              <w:t>isation policies and procedures</w:t>
            </w:r>
          </w:p>
          <w:p w:rsidR="00000000" w:rsidRPr="00596D21" w:rsidP="00596D21">
            <w:pPr>
              <w:pStyle w:val="BodyText"/>
            </w:pPr>
            <w:r w:rsidRPr="00596D21">
              <w:t>5.3</w:t>
            </w:r>
            <w:r w:rsidRPr="00596D21">
              <w:tab/>
              <w:t>Identify, report and document quality or procedural problems according to organisation policies and procedures</w:t>
            </w:r>
          </w:p>
          <w:p w:rsidR="00000000" w:rsidRPr="00596D21" w:rsidP="00596D21">
            <w:pPr>
              <w:pStyle w:val="BodyText"/>
            </w:pPr>
            <w:r w:rsidRPr="00596D21">
              <w:t>5.4</w:t>
            </w:r>
            <w:r w:rsidRPr="00596D21">
              <w:tab/>
              <w:t>Identify situations requiring recall</w:t>
            </w:r>
          </w:p>
          <w:p w:rsidR="00000000" w:rsidRPr="00596D21" w:rsidP="00596D21">
            <w:pPr>
              <w:pStyle w:val="BodyText"/>
            </w:pPr>
            <w:r w:rsidRPr="00596D21">
              <w:t>5.5</w:t>
            </w:r>
            <w:r w:rsidRPr="00596D21">
              <w:tab/>
              <w:t>Follow recall procedures and complete recall documentation accor</w:t>
            </w:r>
            <w:r w:rsidRPr="00596D21">
              <w:t>ding to AS/NZS 4187</w:t>
            </w:r>
          </w:p>
        </w:tc>
      </w:tr>
    </w:tbl>
    <w:p w:rsidR="00A37D99" w:rsidP="00596D21">
      <w:pPr>
        <w:pStyle w:val="BodyText"/>
      </w:pPr>
    </w:p>
    <w:p w:rsidR="00A37D99" w:rsidP="00596D21">
      <w:pPr>
        <w:pStyle w:val="BodyText"/>
      </w:pPr>
    </w:p>
    <w:p w:rsidR="00000000" w:rsidRPr="00596D21" w:rsidP="00596D21">
      <w:pPr>
        <w:pStyle w:val="Heading1"/>
      </w:pPr>
      <w:bookmarkStart w:id="9" w:name="O_260126"/>
      <w:bookmarkEnd w:id="9"/>
      <w:r w:rsidRPr="00596D21">
        <w:t>Required Skills and Knowledge</w:t>
      </w:r>
    </w:p>
    <w:tbl>
      <w:tblPr>
        <w:tblW w:w="0" w:type="auto"/>
        <w:tblLayout w:type="fixed"/>
        <w:tblCellMar>
          <w:left w:w="62" w:type="dxa"/>
          <w:right w:w="62" w:type="dxa"/>
        </w:tblCellMar>
        <w:tblLook w:val="0000"/>
      </w:tblPr>
      <w:tblGrid>
        <w:gridCol w:w="9072"/>
      </w:tblGrid>
      <w:tr w:rsidTr="00A37D9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r w:rsidRPr="00596D21">
              <w:rPr>
                <w:rStyle w:val="SpecialBold"/>
              </w:rPr>
              <w:t>REQUIRED SKILLS AND KNOWLEDGE</w:t>
            </w:r>
          </w:p>
        </w:tc>
      </w:tr>
      <w:tr w:rsidTr="00A37D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p>
        </w:tc>
      </w:tr>
      <w:tr w:rsidTr="00A37D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r w:rsidRPr="00596D21">
              <w:t>This describes the essential skills and knowledge and their level required for this unit.</w:t>
            </w:r>
          </w:p>
        </w:tc>
      </w:tr>
      <w:tr w:rsidTr="00A37D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p>
        </w:tc>
      </w:tr>
      <w:tr w:rsidTr="00A37D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96D21" w:rsidP="00596D21">
            <w:pPr>
              <w:pStyle w:val="BodyText"/>
            </w:pPr>
            <w:r w:rsidRPr="00596D21">
              <w:rPr>
                <w:rStyle w:val="Emphasis"/>
              </w:rPr>
              <w:t>Essential knowledge</w:t>
            </w:r>
            <w:r w:rsidRPr="00596D21">
              <w:t>:</w:t>
            </w:r>
          </w:p>
          <w:p w:rsidR="00000000" w:rsidRPr="00596D21" w:rsidP="00596D21">
            <w:pPr>
              <w:pStyle w:val="BodyText"/>
            </w:pPr>
            <w:r w:rsidRPr="00596D2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96D21" w:rsidP="00596D21">
            <w:pPr>
              <w:pStyle w:val="BodyText"/>
            </w:pPr>
            <w:r w:rsidRPr="00596D21">
              <w:t xml:space="preserve">This includes </w:t>
            </w:r>
            <w:r w:rsidRPr="00596D21">
              <w:t>knowledge of:</w:t>
            </w:r>
          </w:p>
          <w:p w:rsidR="00000000" w:rsidRPr="00596D21" w:rsidP="00596D21">
            <w:pPr>
              <w:pStyle w:val="ListBullet"/>
            </w:pPr>
            <w:r w:rsidRPr="00596D21">
              <w:t>Correct storage and stock management principles for sterile stock</w:t>
            </w:r>
          </w:p>
          <w:p w:rsidR="00000000" w:rsidRPr="00596D21" w:rsidP="00596D21">
            <w:pPr>
              <w:pStyle w:val="ListBullet"/>
            </w:pPr>
            <w:r w:rsidRPr="00596D21">
              <w:t>Factors that affect shelf-life of sterile stock</w:t>
            </w:r>
          </w:p>
          <w:p w:rsidR="00000000" w:rsidRPr="00596D21" w:rsidP="00596D21">
            <w:pPr>
              <w:pStyle w:val="ListBullet"/>
            </w:pPr>
            <w:r w:rsidRPr="00596D21">
              <w:t>Features of a transport system required to maintain sterility of packaged items</w:t>
            </w:r>
          </w:p>
          <w:p w:rsidR="00000000" w:rsidRPr="00596D21" w:rsidP="00596D21">
            <w:pPr>
              <w:pStyle w:val="ListBullet"/>
            </w:pPr>
            <w:r w:rsidRPr="00596D21">
              <w:t>Fundamental knowledge of infection control principles as it affects the sterilisation work environment</w:t>
            </w:r>
          </w:p>
          <w:p w:rsidR="00000000" w:rsidRPr="00596D21" w:rsidP="00596D21">
            <w:pPr>
              <w:pStyle w:val="ListBullet"/>
            </w:pPr>
            <w:r w:rsidRPr="00596D21">
              <w:t>OHS policies, guidelines and symbols and there relevance to working in the sterilisation area</w:t>
            </w:r>
          </w:p>
          <w:p w:rsidR="00000000" w:rsidRPr="00596D21" w:rsidP="00596D21">
            <w:pPr>
              <w:pStyle w:val="ListBullet"/>
            </w:pPr>
            <w:r w:rsidRPr="00596D21">
              <w:t>Organisation policies and procedures regarding management o</w:t>
            </w:r>
            <w:r w:rsidRPr="00596D21">
              <w:t>f sterile stock</w:t>
            </w:r>
          </w:p>
          <w:p w:rsidR="00000000" w:rsidRPr="00596D21" w:rsidP="00596D21">
            <w:pPr>
              <w:pStyle w:val="ListBullet"/>
            </w:pPr>
            <w:r w:rsidRPr="00596D21">
              <w:t>Procedures to restrict access to sterile stock</w:t>
            </w:r>
          </w:p>
          <w:p w:rsidR="00000000" w:rsidRPr="00596D21" w:rsidP="00596D21">
            <w:pPr>
              <w:pStyle w:val="ListBullet"/>
            </w:pPr>
            <w:r w:rsidRPr="00596D21">
              <w:t>Relevant standards, including AS/NZS 4187, AS/NZS 4815 and all relevant infection prevention guidelines</w:t>
            </w:r>
          </w:p>
          <w:p w:rsidR="00000000" w:rsidRPr="00596D21" w:rsidP="00596D21">
            <w:pPr>
              <w:pStyle w:val="ListBullet"/>
            </w:pPr>
            <w:r w:rsidRPr="00596D21">
              <w:t>Relevant state/territory guidelines for sterilising services</w:t>
            </w:r>
          </w:p>
          <w:p w:rsidR="00000000" w:rsidP="00596D21">
            <w:pPr>
              <w:pStyle w:val="ListBullet"/>
              <w:rPr>
                <w:lang w:val="en-NZ"/>
              </w:rPr>
            </w:pPr>
            <w:r w:rsidRPr="00596D21">
              <w:t>The legal responsibilities p</w:t>
            </w:r>
            <w:r w:rsidRPr="00596D21">
              <w:t>roviders of health care in relation to confidentiality, client rights, duty of care and implications of negligence</w:t>
            </w:r>
          </w:p>
        </w:tc>
      </w:tr>
      <w:tr w:rsidTr="00A37D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p>
        </w:tc>
      </w:tr>
      <w:tr w:rsidTr="00A37D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96D21" w:rsidP="00596D21">
            <w:pPr>
              <w:pStyle w:val="BodyText"/>
            </w:pPr>
            <w:r w:rsidRPr="00596D21">
              <w:rPr>
                <w:rStyle w:val="Emphasis"/>
              </w:rPr>
              <w:t>Essential skills</w:t>
            </w:r>
            <w:r w:rsidRPr="00596D21">
              <w:t>:</w:t>
            </w:r>
          </w:p>
          <w:p w:rsidR="00000000" w:rsidRPr="00596D21" w:rsidP="00596D21">
            <w:pPr>
              <w:pStyle w:val="BodyText"/>
            </w:pPr>
            <w:r w:rsidRPr="00596D21">
              <w:t>It is critical that the candidate demonstrate the ability to:</w:t>
            </w:r>
          </w:p>
          <w:p w:rsidR="00000000" w:rsidRPr="00596D21" w:rsidP="00596D21">
            <w:pPr>
              <w:pStyle w:val="ListBullet"/>
            </w:pPr>
            <w:r w:rsidRPr="00596D21">
              <w:t>Address relevant OHS, infection control and manual handli</w:t>
            </w:r>
            <w:r w:rsidRPr="00596D21">
              <w:t>ng requirements</w:t>
            </w:r>
          </w:p>
          <w:p w:rsidR="00000000" w:rsidRPr="00596D21" w:rsidP="00596D21">
            <w:pPr>
              <w:pStyle w:val="ListBullet"/>
            </w:pPr>
            <w:r w:rsidRPr="00596D21">
              <w:t>Comply with AS/NZS 4187 and AS/NZS 4815</w:t>
            </w:r>
          </w:p>
          <w:p w:rsidR="00000000" w:rsidRPr="00596D21" w:rsidP="00596D21">
            <w:pPr>
              <w:pStyle w:val="ListBullet"/>
            </w:pPr>
            <w:r w:rsidRPr="00596D21">
              <w:t>Demonstrate consistency of performance over a number of trials</w:t>
            </w:r>
          </w:p>
          <w:p w:rsidR="00000000" w:rsidRPr="00596D21" w:rsidP="00596D21">
            <w:pPr>
              <w:pStyle w:val="ListBullet"/>
            </w:pPr>
            <w:r w:rsidRPr="00596D21">
              <w:t>Implement the correct procedures to control stock</w:t>
            </w:r>
          </w:p>
          <w:p w:rsidR="00000000" w:rsidRPr="00596D21" w:rsidP="00596D21">
            <w:pPr>
              <w:pStyle w:val="ListBullet"/>
            </w:pPr>
            <w:r w:rsidRPr="00596D21">
              <w:t>Maintain stock levels within specified guidelines</w:t>
            </w:r>
          </w:p>
          <w:p w:rsidR="00000000" w:rsidRPr="00596D21" w:rsidP="00596D21">
            <w:pPr>
              <w:pStyle w:val="ListBullet"/>
            </w:pPr>
            <w:r w:rsidRPr="00596D21">
              <w:t>Monitor the necessary environmental conditions to maintain stock in a sterile condition</w:t>
            </w:r>
          </w:p>
          <w:p w:rsidR="00000000" w:rsidRPr="00596D21" w:rsidP="00596D21">
            <w:pPr>
              <w:pStyle w:val="BodyText"/>
            </w:pPr>
          </w:p>
          <w:p w:rsidR="00000000" w:rsidRPr="00596D21" w:rsidP="00596D21">
            <w:pPr>
              <w:pStyle w:val="BodyText"/>
            </w:pPr>
            <w:r w:rsidRPr="00596D21">
              <w:t>In addition, the candidate must be able to effectively do the task outlined in elements and performance criteria of this unit, manage the task and manage contingencies</w:t>
            </w:r>
            <w:r w:rsidRPr="00596D21">
              <w:t xml:space="preserve"> in the context of the identified work role</w:t>
            </w:r>
          </w:p>
          <w:p w:rsidR="00000000" w:rsidRPr="00596D21" w:rsidP="00596D21">
            <w:pPr>
              <w:pStyle w:val="BodyText"/>
            </w:pPr>
            <w:r w:rsidRPr="00596D21">
              <w:t>This includes the ability to:</w:t>
            </w:r>
          </w:p>
          <w:p w:rsidR="00000000" w:rsidRPr="00596D21" w:rsidP="00596D21">
            <w:pPr>
              <w:pStyle w:val="ListBullet"/>
            </w:pPr>
            <w:r w:rsidRPr="00596D21">
              <w:t>Follow organisation policies and procedures</w:t>
            </w:r>
          </w:p>
          <w:p w:rsidR="00000000" w:rsidRPr="00596D21" w:rsidP="00596D21">
            <w:pPr>
              <w:pStyle w:val="ListBullet"/>
            </w:pPr>
            <w:r w:rsidRPr="00596D21">
              <w:t>Follow the route and timetable for routine imprest delivery to designated destinations</w:t>
            </w:r>
          </w:p>
          <w:p w:rsidR="00000000" w:rsidRPr="00596D21" w:rsidP="00596D21">
            <w:pPr>
              <w:pStyle w:val="ListBullet"/>
            </w:pPr>
            <w:r w:rsidRPr="00596D21">
              <w:t>Handle sterile stock in a manner that maintains th</w:t>
            </w:r>
            <w:r w:rsidRPr="00596D21">
              <w:t>e barrier integrity of the item</w:t>
            </w:r>
          </w:p>
          <w:p w:rsidR="00000000" w:rsidRPr="00596D21" w:rsidP="00596D21">
            <w:pPr>
              <w:pStyle w:val="ListBullet"/>
            </w:pPr>
            <w:r w:rsidRPr="00596D21">
              <w:t>Take into account opportunities to address waste minimisation, environmental responsibility and sustainable practice issues, including appropriate practices to ensure efficient use of resources</w:t>
            </w:r>
          </w:p>
          <w:p w:rsidR="00000000" w:rsidRPr="00596D21" w:rsidP="00596D21">
            <w:pPr>
              <w:pStyle w:val="ListBullet"/>
            </w:pPr>
            <w:r w:rsidRPr="00596D21">
              <w:t>Use basic computing skills and</w:t>
            </w:r>
            <w:r w:rsidRPr="00596D21">
              <w:t xml:space="preserve"> data retrieval appropriate to stock management systems</w:t>
            </w:r>
          </w:p>
          <w:p w:rsidR="00000000" w:rsidRPr="00596D21" w:rsidP="00596D21">
            <w:pPr>
              <w:pStyle w:val="ListBullet"/>
            </w:pPr>
            <w:r w:rsidRPr="00596D21">
              <w:t>Use literacy, numeracy and oral communication skills required to fulfil the position in a safe manner as specified by the health care facility</w:t>
            </w:r>
          </w:p>
        </w:tc>
      </w:tr>
    </w:tbl>
    <w:p w:rsidR="00A37D99" w:rsidP="00596D21">
      <w:pPr>
        <w:pStyle w:val="BodyText"/>
      </w:pPr>
    </w:p>
    <w:p w:rsidR="00A37D99" w:rsidP="00596D21">
      <w:pPr>
        <w:pStyle w:val="BodyText"/>
      </w:pPr>
    </w:p>
    <w:p w:rsidR="00000000" w:rsidRPr="00596D21" w:rsidP="00596D21">
      <w:pPr>
        <w:pStyle w:val="Heading1"/>
      </w:pPr>
      <w:bookmarkStart w:id="10" w:name="O_244160"/>
      <w:bookmarkEnd w:id="10"/>
      <w:r w:rsidRPr="00596D21">
        <w:t>Evidence Guide</w:t>
      </w:r>
    </w:p>
    <w:tbl>
      <w:tblPr>
        <w:tblW w:w="0" w:type="auto"/>
        <w:tblLayout w:type="fixed"/>
        <w:tblCellMar>
          <w:left w:w="62" w:type="dxa"/>
          <w:right w:w="62" w:type="dxa"/>
        </w:tblCellMar>
        <w:tblLook w:val="0000"/>
      </w:tblPr>
      <w:tblGrid>
        <w:gridCol w:w="3402"/>
        <w:gridCol w:w="5670"/>
      </w:tblGrid>
      <w:tr w:rsidTr="00A37D9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96D21">
            <w:pPr>
              <w:pStyle w:val="BodyText"/>
              <w:rPr>
                <w:lang w:val="en-NZ"/>
              </w:rPr>
            </w:pPr>
            <w:r w:rsidRPr="00596D21">
              <w:rPr>
                <w:rStyle w:val="SpecialBold"/>
              </w:rPr>
              <w:t>EVIDENCE GUIDE</w:t>
            </w:r>
          </w:p>
        </w:tc>
      </w:tr>
      <w:tr w:rsidTr="00A37D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6D21">
            <w:pPr>
              <w:pStyle w:val="BodyText"/>
              <w:rPr>
                <w:lang w:val="en-NZ"/>
              </w:rPr>
            </w:pPr>
          </w:p>
        </w:tc>
      </w:tr>
      <w:tr w:rsidTr="00A37D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6D21">
            <w:pPr>
              <w:pStyle w:val="BodyText"/>
              <w:rPr>
                <w:lang w:val="en-NZ"/>
              </w:rPr>
            </w:pPr>
            <w:r w:rsidRPr="00596D21">
              <w:t>The evidence guide provides advice on assessment and must be read in conjunction with the Performance Criteria, Required Skills and Knowledge, the Range Statement and the Assessment Guidelines for this Training Package.</w:t>
            </w:r>
          </w:p>
        </w:tc>
      </w:tr>
      <w:tr w:rsidTr="00A37D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6D21">
            <w:pPr>
              <w:pStyle w:val="BodyText"/>
              <w:rPr>
                <w:lang w:val="en-NZ"/>
              </w:rPr>
            </w:pPr>
          </w:p>
        </w:tc>
      </w:tr>
      <w:tr w:rsidTr="00A37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r w:rsidRPr="00596D21">
              <w:rPr>
                <w:rStyle w:val="Emphasis"/>
              </w:rPr>
              <w:t>Critical aspects for assessment</w:t>
            </w:r>
            <w:r w:rsidRPr="00596D21">
              <w:rPr>
                <w:rStyle w:val="Emphasis"/>
              </w:rPr>
              <w:t xml:space="preserve"> and evidence required to demonstrate this competency unit</w:t>
            </w:r>
            <w:r w:rsidRPr="00596D21">
              <w:t xml:space="preserve">: </w:t>
            </w:r>
            <w:r w:rsidRPr="00596D21">
              <w:br/>
            </w:r>
          </w:p>
        </w:tc>
        <w:tc>
          <w:tcPr>
            <w:tcW w:w="5670" w:type="dxa"/>
            <w:tcBorders>
              <w:top w:val="nil"/>
              <w:left w:val="nil"/>
              <w:bottom w:val="nil"/>
              <w:right w:val="nil"/>
            </w:tcBorders>
            <w:tcMar>
              <w:top w:w="0" w:type="dxa"/>
              <w:left w:w="62" w:type="dxa"/>
              <w:bottom w:w="0" w:type="dxa"/>
              <w:right w:w="62" w:type="dxa"/>
            </w:tcMar>
          </w:tcPr>
          <w:p w:rsidR="00000000" w:rsidRPr="00596D21" w:rsidP="00596D21">
            <w:pPr>
              <w:pStyle w:val="ListBullet"/>
            </w:pPr>
            <w:r w:rsidRPr="00596D21">
              <w:t>The individual being assessed must provide evidence of specified essential knowledge as well as skills</w:t>
            </w:r>
          </w:p>
          <w:p w:rsidR="00000000" w:rsidRPr="00596D21" w:rsidP="00596D21">
            <w:pPr>
              <w:pStyle w:val="ListBullet"/>
            </w:pPr>
            <w:r w:rsidRPr="00596D21">
              <w:t>Where, for reasons of safety, space, or access to equipment and resources, assessment take</w:t>
            </w:r>
            <w:r w:rsidRPr="00596D21">
              <w:t>s place away from the workplace, the assessment environment should represent workplace conditions as closely as possible</w:t>
            </w:r>
          </w:p>
          <w:p w:rsidR="00000000" w:rsidP="00596D21">
            <w:pPr>
              <w:pStyle w:val="ListBullet"/>
              <w:rPr>
                <w:lang w:val="en-NZ"/>
              </w:rPr>
            </w:pPr>
            <w:r w:rsidRPr="00596D21">
              <w:t>Consistency of performance should be demonstrated over the required range of situations relevant to the workplace</w:t>
            </w:r>
          </w:p>
        </w:tc>
      </w:tr>
      <w:tr w:rsidTr="00A37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p>
        </w:tc>
      </w:tr>
      <w:tr w:rsidTr="00A37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r w:rsidRPr="00596D21">
              <w:rPr>
                <w:rStyle w:val="Emphasis"/>
              </w:rPr>
              <w:t>Context of and specific resources for assessment</w:t>
            </w:r>
            <w:r w:rsidRPr="00596D21">
              <w:t xml:space="preserve">: </w:t>
            </w:r>
            <w:r w:rsidRPr="00596D21">
              <w:br/>
            </w:r>
          </w:p>
        </w:tc>
        <w:tc>
          <w:tcPr>
            <w:tcW w:w="5670" w:type="dxa"/>
            <w:tcBorders>
              <w:top w:val="nil"/>
              <w:left w:val="nil"/>
              <w:bottom w:val="nil"/>
              <w:right w:val="nil"/>
            </w:tcBorders>
            <w:tcMar>
              <w:top w:w="0" w:type="dxa"/>
              <w:left w:w="62" w:type="dxa"/>
              <w:bottom w:w="0" w:type="dxa"/>
              <w:right w:w="62" w:type="dxa"/>
            </w:tcMar>
          </w:tcPr>
          <w:p w:rsidR="00000000" w:rsidRPr="00596D21" w:rsidP="00596D21">
            <w:pPr>
              <w:pStyle w:val="ListBullet"/>
            </w:pPr>
            <w:r w:rsidRPr="00596D21">
              <w:t>Assessment should replicate workplace conditions as far as possible</w:t>
            </w:r>
          </w:p>
          <w:p w:rsidR="00000000" w:rsidRPr="00596D21" w:rsidP="00596D21">
            <w:pPr>
              <w:pStyle w:val="ListBullet"/>
            </w:pPr>
            <w:r w:rsidRPr="00596D21">
              <w:t>Simulations may be used to represent workplace conditions as closely as possible. Acceptable simulation requires:</w:t>
            </w:r>
          </w:p>
          <w:p w:rsidR="00000000" w:rsidRPr="00596D21" w:rsidP="00596D21">
            <w:pPr>
              <w:pStyle w:val="ListBullet2"/>
            </w:pPr>
            <w:r w:rsidRPr="00596D21">
              <w:t>handling sterile sto</w:t>
            </w:r>
            <w:r w:rsidRPr="00596D21">
              <w:t>ck procedures in compliance with standards, policies and procedures</w:t>
            </w:r>
          </w:p>
          <w:p w:rsidR="00000000" w:rsidRPr="00596D21" w:rsidP="00596D21">
            <w:pPr>
              <w:pStyle w:val="ListBullet2"/>
            </w:pPr>
            <w:r w:rsidRPr="00596D21">
              <w:t>completing routine and non-routine orders of sterile stock</w:t>
            </w:r>
          </w:p>
          <w:p w:rsidR="00000000" w:rsidRPr="00596D21" w:rsidP="00596D21">
            <w:pPr>
              <w:pStyle w:val="ListBullet2"/>
            </w:pPr>
            <w:r w:rsidRPr="00596D21">
              <w:t>dealing with non-conformity or non-compliance</w:t>
            </w:r>
          </w:p>
          <w:p w:rsidR="00000000" w:rsidRPr="00596D21" w:rsidP="00596D21">
            <w:pPr>
              <w:pStyle w:val="ListBullet"/>
            </w:pPr>
            <w:r w:rsidRPr="00596D21">
              <w:t>Resources essential for assessment include access to:</w:t>
            </w:r>
          </w:p>
          <w:p w:rsidR="00000000" w:rsidRPr="00596D21" w:rsidP="00596D21">
            <w:pPr>
              <w:pStyle w:val="ListBullet2"/>
            </w:pPr>
            <w:r w:rsidRPr="00596D21">
              <w:t>relevant workplace or appropriately simulated environment where assessment can take place</w:t>
            </w:r>
          </w:p>
          <w:p w:rsidR="00000000" w:rsidRPr="00596D21" w:rsidP="00596D21">
            <w:pPr>
              <w:pStyle w:val="ListBullet2"/>
            </w:pPr>
            <w:r w:rsidRPr="00596D21">
              <w:t>Australian Standards, government and organisation policies and procedures</w:t>
            </w:r>
          </w:p>
          <w:p w:rsidR="00000000" w:rsidP="00596D21">
            <w:pPr>
              <w:pStyle w:val="ListBullet2"/>
              <w:rPr>
                <w:lang w:val="en-NZ"/>
              </w:rPr>
            </w:pPr>
            <w:r w:rsidRPr="00596D21">
              <w:t>sterile stock, ordering systems, stock management systems, transport schedules and transport</w:t>
            </w:r>
            <w:r w:rsidRPr="00596D21">
              <w:t xml:space="preserve"> equipment</w:t>
            </w:r>
          </w:p>
        </w:tc>
      </w:tr>
      <w:tr w:rsidTr="00A37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p>
        </w:tc>
      </w:tr>
      <w:tr w:rsidTr="00A37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r w:rsidRPr="00596D21">
              <w:rPr>
                <w:rStyle w:val="Emphasis"/>
              </w:rPr>
              <w:t>Access and equity considerations</w:t>
            </w:r>
            <w:r w:rsidRPr="00596D21">
              <w:t>:</w:t>
            </w:r>
          </w:p>
        </w:tc>
        <w:tc>
          <w:tcPr>
            <w:tcW w:w="5670" w:type="dxa"/>
            <w:tcBorders>
              <w:top w:val="nil"/>
              <w:left w:val="nil"/>
              <w:bottom w:val="nil"/>
              <w:right w:val="nil"/>
            </w:tcBorders>
            <w:tcMar>
              <w:top w:w="0" w:type="dxa"/>
              <w:left w:w="62" w:type="dxa"/>
              <w:bottom w:w="0" w:type="dxa"/>
              <w:right w:w="62" w:type="dxa"/>
            </w:tcMar>
          </w:tcPr>
          <w:p w:rsidR="00000000" w:rsidRPr="00596D21" w:rsidP="00596D21">
            <w:pPr>
              <w:pStyle w:val="ListBullet"/>
            </w:pPr>
            <w:r w:rsidRPr="00596D21">
              <w:t>All workers in the health industry should be aware of access and equity issues in relation to their own area of work</w:t>
            </w:r>
          </w:p>
          <w:p w:rsidR="00000000" w:rsidRPr="00596D21" w:rsidP="00596D21">
            <w:pPr>
              <w:pStyle w:val="ListBullet"/>
            </w:pPr>
            <w:r w:rsidRPr="00596D21">
              <w:t xml:space="preserve">All workers should develop their ability to work in a culturally diverse environment </w:t>
            </w:r>
          </w:p>
          <w:p w:rsidR="00000000" w:rsidRPr="00596D21" w:rsidP="00596D21">
            <w:pPr>
              <w:pStyle w:val="ListBullet"/>
            </w:pPr>
            <w:r w:rsidRPr="00596D21">
              <w:t>In recognition of particular health issues facing Aboriginal and Torres Strait Islander communities, workers should be aware of cultural, historical and current issues impacting on health of Aboriginal and Torres Strait Islander people</w:t>
            </w:r>
          </w:p>
          <w:p w:rsidR="00000000" w:rsidP="00596D21">
            <w:pPr>
              <w:pStyle w:val="ListBullet"/>
              <w:rPr>
                <w:lang w:val="en-NZ"/>
              </w:rPr>
            </w:pPr>
            <w:r w:rsidRPr="00596D21">
              <w:t>Assessors and traine</w:t>
            </w:r>
            <w:r w:rsidRPr="00596D21">
              <w:t>rs must take into account relevant access and equity issues, in particular relating to factors impacting on health of Aboriginal and/or Torres Strait Islander clients and communities</w:t>
            </w:r>
          </w:p>
        </w:tc>
      </w:tr>
      <w:tr w:rsidTr="00A37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96D21" w:rsidP="00596D21">
            <w:pPr>
              <w:pStyle w:val="BodyText"/>
            </w:pPr>
          </w:p>
        </w:tc>
      </w:tr>
    </w:tbl>
    <w:p w:rsidR="00A37D99" w:rsidP="00596D21">
      <w:pPr>
        <w:pStyle w:val="BodyText"/>
      </w:pPr>
    </w:p>
    <w:p w:rsidR="00A37D99" w:rsidP="00596D21">
      <w:pPr>
        <w:pStyle w:val="BodyText"/>
      </w:pPr>
    </w:p>
    <w:p w:rsidR="00000000" w:rsidRPr="00596D21" w:rsidP="00596D21">
      <w:pPr>
        <w:pStyle w:val="Heading1"/>
      </w:pPr>
      <w:bookmarkStart w:id="11" w:name="O_252143"/>
      <w:bookmarkEnd w:id="11"/>
      <w:r w:rsidRPr="00596D21">
        <w:t>Range Statement</w:t>
      </w:r>
    </w:p>
    <w:tbl>
      <w:tblPr>
        <w:tblW w:w="0" w:type="auto"/>
        <w:tblLayout w:type="fixed"/>
        <w:tblCellMar>
          <w:left w:w="62" w:type="dxa"/>
          <w:right w:w="62" w:type="dxa"/>
        </w:tblCellMar>
        <w:tblLook w:val="0000"/>
      </w:tblPr>
      <w:tblGrid>
        <w:gridCol w:w="3402"/>
        <w:gridCol w:w="5670"/>
      </w:tblGrid>
      <w:tr w:rsidTr="00A37D9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96D21">
            <w:pPr>
              <w:pStyle w:val="BodyText"/>
              <w:rPr>
                <w:lang w:val="en-NZ"/>
              </w:rPr>
            </w:pPr>
            <w:r w:rsidRPr="00596D21">
              <w:rPr>
                <w:rStyle w:val="SpecialBold"/>
              </w:rPr>
              <w:t>RANGE STATEMENT</w:t>
            </w:r>
          </w:p>
        </w:tc>
      </w:tr>
      <w:tr w:rsidTr="00A37D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6D21">
            <w:pPr>
              <w:pStyle w:val="BodyText"/>
              <w:rPr>
                <w:lang w:val="en-NZ"/>
              </w:rPr>
            </w:pPr>
          </w:p>
        </w:tc>
      </w:tr>
      <w:tr w:rsidTr="00A37D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6D21">
            <w:pPr>
              <w:pStyle w:val="BodyText"/>
              <w:rPr>
                <w:lang w:val="en-NZ"/>
              </w:rPr>
            </w:pPr>
            <w:r w:rsidRPr="00596D21">
              <w:t>The Range Statement relates to the unit of competency as a whole.  It allows for different work environments and situations that may affect performance.  Add any essential operating conditions that may be present with training and assessment depending on t</w:t>
            </w:r>
            <w:r w:rsidRPr="00596D21">
              <w:t>he work situation, needs of the candidate, accessibility of the item, and local industry and regional contexts.</w:t>
            </w:r>
          </w:p>
        </w:tc>
      </w:tr>
      <w:tr w:rsidTr="00A37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p>
        </w:tc>
      </w:tr>
      <w:tr w:rsidTr="00A37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r w:rsidRPr="00596D21">
              <w:rPr>
                <w:rStyle w:val="Emphasis"/>
              </w:rPr>
              <w:t>Imprest items may include</w:t>
            </w:r>
            <w:r w:rsidRPr="00596D21">
              <w:t>:</w:t>
            </w:r>
          </w:p>
        </w:tc>
        <w:tc>
          <w:tcPr>
            <w:tcW w:w="5670" w:type="dxa"/>
            <w:tcBorders>
              <w:top w:val="nil"/>
              <w:left w:val="nil"/>
              <w:bottom w:val="nil"/>
              <w:right w:val="nil"/>
            </w:tcBorders>
            <w:tcMar>
              <w:top w:w="0" w:type="dxa"/>
              <w:left w:w="62" w:type="dxa"/>
              <w:bottom w:w="0" w:type="dxa"/>
              <w:right w:w="62" w:type="dxa"/>
            </w:tcMar>
          </w:tcPr>
          <w:p w:rsidR="00000000" w:rsidRPr="00596D21" w:rsidP="00596D21">
            <w:pPr>
              <w:pStyle w:val="ListBullet"/>
            </w:pPr>
            <w:r w:rsidRPr="00596D21">
              <w:t>Sterile stock</w:t>
            </w:r>
          </w:p>
          <w:p w:rsidR="00000000" w:rsidRPr="00596D21" w:rsidP="00596D21">
            <w:pPr>
              <w:pStyle w:val="ListBullet"/>
            </w:pPr>
            <w:r w:rsidRPr="00596D21">
              <w:t>Consumables</w:t>
            </w:r>
          </w:p>
          <w:p w:rsidR="00000000" w:rsidP="00596D21">
            <w:pPr>
              <w:pStyle w:val="ListBullet"/>
              <w:rPr>
                <w:lang w:val="en-NZ"/>
              </w:rPr>
            </w:pPr>
            <w:r w:rsidRPr="00596D21">
              <w:t>Sterile equipment</w:t>
            </w:r>
          </w:p>
        </w:tc>
      </w:tr>
      <w:tr w:rsidTr="00A37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p>
        </w:tc>
      </w:tr>
      <w:tr w:rsidTr="00A37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r w:rsidRPr="00596D21">
              <w:rPr>
                <w:rStyle w:val="Emphasis"/>
              </w:rPr>
              <w:t>Compromised stock may include</w:t>
            </w:r>
            <w:r w:rsidRPr="00596D21">
              <w:t>:</w:t>
            </w:r>
          </w:p>
        </w:tc>
        <w:tc>
          <w:tcPr>
            <w:tcW w:w="5670" w:type="dxa"/>
            <w:tcBorders>
              <w:top w:val="nil"/>
              <w:left w:val="nil"/>
              <w:bottom w:val="nil"/>
              <w:right w:val="nil"/>
            </w:tcBorders>
            <w:tcMar>
              <w:top w:w="0" w:type="dxa"/>
              <w:left w:w="62" w:type="dxa"/>
              <w:bottom w:w="0" w:type="dxa"/>
              <w:right w:w="62" w:type="dxa"/>
            </w:tcMar>
          </w:tcPr>
          <w:p w:rsidR="00000000" w:rsidRPr="00596D21" w:rsidP="00596D21">
            <w:pPr>
              <w:pStyle w:val="ListBullet"/>
            </w:pPr>
            <w:r w:rsidRPr="00596D21">
              <w:t>Stock incorrectly packaged</w:t>
            </w:r>
          </w:p>
          <w:p w:rsidR="00000000" w:rsidRPr="00596D21" w:rsidP="00596D21">
            <w:pPr>
              <w:pStyle w:val="ListBullet"/>
            </w:pPr>
            <w:r w:rsidRPr="00596D21">
              <w:t>Stock torn or opened</w:t>
            </w:r>
          </w:p>
          <w:p w:rsidR="00000000" w:rsidRPr="00596D21" w:rsidP="00596D21">
            <w:pPr>
              <w:pStyle w:val="ListBullet"/>
            </w:pPr>
            <w:r w:rsidRPr="00596D21">
              <w:t>Stock wet at the end of sterilising cycle</w:t>
            </w:r>
          </w:p>
          <w:p w:rsidR="00000000" w:rsidRPr="00596D21" w:rsidP="00596D21">
            <w:pPr>
              <w:pStyle w:val="ListBullet"/>
            </w:pPr>
            <w:r w:rsidRPr="00596D21">
              <w:t>Stock placed on a dirty surface</w:t>
            </w:r>
          </w:p>
          <w:p w:rsidR="00000000" w:rsidP="00596D21">
            <w:pPr>
              <w:pStyle w:val="ListBullet"/>
              <w:rPr>
                <w:lang w:val="en-NZ"/>
              </w:rPr>
            </w:pPr>
            <w:r w:rsidRPr="00596D21">
              <w:t>Stock with no sterilising indicator</w:t>
            </w:r>
          </w:p>
        </w:tc>
      </w:tr>
      <w:tr w:rsidTr="00A37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p>
        </w:tc>
      </w:tr>
      <w:tr w:rsidTr="00A37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r w:rsidRPr="00596D21">
              <w:rPr>
                <w:rStyle w:val="Emphasis"/>
              </w:rPr>
              <w:t>Factors that compromise sterile stock may include</w:t>
            </w:r>
            <w:r w:rsidRPr="00596D21">
              <w:t>:</w:t>
            </w:r>
          </w:p>
        </w:tc>
        <w:tc>
          <w:tcPr>
            <w:tcW w:w="5670" w:type="dxa"/>
            <w:tcBorders>
              <w:top w:val="nil"/>
              <w:left w:val="nil"/>
              <w:bottom w:val="nil"/>
              <w:right w:val="nil"/>
            </w:tcBorders>
            <w:tcMar>
              <w:top w:w="0" w:type="dxa"/>
              <w:left w:w="62" w:type="dxa"/>
              <w:bottom w:w="0" w:type="dxa"/>
              <w:right w:w="62" w:type="dxa"/>
            </w:tcMar>
          </w:tcPr>
          <w:p w:rsidR="00000000" w:rsidRPr="00596D21" w:rsidP="00596D21">
            <w:pPr>
              <w:pStyle w:val="ListBullet"/>
            </w:pPr>
            <w:r w:rsidRPr="00596D21">
              <w:t>Contaminated surfaces</w:t>
            </w:r>
          </w:p>
          <w:p w:rsidR="00000000" w:rsidRPr="00596D21" w:rsidP="00596D21">
            <w:pPr>
              <w:pStyle w:val="ListBullet"/>
            </w:pPr>
            <w:r w:rsidRPr="00596D21">
              <w:t>Moisture</w:t>
            </w:r>
          </w:p>
          <w:p w:rsidR="00000000" w:rsidRPr="00596D21" w:rsidP="00596D21">
            <w:pPr>
              <w:pStyle w:val="ListBullet"/>
            </w:pPr>
            <w:r w:rsidRPr="00596D21">
              <w:t>Incorrect temperature</w:t>
            </w:r>
          </w:p>
          <w:p w:rsidR="00000000" w:rsidRPr="00596D21" w:rsidP="00596D21">
            <w:pPr>
              <w:pStyle w:val="ListBullet"/>
            </w:pPr>
            <w:r w:rsidRPr="00596D21">
              <w:t>Sunlight</w:t>
            </w:r>
          </w:p>
          <w:p w:rsidR="00000000" w:rsidRPr="00596D21" w:rsidP="00596D21">
            <w:pPr>
              <w:pStyle w:val="ListBullet"/>
            </w:pPr>
            <w:r w:rsidRPr="00596D21">
              <w:t>Vermin and insects</w:t>
            </w:r>
          </w:p>
          <w:p w:rsidR="00000000" w:rsidRPr="00596D21" w:rsidP="00596D21">
            <w:pPr>
              <w:pStyle w:val="ListBullet"/>
            </w:pPr>
            <w:r w:rsidRPr="00596D21">
              <w:t>Poor packaging technique</w:t>
            </w:r>
          </w:p>
          <w:p w:rsidR="00000000" w:rsidRPr="00596D21" w:rsidP="00596D21">
            <w:pPr>
              <w:pStyle w:val="ListBullet"/>
            </w:pPr>
            <w:r w:rsidRPr="00596D21">
              <w:t>Sharp objects and elastic bands</w:t>
            </w:r>
          </w:p>
          <w:p w:rsidR="00000000" w:rsidP="00596D21">
            <w:pPr>
              <w:pStyle w:val="ListBullet"/>
              <w:rPr>
                <w:lang w:val="en-NZ"/>
              </w:rPr>
            </w:pPr>
            <w:r w:rsidRPr="00596D21">
              <w:t>Incorrect handling</w:t>
            </w:r>
          </w:p>
        </w:tc>
      </w:tr>
      <w:tr w:rsidTr="00A37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p>
        </w:tc>
      </w:tr>
      <w:tr w:rsidTr="00A37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r w:rsidRPr="00596D21">
              <w:rPr>
                <w:rStyle w:val="Emphasis"/>
              </w:rPr>
              <w:t>Influence on shelf life may include</w:t>
            </w:r>
            <w:r w:rsidRPr="00596D21">
              <w:t>:</w:t>
            </w:r>
          </w:p>
        </w:tc>
        <w:tc>
          <w:tcPr>
            <w:tcW w:w="5670" w:type="dxa"/>
            <w:tcBorders>
              <w:top w:val="nil"/>
              <w:left w:val="nil"/>
              <w:bottom w:val="nil"/>
              <w:right w:val="nil"/>
            </w:tcBorders>
            <w:tcMar>
              <w:top w:w="0" w:type="dxa"/>
              <w:left w:w="62" w:type="dxa"/>
              <w:bottom w:w="0" w:type="dxa"/>
              <w:right w:w="62" w:type="dxa"/>
            </w:tcMar>
          </w:tcPr>
          <w:p w:rsidR="00000000" w:rsidRPr="00596D21" w:rsidP="00596D21">
            <w:pPr>
              <w:pStyle w:val="ListBullet"/>
            </w:pPr>
            <w:r w:rsidRPr="00596D21">
              <w:t>Choice of packaging material</w:t>
            </w:r>
          </w:p>
          <w:p w:rsidR="00000000" w:rsidRPr="00596D21" w:rsidP="00596D21">
            <w:pPr>
              <w:pStyle w:val="ListBullet"/>
            </w:pPr>
            <w:r w:rsidRPr="00596D21">
              <w:t>Storage and handling conditions</w:t>
            </w:r>
          </w:p>
          <w:p w:rsidR="00000000" w:rsidRPr="00596D21" w:rsidP="00596D21">
            <w:pPr>
              <w:pStyle w:val="ListBullet"/>
            </w:pPr>
            <w:r w:rsidRPr="00596D21">
              <w:t>Product deterioration</w:t>
            </w:r>
          </w:p>
          <w:p w:rsidR="00000000" w:rsidP="00596D21">
            <w:pPr>
              <w:pStyle w:val="ListBullet"/>
              <w:rPr>
                <w:lang w:val="en-NZ"/>
              </w:rPr>
            </w:pPr>
            <w:r w:rsidRPr="00596D21">
              <w:t>Design of packaging</w:t>
            </w:r>
          </w:p>
        </w:tc>
      </w:tr>
      <w:tr w:rsidTr="00A37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p>
        </w:tc>
      </w:tr>
      <w:tr w:rsidTr="00A37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r w:rsidRPr="00596D21">
              <w:rPr>
                <w:rStyle w:val="Emphasis"/>
              </w:rPr>
              <w:t>Attire may include</w:t>
            </w:r>
            <w:r w:rsidRPr="00596D21">
              <w:t>:</w:t>
            </w:r>
          </w:p>
        </w:tc>
        <w:tc>
          <w:tcPr>
            <w:tcW w:w="5670" w:type="dxa"/>
            <w:tcBorders>
              <w:top w:val="nil"/>
              <w:left w:val="nil"/>
              <w:bottom w:val="nil"/>
              <w:right w:val="nil"/>
            </w:tcBorders>
            <w:tcMar>
              <w:top w:w="0" w:type="dxa"/>
              <w:left w:w="62" w:type="dxa"/>
              <w:bottom w:w="0" w:type="dxa"/>
              <w:right w:w="62" w:type="dxa"/>
            </w:tcMar>
          </w:tcPr>
          <w:p w:rsidR="00000000" w:rsidRPr="00596D21" w:rsidP="00596D21">
            <w:pPr>
              <w:pStyle w:val="ListBullet"/>
            </w:pPr>
            <w:r w:rsidRPr="00596D21">
              <w:t>Gown</w:t>
            </w:r>
          </w:p>
          <w:p w:rsidR="00000000" w:rsidRPr="00596D21" w:rsidP="00596D21">
            <w:pPr>
              <w:pStyle w:val="ListBullet"/>
            </w:pPr>
            <w:r w:rsidRPr="00596D21">
              <w:t>Hair protection</w:t>
            </w:r>
          </w:p>
          <w:p w:rsidR="00000000" w:rsidRPr="00596D21" w:rsidP="00596D21">
            <w:pPr>
              <w:pStyle w:val="ListBullet"/>
            </w:pPr>
            <w:r w:rsidRPr="00596D21">
              <w:t>Overshoes</w:t>
            </w:r>
          </w:p>
          <w:p w:rsidR="00000000" w:rsidRPr="00596D21" w:rsidP="00596D21">
            <w:pPr>
              <w:pStyle w:val="ListBullet"/>
            </w:pPr>
            <w:r w:rsidRPr="00596D21">
              <w:t>Theatre attire</w:t>
            </w:r>
          </w:p>
          <w:p w:rsidR="00000000" w:rsidRPr="00596D21" w:rsidP="00596D21">
            <w:pPr>
              <w:pStyle w:val="ListBullet"/>
            </w:pPr>
            <w:r w:rsidRPr="00596D21">
              <w:t>Gloves</w:t>
            </w:r>
          </w:p>
          <w:p w:rsidR="00000000" w:rsidP="00596D21">
            <w:pPr>
              <w:pStyle w:val="ListBullet"/>
              <w:rPr>
                <w:lang w:val="en-NZ"/>
              </w:rPr>
            </w:pPr>
            <w:r w:rsidRPr="00596D21">
              <w:t>Personal protective clothing</w:t>
            </w:r>
          </w:p>
        </w:tc>
      </w:tr>
      <w:tr w:rsidTr="00A37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p>
        </w:tc>
      </w:tr>
      <w:tr w:rsidTr="00A37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r w:rsidRPr="00596D21">
              <w:rPr>
                <w:rStyle w:val="Emphasis"/>
              </w:rPr>
              <w:t>Lists</w:t>
            </w:r>
            <w:r w:rsidRPr="00596D21">
              <w:t>/</w:t>
            </w:r>
            <w:r w:rsidRPr="00596D21">
              <w:rPr>
                <w:rStyle w:val="Emphasis"/>
              </w:rPr>
              <w:t>carts may include</w:t>
            </w:r>
            <w:r w:rsidRPr="00596D21">
              <w:t>:</w:t>
            </w:r>
          </w:p>
        </w:tc>
        <w:tc>
          <w:tcPr>
            <w:tcW w:w="5670" w:type="dxa"/>
            <w:tcBorders>
              <w:top w:val="nil"/>
              <w:left w:val="nil"/>
              <w:bottom w:val="nil"/>
              <w:right w:val="nil"/>
            </w:tcBorders>
            <w:tcMar>
              <w:top w:w="0" w:type="dxa"/>
              <w:left w:w="62" w:type="dxa"/>
              <w:bottom w:w="0" w:type="dxa"/>
              <w:right w:w="62" w:type="dxa"/>
            </w:tcMar>
          </w:tcPr>
          <w:p w:rsidR="00000000" w:rsidRPr="00596D21" w:rsidP="00596D21">
            <w:pPr>
              <w:pStyle w:val="ListBullet"/>
            </w:pPr>
            <w:r w:rsidRPr="00596D21">
              <w:t>Storage containers</w:t>
            </w:r>
          </w:p>
          <w:p w:rsidR="00000000" w:rsidRPr="00596D21" w:rsidP="00596D21">
            <w:pPr>
              <w:pStyle w:val="ListBullet"/>
            </w:pPr>
            <w:r w:rsidRPr="00596D21">
              <w:t>Trolleys</w:t>
            </w:r>
          </w:p>
          <w:p w:rsidR="00000000" w:rsidP="00596D21">
            <w:pPr>
              <w:pStyle w:val="ListBullet"/>
              <w:rPr>
                <w:lang w:val="en-NZ"/>
              </w:rPr>
            </w:pPr>
            <w:r w:rsidRPr="00596D21">
              <w:t>Stock lists</w:t>
            </w:r>
          </w:p>
        </w:tc>
      </w:tr>
      <w:tr w:rsidTr="00A37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p>
        </w:tc>
      </w:tr>
      <w:tr w:rsidTr="00A37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6D21">
            <w:pPr>
              <w:pStyle w:val="BodyText"/>
              <w:rPr>
                <w:lang w:val="en-NZ"/>
              </w:rPr>
            </w:pPr>
            <w:r w:rsidRPr="00596D21">
              <w:rPr>
                <w:rStyle w:val="Emphasis"/>
              </w:rPr>
              <w:t>Recall processes may relate to procedures to be followed in relation to</w:t>
            </w:r>
            <w:r w:rsidRPr="00596D21">
              <w:t>:</w:t>
            </w:r>
          </w:p>
        </w:tc>
        <w:tc>
          <w:tcPr>
            <w:tcW w:w="5670" w:type="dxa"/>
            <w:tcBorders>
              <w:top w:val="nil"/>
              <w:left w:val="nil"/>
              <w:bottom w:val="nil"/>
              <w:right w:val="nil"/>
            </w:tcBorders>
            <w:tcMar>
              <w:top w:w="0" w:type="dxa"/>
              <w:left w:w="62" w:type="dxa"/>
              <w:bottom w:w="0" w:type="dxa"/>
              <w:right w:w="62" w:type="dxa"/>
            </w:tcMar>
          </w:tcPr>
          <w:p w:rsidR="00000000" w:rsidRPr="00596D21" w:rsidP="00596D21">
            <w:pPr>
              <w:pStyle w:val="ListBullet"/>
            </w:pPr>
            <w:r w:rsidRPr="00596D21">
              <w:t>Stock recalled by manufacturer or supplier</w:t>
            </w:r>
          </w:p>
          <w:p w:rsidR="00000000" w:rsidRPr="00596D21" w:rsidP="00596D21">
            <w:pPr>
              <w:pStyle w:val="ListBullet"/>
            </w:pPr>
            <w:r w:rsidRPr="00596D21">
              <w:t>Stock recalled by the Therapeutic Goods Administration</w:t>
            </w:r>
          </w:p>
          <w:p w:rsidR="00000000" w:rsidRPr="00596D21" w:rsidP="00596D21">
            <w:pPr>
              <w:pStyle w:val="ListBullet"/>
            </w:pPr>
            <w:r w:rsidRPr="00596D21">
              <w:t>Stock recalled by the organisation</w:t>
            </w:r>
          </w:p>
        </w:tc>
      </w:tr>
    </w:tbl>
    <w:p w:rsidR="00A37D99" w:rsidP="00596D21">
      <w:pPr>
        <w:pStyle w:val="BodyText"/>
      </w:pPr>
    </w:p>
    <w:p w:rsidR="00A37D99" w:rsidP="00596D21">
      <w:pPr>
        <w:pStyle w:val="BodyText"/>
      </w:pPr>
    </w:p>
    <w:p w:rsidR="00000000" w:rsidRPr="00596D21" w:rsidP="00596D21">
      <w:pPr>
        <w:pStyle w:val="Heading1"/>
      </w:pPr>
      <w:bookmarkStart w:id="12" w:name="O_295369"/>
      <w:bookmarkEnd w:id="12"/>
      <w:r w:rsidRPr="00596D21">
        <w:t>Unit Sector(s)</w:t>
      </w:r>
    </w:p>
    <w:p w:rsidR="00000000" w:rsidRPr="00596D21" w:rsidP="00596D21">
      <w:pPr>
        <w:pStyle w:val="BodyText"/>
      </w:pPr>
      <w:r w:rsidRPr="00596D21">
        <w:t>Not Applicable</w:t>
      </w:r>
    </w:p>
    <w:p w:rsidR="00000000" w:rsidRPr="00596D21" w:rsidP="00596D21"/>
    <w:sectPr w:rsidSect="00596D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D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7D99" w:rsidP="00A37D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D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D99" w:rsidP="00596D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37D99" w:rsidP="00596D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37D99" w:rsidP="00596D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D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7D99" w:rsidP="00A37D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D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D99" w:rsidP="00596D21">
    <w:pPr>
      <w:pStyle w:val="Header"/>
      <w:framePr w:wrap="around"/>
    </w:pPr>
    <w:r>
      <w:fldChar w:fldCharType="begin"/>
    </w:r>
    <w:r>
      <w:instrText xml:space="preserve"> TITLE   \* MERGEFORMAT </w:instrText>
    </w:r>
    <w:r>
      <w:fldChar w:fldCharType="separate"/>
    </w:r>
    <w:r>
      <w:t>HLTSTE306C Manage sterile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7D99" w:rsidP="00596D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D401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461A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8E1D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D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6D21"/>
    <w:pPr>
      <w:spacing w:before="360" w:after="60"/>
      <w:outlineLvl w:val="0"/>
    </w:pPr>
    <w:rPr>
      <w:sz w:val="32"/>
    </w:rPr>
  </w:style>
  <w:style w:type="paragraph" w:styleId="Heading2">
    <w:name w:val="heading 2"/>
    <w:basedOn w:val="HeadingBase"/>
    <w:next w:val="BodyText"/>
    <w:link w:val="Heading2Char"/>
    <w:qFormat/>
    <w:rsid w:val="00596D21"/>
    <w:pPr>
      <w:keepLines/>
      <w:spacing w:before="240" w:after="120"/>
      <w:outlineLvl w:val="1"/>
    </w:pPr>
    <w:rPr>
      <w:sz w:val="28"/>
      <w:szCs w:val="40"/>
    </w:rPr>
  </w:style>
  <w:style w:type="paragraph" w:styleId="Heading3">
    <w:name w:val="heading 3"/>
    <w:basedOn w:val="HeadingBase"/>
    <w:next w:val="BodyText"/>
    <w:link w:val="Heading3Char"/>
    <w:qFormat/>
    <w:rsid w:val="00596D21"/>
    <w:pPr>
      <w:spacing w:before="180" w:after="120"/>
      <w:outlineLvl w:val="2"/>
    </w:pPr>
    <w:rPr>
      <w:spacing w:val="-10"/>
      <w:kern w:val="32"/>
    </w:rPr>
  </w:style>
  <w:style w:type="paragraph" w:styleId="Heading4">
    <w:name w:val="heading 4"/>
    <w:basedOn w:val="HeadingBase"/>
    <w:next w:val="BodyText"/>
    <w:link w:val="Heading4Char"/>
    <w:qFormat/>
    <w:rsid w:val="00596D21"/>
    <w:pPr>
      <w:spacing w:before="160" w:after="120"/>
      <w:outlineLvl w:val="3"/>
    </w:pPr>
    <w:rPr>
      <w:sz w:val="22"/>
    </w:rPr>
  </w:style>
  <w:style w:type="paragraph" w:styleId="Heading5">
    <w:name w:val="heading 5"/>
    <w:basedOn w:val="HeadingBase"/>
    <w:next w:val="Normal"/>
    <w:link w:val="Heading5Char"/>
    <w:qFormat/>
    <w:rsid w:val="00596D21"/>
    <w:pPr>
      <w:spacing w:before="80"/>
      <w:outlineLvl w:val="4"/>
    </w:pPr>
    <w:rPr>
      <w:color w:val="918585"/>
      <w:sz w:val="20"/>
    </w:rPr>
  </w:style>
  <w:style w:type="paragraph" w:styleId="Heading6">
    <w:name w:val="heading 6"/>
    <w:basedOn w:val="HeadingBase"/>
    <w:next w:val="Normal"/>
    <w:link w:val="Heading6Char"/>
    <w:qFormat/>
    <w:rsid w:val="00596D21"/>
    <w:pPr>
      <w:spacing w:before="60"/>
      <w:outlineLvl w:val="5"/>
    </w:pPr>
    <w:rPr>
      <w:color w:val="918585"/>
      <w:sz w:val="20"/>
    </w:rPr>
  </w:style>
  <w:style w:type="paragraph" w:styleId="Heading7">
    <w:name w:val="heading 7"/>
    <w:basedOn w:val="Normal"/>
    <w:next w:val="Normal"/>
    <w:link w:val="Heading7Char"/>
    <w:qFormat/>
    <w:rsid w:val="00596D21"/>
    <w:pPr>
      <w:ind w:left="720"/>
      <w:outlineLvl w:val="6"/>
    </w:pPr>
    <w:rPr>
      <w:i/>
    </w:rPr>
  </w:style>
  <w:style w:type="paragraph" w:styleId="Heading8">
    <w:name w:val="heading 8"/>
    <w:basedOn w:val="Normal"/>
    <w:next w:val="Normal"/>
    <w:link w:val="Heading8Char"/>
    <w:qFormat/>
    <w:rsid w:val="00596D21"/>
    <w:pPr>
      <w:ind w:left="720"/>
      <w:outlineLvl w:val="7"/>
    </w:pPr>
    <w:rPr>
      <w:i/>
    </w:rPr>
  </w:style>
  <w:style w:type="paragraph" w:styleId="Heading9">
    <w:name w:val="heading 9"/>
    <w:basedOn w:val="Normal"/>
    <w:next w:val="Normal"/>
    <w:link w:val="Heading9Char"/>
    <w:qFormat/>
    <w:rsid w:val="00596D21"/>
    <w:pPr>
      <w:ind w:left="720"/>
      <w:outlineLvl w:val="8"/>
    </w:pPr>
    <w:rPr>
      <w:i/>
    </w:rPr>
  </w:style>
  <w:style w:type="character" w:default="1" w:styleId="DefaultParagraphFont">
    <w:name w:val="Default Paragraph Font"/>
    <w:uiPriority w:val="1"/>
    <w:unhideWhenUsed/>
    <w:rsid w:val="00596D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6D21"/>
  </w:style>
  <w:style w:type="character" w:customStyle="1" w:styleId="Heading1Char">
    <w:name w:val="Heading 1 Char"/>
    <w:basedOn w:val="DefaultParagraphFont"/>
    <w:link w:val="Heading1"/>
    <w:rsid w:val="00596D21"/>
    <w:rPr>
      <w:rFonts w:ascii="Times New Roman" w:eastAsia="Times New Roman" w:hAnsi="Times New Roman" w:cs="Times New Roman"/>
      <w:b/>
      <w:sz w:val="32"/>
      <w:szCs w:val="20"/>
      <w:lang w:eastAsia="en-US"/>
    </w:rPr>
  </w:style>
  <w:style w:type="paragraph" w:styleId="BodyText">
    <w:name w:val="Body Text"/>
    <w:basedOn w:val="Normal"/>
    <w:link w:val="BodyTextChar"/>
    <w:rsid w:val="00596D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6D21"/>
    <w:rPr>
      <w:rFonts w:ascii="Times New Roman" w:eastAsia="Times New Roman" w:hAnsi="Times New Roman" w:cs="Times New Roman"/>
      <w:sz w:val="24"/>
      <w:lang w:val="en-US" w:eastAsia="en-US"/>
    </w:rPr>
  </w:style>
  <w:style w:type="paragraph" w:styleId="Footer">
    <w:name w:val="footer"/>
    <w:basedOn w:val="Normal"/>
    <w:link w:val="FooterChar"/>
    <w:rsid w:val="00596D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6D21"/>
    <w:rPr>
      <w:rFonts w:ascii="Times New Roman" w:eastAsia="Times New Roman" w:hAnsi="Times New Roman" w:cs="Times New Roman"/>
      <w:sz w:val="16"/>
      <w:lang w:val="en-US" w:eastAsia="en-US"/>
    </w:rPr>
  </w:style>
  <w:style w:type="paragraph" w:styleId="List">
    <w:name w:val="List"/>
    <w:basedOn w:val="BodyText"/>
    <w:next w:val="BodyText"/>
    <w:rsid w:val="00596D21"/>
    <w:pPr>
      <w:tabs>
        <w:tab w:val="left" w:pos="340"/>
      </w:tabs>
      <w:spacing w:before="60" w:after="60"/>
      <w:ind w:left="340" w:hanging="340"/>
    </w:pPr>
  </w:style>
  <w:style w:type="paragraph" w:styleId="ListBullet">
    <w:name w:val="List Bullet"/>
    <w:basedOn w:val="List"/>
    <w:rsid w:val="00596D21"/>
    <w:pPr>
      <w:numPr>
        <w:numId w:val="13"/>
      </w:numPr>
      <w:tabs>
        <w:tab w:val="clear" w:pos="340"/>
      </w:tabs>
      <w:spacing w:before="40" w:after="40"/>
    </w:pPr>
  </w:style>
  <w:style w:type="character" w:customStyle="1" w:styleId="SpecialBold">
    <w:name w:val="Special Bold"/>
    <w:basedOn w:val="DefaultParagraphFont"/>
    <w:rsid w:val="00596D21"/>
    <w:rPr>
      <w:b/>
      <w:spacing w:val="0"/>
    </w:rPr>
  </w:style>
  <w:style w:type="paragraph" w:styleId="ListBullet2">
    <w:name w:val="List Bullet 2"/>
    <w:basedOn w:val="List2"/>
    <w:rsid w:val="00596D21"/>
    <w:pPr>
      <w:numPr>
        <w:numId w:val="14"/>
      </w:numPr>
      <w:tabs>
        <w:tab w:val="clear" w:pos="680"/>
      </w:tabs>
    </w:pPr>
  </w:style>
  <w:style w:type="paragraph" w:styleId="Header">
    <w:name w:val="header"/>
    <w:basedOn w:val="Normal"/>
    <w:link w:val="HeaderChar"/>
    <w:rsid w:val="00596D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6D2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96D21"/>
    <w:rPr>
      <w:i/>
    </w:rPr>
  </w:style>
  <w:style w:type="paragraph" w:customStyle="1" w:styleId="SuperHeading">
    <w:name w:val="SuperHeading"/>
    <w:basedOn w:val="Normal"/>
    <w:rsid w:val="00596D21"/>
    <w:pPr>
      <w:spacing w:before="240" w:after="120"/>
      <w:outlineLvl w:val="0"/>
    </w:pPr>
    <w:rPr>
      <w:rFonts w:ascii="Times New Roman" w:hAnsi="Times New Roman"/>
      <w:b/>
      <w:sz w:val="28"/>
    </w:rPr>
  </w:style>
  <w:style w:type="paragraph" w:customStyle="1" w:styleId="AllowPageBreak">
    <w:name w:val="AllowPageBreak"/>
    <w:rsid w:val="00596D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6D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6D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6D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6D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6D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6D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6D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6D21"/>
    <w:rPr>
      <w:rFonts w:ascii="Courier New" w:eastAsia="Times New Roman" w:hAnsi="Courier New" w:cs="Times New Roman"/>
      <w:i/>
      <w:szCs w:val="20"/>
      <w:lang w:val="en-US" w:eastAsia="en-US"/>
    </w:rPr>
  </w:style>
  <w:style w:type="paragraph" w:customStyle="1" w:styleId="HeadingBase">
    <w:name w:val="Heading Base"/>
    <w:rsid w:val="00596D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6D21"/>
    <w:pPr>
      <w:tabs>
        <w:tab w:val="right" w:leader="dot" w:pos="9072"/>
      </w:tabs>
      <w:ind w:left="567"/>
    </w:pPr>
    <w:rPr>
      <w:szCs w:val="22"/>
    </w:rPr>
  </w:style>
  <w:style w:type="paragraph" w:customStyle="1" w:styleId="TOCBase">
    <w:name w:val="TOC Base"/>
    <w:rsid w:val="00596D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6D21"/>
    <w:pPr>
      <w:tabs>
        <w:tab w:val="right" w:leader="dot" w:pos="9072"/>
      </w:tabs>
      <w:spacing w:before="40" w:after="40"/>
      <w:ind w:left="284"/>
    </w:pPr>
    <w:rPr>
      <w:rFonts w:ascii="Times New Roman" w:hAnsi="Times New Roman"/>
    </w:rPr>
  </w:style>
  <w:style w:type="paragraph" w:styleId="TOC1">
    <w:name w:val="toc 1"/>
    <w:basedOn w:val="TOCBase"/>
    <w:next w:val="Normal"/>
    <w:rsid w:val="00596D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6D21"/>
    <w:pPr>
      <w:spacing w:before="5040"/>
      <w:jc w:val="center"/>
    </w:pPr>
    <w:rPr>
      <w:sz w:val="48"/>
      <w:szCs w:val="72"/>
      <w:lang w:val="en-US"/>
    </w:rPr>
  </w:style>
  <w:style w:type="character" w:customStyle="1" w:styleId="TitleChar">
    <w:name w:val="Title Char"/>
    <w:basedOn w:val="DefaultParagraphFont"/>
    <w:link w:val="Title"/>
    <w:rsid w:val="00596D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6D21"/>
    <w:pPr>
      <w:tabs>
        <w:tab w:val="left" w:pos="3600"/>
        <w:tab w:val="left" w:pos="3958"/>
      </w:tabs>
    </w:pPr>
  </w:style>
  <w:style w:type="paragraph" w:customStyle="1" w:styleId="Note">
    <w:name w:val="Note"/>
    <w:basedOn w:val="BodyText"/>
    <w:rsid w:val="00596D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6D21"/>
    <w:pPr>
      <w:framePr w:wrap="auto" w:hAnchor="text" w:y="6049"/>
    </w:pPr>
    <w:rPr>
      <w:color w:val="000000"/>
      <w:sz w:val="40"/>
    </w:rPr>
  </w:style>
  <w:style w:type="paragraph" w:customStyle="1" w:styleId="TOCTitle">
    <w:name w:val="TOCTitle"/>
    <w:basedOn w:val="Heading1"/>
    <w:rsid w:val="00596D21"/>
    <w:pPr>
      <w:spacing w:after="240"/>
      <w:jc w:val="center"/>
      <w:outlineLvl w:val="9"/>
    </w:pPr>
    <w:rPr>
      <w:caps/>
    </w:rPr>
  </w:style>
  <w:style w:type="paragraph" w:customStyle="1" w:styleId="Version">
    <w:name w:val="Version"/>
    <w:rsid w:val="00596D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6D21"/>
    <w:pPr>
      <w:keepNext w:val="0"/>
      <w:tabs>
        <w:tab w:val="right" w:pos="4176"/>
      </w:tabs>
      <w:ind w:left="198" w:hanging="198"/>
    </w:pPr>
    <w:rPr>
      <w:rFonts w:ascii="Garamond" w:hAnsi="Garamond"/>
    </w:rPr>
  </w:style>
  <w:style w:type="paragraph" w:styleId="IndexHeading">
    <w:name w:val="index heading"/>
    <w:basedOn w:val="Normal"/>
    <w:next w:val="Index1"/>
    <w:semiHidden/>
    <w:rsid w:val="00596D21"/>
    <w:pPr>
      <w:spacing w:before="120" w:after="120"/>
    </w:pPr>
    <w:rPr>
      <w:rFonts w:ascii="Arial" w:hAnsi="Arial"/>
      <w:b/>
      <w:color w:val="918585"/>
      <w:sz w:val="24"/>
    </w:rPr>
  </w:style>
  <w:style w:type="paragraph" w:customStyle="1" w:styleId="Chapter">
    <w:name w:val="Chapter"/>
    <w:basedOn w:val="Normal"/>
    <w:rsid w:val="00596D21"/>
    <w:pPr>
      <w:spacing w:before="240"/>
    </w:pPr>
    <w:rPr>
      <w:rFonts w:ascii="Times New Roman" w:hAnsi="Times New Roman"/>
      <w:smallCaps/>
      <w:spacing w:val="80"/>
      <w:sz w:val="28"/>
    </w:rPr>
  </w:style>
  <w:style w:type="paragraph" w:customStyle="1" w:styleId="InChapter">
    <w:name w:val="InChapter"/>
    <w:basedOn w:val="Heading3"/>
    <w:rsid w:val="00596D21"/>
    <w:pPr>
      <w:spacing w:after="240"/>
      <w:outlineLvl w:val="9"/>
    </w:pPr>
    <w:rPr>
      <w:noProof/>
    </w:rPr>
  </w:style>
  <w:style w:type="paragraph" w:styleId="Index2">
    <w:name w:val="index 2"/>
    <w:basedOn w:val="Normal"/>
    <w:next w:val="Normal"/>
    <w:semiHidden/>
    <w:rsid w:val="00596D21"/>
    <w:pPr>
      <w:tabs>
        <w:tab w:val="right" w:pos="4176"/>
      </w:tabs>
      <w:ind w:left="568" w:hanging="284"/>
    </w:pPr>
    <w:rPr>
      <w:rFonts w:ascii="Garamond" w:hAnsi="Garamond"/>
    </w:rPr>
  </w:style>
  <w:style w:type="paragraph" w:customStyle="1" w:styleId="Byline">
    <w:name w:val="Byline"/>
    <w:rsid w:val="00596D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6D21"/>
    <w:pPr>
      <w:tabs>
        <w:tab w:val="clear" w:pos="3600"/>
        <w:tab w:val="clear" w:pos="3958"/>
      </w:tabs>
      <w:jc w:val="right"/>
    </w:pPr>
  </w:style>
  <w:style w:type="paragraph" w:styleId="Caption">
    <w:name w:val="caption"/>
    <w:basedOn w:val="BodyText"/>
    <w:next w:val="Normal"/>
    <w:qFormat/>
    <w:rsid w:val="00596D21"/>
    <w:pPr>
      <w:framePr w:w="2268" w:hSpace="181" w:vSpace="181" w:wrap="around" w:vAnchor="text" w:hAnchor="page" w:x="1135" w:y="285" w:anchorLock="1"/>
    </w:pPr>
    <w:rPr>
      <w:i/>
    </w:rPr>
  </w:style>
  <w:style w:type="paragraph" w:customStyle="1" w:styleId="MiniTOCTitle">
    <w:name w:val="MiniTOCTitle"/>
    <w:basedOn w:val="Heading4"/>
    <w:rsid w:val="00596D21"/>
    <w:pPr>
      <w:spacing w:before="240"/>
      <w:outlineLvl w:val="9"/>
    </w:pPr>
    <w:rPr>
      <w:noProof/>
      <w:sz w:val="24"/>
    </w:rPr>
  </w:style>
  <w:style w:type="paragraph" w:customStyle="1" w:styleId="MiniTOCItem">
    <w:name w:val="MiniTOCItem"/>
    <w:basedOn w:val="ListBullet"/>
    <w:rsid w:val="00596D21"/>
    <w:pPr>
      <w:numPr>
        <w:numId w:val="0"/>
      </w:numPr>
      <w:tabs>
        <w:tab w:val="right" w:leader="dot" w:pos="6521"/>
      </w:tabs>
      <w:spacing w:before="0" w:after="0"/>
    </w:pPr>
  </w:style>
  <w:style w:type="paragraph" w:customStyle="1" w:styleId="TOFTitle">
    <w:name w:val="TOFTitle"/>
    <w:basedOn w:val="TOCTitle"/>
    <w:rsid w:val="00596D21"/>
  </w:style>
  <w:style w:type="paragraph" w:styleId="TableofFigures">
    <w:name w:val="table of figures"/>
    <w:basedOn w:val="Normal"/>
    <w:next w:val="Normal"/>
    <w:semiHidden/>
    <w:rsid w:val="00596D21"/>
    <w:pPr>
      <w:tabs>
        <w:tab w:val="right" w:leader="dot" w:pos="9072"/>
      </w:tabs>
      <w:ind w:left="970" w:hanging="403"/>
    </w:pPr>
    <w:rPr>
      <w:rFonts w:ascii="Times New Roman" w:hAnsi="Times New Roman"/>
      <w:b/>
    </w:rPr>
  </w:style>
  <w:style w:type="paragraph" w:styleId="ListNumber">
    <w:name w:val="List Number"/>
    <w:basedOn w:val="List"/>
    <w:rsid w:val="00596D21"/>
    <w:pPr>
      <w:numPr>
        <w:numId w:val="11"/>
      </w:numPr>
    </w:pPr>
  </w:style>
  <w:style w:type="character" w:customStyle="1" w:styleId="WingdingSymbols">
    <w:name w:val="Wingding Symbols"/>
    <w:rsid w:val="00596D21"/>
    <w:rPr>
      <w:rFonts w:ascii="Wingdings" w:hAnsi="Wingdings"/>
    </w:rPr>
  </w:style>
  <w:style w:type="paragraph" w:customStyle="1" w:styleId="TableHeading">
    <w:name w:val="Table Heading"/>
    <w:basedOn w:val="HeadingBase"/>
    <w:rsid w:val="00596D21"/>
    <w:pPr>
      <w:keepLines/>
      <w:pBdr>
        <w:bottom w:val="single" w:sz="6" w:space="1" w:color="918585"/>
      </w:pBdr>
      <w:spacing w:before="240"/>
    </w:pPr>
  </w:style>
  <w:style w:type="character" w:customStyle="1" w:styleId="HotSpot">
    <w:name w:val="HotSpot"/>
    <w:rsid w:val="00596D21"/>
    <w:rPr>
      <w:color w:val="0033CC"/>
      <w:u w:val="none"/>
    </w:rPr>
  </w:style>
  <w:style w:type="paragraph" w:customStyle="1" w:styleId="BodyTextRight">
    <w:name w:val="Body Text Right"/>
    <w:basedOn w:val="BodyText"/>
    <w:rsid w:val="00596D21"/>
    <w:pPr>
      <w:spacing w:before="0" w:after="0"/>
      <w:jc w:val="right"/>
    </w:pPr>
  </w:style>
  <w:style w:type="paragraph" w:styleId="Index3">
    <w:name w:val="index 3"/>
    <w:basedOn w:val="ListNumber2"/>
    <w:next w:val="Normal"/>
    <w:semiHidden/>
    <w:rsid w:val="00596D21"/>
    <w:pPr>
      <w:numPr>
        <w:numId w:val="0"/>
      </w:numPr>
      <w:tabs>
        <w:tab w:val="right" w:leader="dot" w:pos="4176"/>
      </w:tabs>
    </w:pPr>
  </w:style>
  <w:style w:type="paragraph" w:styleId="ListNumber2">
    <w:name w:val="List Number 2"/>
    <w:basedOn w:val="List2"/>
    <w:rsid w:val="00596D21"/>
    <w:pPr>
      <w:numPr>
        <w:numId w:val="10"/>
      </w:numPr>
      <w:tabs>
        <w:tab w:val="clear" w:pos="1060"/>
      </w:tabs>
    </w:pPr>
  </w:style>
  <w:style w:type="paragraph" w:customStyle="1" w:styleId="MarginNote">
    <w:name w:val="Margin Note"/>
    <w:basedOn w:val="BodyText"/>
    <w:rsid w:val="00596D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6D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6D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6D21"/>
    <w:rPr>
      <w:sz w:val="32"/>
    </w:rPr>
  </w:style>
  <w:style w:type="paragraph" w:customStyle="1" w:styleId="HeadingProcedure">
    <w:name w:val="Heading Procedure"/>
    <w:basedOn w:val="HeadingBase"/>
    <w:next w:val="Normal"/>
    <w:rsid w:val="00596D21"/>
    <w:pPr>
      <w:tabs>
        <w:tab w:val="left" w:pos="0"/>
      </w:tabs>
      <w:spacing w:before="120" w:after="60"/>
    </w:pPr>
    <w:rPr>
      <w:i/>
      <w:color w:val="918585"/>
      <w:sz w:val="22"/>
    </w:rPr>
  </w:style>
  <w:style w:type="paragraph" w:customStyle="1" w:styleId="TableBodyText">
    <w:name w:val="Table Body Text"/>
    <w:basedOn w:val="BodyText"/>
    <w:rsid w:val="00596D21"/>
    <w:pPr>
      <w:spacing w:before="60" w:after="60"/>
    </w:pPr>
  </w:style>
  <w:style w:type="paragraph" w:styleId="ListContinue">
    <w:name w:val="List Continue"/>
    <w:basedOn w:val="List"/>
    <w:rsid w:val="00596D21"/>
    <w:pPr>
      <w:ind w:firstLine="0"/>
    </w:pPr>
  </w:style>
  <w:style w:type="paragraph" w:customStyle="1" w:styleId="ListNote">
    <w:name w:val="List Note"/>
    <w:basedOn w:val="List"/>
    <w:rsid w:val="00596D21"/>
    <w:pPr>
      <w:pBdr>
        <w:top w:val="single" w:sz="6" w:space="2" w:color="918585"/>
        <w:bottom w:val="single" w:sz="6" w:space="2" w:color="918585"/>
      </w:pBdr>
      <w:tabs>
        <w:tab w:val="left" w:pos="1021"/>
      </w:tabs>
      <w:ind w:firstLine="0"/>
    </w:pPr>
  </w:style>
  <w:style w:type="paragraph" w:customStyle="1" w:styleId="Warning">
    <w:name w:val="Warning"/>
    <w:basedOn w:val="BodyText"/>
    <w:rsid w:val="00596D21"/>
    <w:pPr>
      <w:shd w:val="clear" w:color="auto" w:fill="D9D9D9"/>
      <w:tabs>
        <w:tab w:val="left" w:pos="992"/>
      </w:tabs>
      <w:ind w:left="119" w:right="119"/>
    </w:pPr>
    <w:rPr>
      <w:sz w:val="20"/>
    </w:rPr>
  </w:style>
  <w:style w:type="paragraph" w:customStyle="1" w:styleId="MarginIcons">
    <w:name w:val="Margin Icons"/>
    <w:basedOn w:val="BodyText"/>
    <w:rsid w:val="00596D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6D21"/>
    <w:rPr>
      <w:rFonts w:ascii="Courier New" w:hAnsi="Courier New"/>
    </w:rPr>
  </w:style>
  <w:style w:type="paragraph" w:customStyle="1" w:styleId="NoteBullet">
    <w:name w:val="Note Bullet"/>
    <w:basedOn w:val="Note"/>
    <w:rsid w:val="00596D21"/>
    <w:pPr>
      <w:tabs>
        <w:tab w:val="clear" w:pos="680"/>
      </w:tabs>
      <w:spacing w:before="60" w:after="60"/>
    </w:pPr>
  </w:style>
  <w:style w:type="paragraph" w:customStyle="1" w:styleId="SubHeading2">
    <w:name w:val="SubHeading2"/>
    <w:basedOn w:val="HeadingBase"/>
    <w:rsid w:val="00596D21"/>
    <w:pPr>
      <w:spacing w:before="240" w:after="60"/>
    </w:pPr>
    <w:rPr>
      <w:sz w:val="20"/>
    </w:rPr>
  </w:style>
  <w:style w:type="paragraph" w:customStyle="1" w:styleId="SubHeading1">
    <w:name w:val="SubHeading1"/>
    <w:basedOn w:val="HeadingBase"/>
    <w:rsid w:val="00596D21"/>
    <w:pPr>
      <w:spacing w:before="240" w:after="60"/>
    </w:pPr>
    <w:rPr>
      <w:color w:val="918585"/>
      <w:sz w:val="22"/>
    </w:rPr>
  </w:style>
  <w:style w:type="paragraph" w:customStyle="1" w:styleId="SideHeading">
    <w:name w:val="Side Heading"/>
    <w:basedOn w:val="HeadingBase"/>
    <w:rsid w:val="00596D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6D21"/>
    <w:pPr>
      <w:numPr>
        <w:numId w:val="12"/>
      </w:numPr>
    </w:pPr>
  </w:style>
  <w:style w:type="paragraph" w:styleId="PlainText">
    <w:name w:val="Plain Text"/>
    <w:basedOn w:val="Normal"/>
    <w:link w:val="PlainTextChar"/>
    <w:rsid w:val="00596D21"/>
    <w:rPr>
      <w:sz w:val="20"/>
    </w:rPr>
  </w:style>
  <w:style w:type="character" w:customStyle="1" w:styleId="PlainTextChar">
    <w:name w:val="Plain Text Char"/>
    <w:basedOn w:val="DefaultParagraphFont"/>
    <w:link w:val="PlainText"/>
    <w:rsid w:val="00596D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6D21"/>
    <w:rPr>
      <w:b/>
      <w:smallCaps/>
    </w:rPr>
  </w:style>
  <w:style w:type="paragraph" w:customStyle="1" w:styleId="TableListNumber">
    <w:name w:val="Table List Number"/>
    <w:basedOn w:val="ListNumber"/>
    <w:rsid w:val="00596D21"/>
    <w:pPr>
      <w:numPr>
        <w:numId w:val="0"/>
      </w:numPr>
    </w:pPr>
  </w:style>
  <w:style w:type="paragraph" w:styleId="TOC4">
    <w:name w:val="toc 4"/>
    <w:basedOn w:val="TOCBase"/>
    <w:next w:val="Normal"/>
    <w:semiHidden/>
    <w:rsid w:val="00596D21"/>
    <w:pPr>
      <w:tabs>
        <w:tab w:val="right" w:leader="dot" w:pos="9071"/>
      </w:tabs>
      <w:ind w:left="1701"/>
    </w:pPr>
  </w:style>
  <w:style w:type="paragraph" w:customStyle="1" w:styleId="ListAlpha">
    <w:name w:val="List Alpha"/>
    <w:basedOn w:val="List"/>
    <w:rsid w:val="00596D21"/>
    <w:pPr>
      <w:numPr>
        <w:numId w:val="9"/>
      </w:numPr>
    </w:pPr>
  </w:style>
  <w:style w:type="paragraph" w:customStyle="1" w:styleId="ListAlpha2">
    <w:name w:val="List Alpha 2"/>
    <w:basedOn w:val="List2"/>
    <w:rsid w:val="00596D21"/>
    <w:pPr>
      <w:numPr>
        <w:numId w:val="8"/>
      </w:numPr>
    </w:pPr>
  </w:style>
  <w:style w:type="paragraph" w:styleId="List2">
    <w:name w:val="List 2"/>
    <w:basedOn w:val="BodyText"/>
    <w:rsid w:val="00596D21"/>
    <w:pPr>
      <w:tabs>
        <w:tab w:val="left" w:pos="680"/>
      </w:tabs>
      <w:spacing w:before="60" w:after="60"/>
      <w:ind w:left="680" w:hanging="340"/>
    </w:pPr>
  </w:style>
  <w:style w:type="paragraph" w:styleId="List3">
    <w:name w:val="List 3"/>
    <w:basedOn w:val="BodyText"/>
    <w:rsid w:val="00596D21"/>
    <w:pPr>
      <w:tabs>
        <w:tab w:val="left" w:pos="1021"/>
      </w:tabs>
      <w:spacing w:before="60" w:after="60"/>
      <w:ind w:left="1020" w:hanging="340"/>
    </w:pPr>
  </w:style>
  <w:style w:type="paragraph" w:styleId="List4">
    <w:name w:val="List 4"/>
    <w:basedOn w:val="BodyText"/>
    <w:rsid w:val="00596D21"/>
    <w:pPr>
      <w:tabs>
        <w:tab w:val="left" w:pos="1361"/>
      </w:tabs>
      <w:spacing w:before="60" w:after="60"/>
      <w:ind w:left="1361" w:hanging="340"/>
    </w:pPr>
  </w:style>
  <w:style w:type="paragraph" w:styleId="List5">
    <w:name w:val="List 5"/>
    <w:basedOn w:val="BodyText"/>
    <w:rsid w:val="00596D21"/>
    <w:pPr>
      <w:tabs>
        <w:tab w:val="left" w:pos="1701"/>
      </w:tabs>
      <w:spacing w:before="60" w:after="60"/>
      <w:ind w:left="1701" w:hanging="340"/>
    </w:pPr>
  </w:style>
  <w:style w:type="paragraph" w:styleId="ListBullet3">
    <w:name w:val="List Bullet 3"/>
    <w:basedOn w:val="List3"/>
    <w:rsid w:val="00596D21"/>
    <w:pPr>
      <w:numPr>
        <w:numId w:val="15"/>
      </w:numPr>
      <w:tabs>
        <w:tab w:val="clear" w:pos="1021"/>
      </w:tabs>
      <w:ind w:left="1037" w:hanging="357"/>
    </w:pPr>
  </w:style>
  <w:style w:type="paragraph" w:styleId="ListBullet4">
    <w:name w:val="List Bullet 4"/>
    <w:basedOn w:val="List4"/>
    <w:rsid w:val="00596D21"/>
    <w:pPr>
      <w:numPr>
        <w:numId w:val="3"/>
      </w:numPr>
    </w:pPr>
  </w:style>
  <w:style w:type="paragraph" w:styleId="ListBullet5">
    <w:name w:val="List Bullet 5"/>
    <w:basedOn w:val="List5"/>
    <w:rsid w:val="00596D21"/>
    <w:pPr>
      <w:numPr>
        <w:numId w:val="4"/>
      </w:numPr>
    </w:pPr>
  </w:style>
  <w:style w:type="paragraph" w:styleId="ListContinue2">
    <w:name w:val="List Continue 2"/>
    <w:basedOn w:val="List2"/>
    <w:rsid w:val="00596D21"/>
    <w:pPr>
      <w:ind w:firstLine="0"/>
    </w:pPr>
  </w:style>
  <w:style w:type="paragraph" w:styleId="ListContinue3">
    <w:name w:val="List Continue 3"/>
    <w:basedOn w:val="List3"/>
    <w:rsid w:val="00596D21"/>
    <w:pPr>
      <w:ind w:left="1021" w:firstLine="0"/>
    </w:pPr>
  </w:style>
  <w:style w:type="paragraph" w:styleId="ListContinue4">
    <w:name w:val="List Continue 4"/>
    <w:basedOn w:val="List4"/>
    <w:rsid w:val="00596D21"/>
    <w:pPr>
      <w:ind w:firstLine="0"/>
    </w:pPr>
  </w:style>
  <w:style w:type="paragraph" w:styleId="ListContinue5">
    <w:name w:val="List Continue 5"/>
    <w:basedOn w:val="List5"/>
    <w:rsid w:val="00596D21"/>
    <w:pPr>
      <w:ind w:firstLine="0"/>
    </w:pPr>
  </w:style>
  <w:style w:type="paragraph" w:styleId="ListNumber3">
    <w:name w:val="List Number 3"/>
    <w:basedOn w:val="List3"/>
    <w:rsid w:val="00596D21"/>
    <w:pPr>
      <w:numPr>
        <w:numId w:val="5"/>
      </w:numPr>
    </w:pPr>
  </w:style>
  <w:style w:type="paragraph" w:styleId="ListNumber4">
    <w:name w:val="List Number 4"/>
    <w:basedOn w:val="List4"/>
    <w:rsid w:val="00596D21"/>
    <w:pPr>
      <w:numPr>
        <w:numId w:val="6"/>
      </w:numPr>
    </w:pPr>
  </w:style>
  <w:style w:type="paragraph" w:styleId="ListNumber5">
    <w:name w:val="List Number 5"/>
    <w:basedOn w:val="List5"/>
    <w:rsid w:val="00596D21"/>
    <w:pPr>
      <w:numPr>
        <w:numId w:val="7"/>
      </w:numPr>
    </w:pPr>
  </w:style>
  <w:style w:type="paragraph" w:styleId="BlockText">
    <w:name w:val="Block Text"/>
    <w:basedOn w:val="Normal"/>
    <w:rsid w:val="00596D21"/>
    <w:pPr>
      <w:spacing w:after="120"/>
      <w:ind w:left="1440" w:right="1440"/>
    </w:pPr>
  </w:style>
  <w:style w:type="character" w:customStyle="1" w:styleId="Subscript">
    <w:name w:val="Subscript"/>
    <w:basedOn w:val="DefaultParagraphFont"/>
    <w:rsid w:val="00596D21"/>
    <w:rPr>
      <w:sz w:val="16"/>
      <w:vertAlign w:val="subscript"/>
    </w:rPr>
  </w:style>
  <w:style w:type="character" w:customStyle="1" w:styleId="Superscript">
    <w:name w:val="Superscript"/>
    <w:basedOn w:val="DefaultParagraphFont"/>
    <w:rsid w:val="00596D21"/>
    <w:rPr>
      <w:sz w:val="16"/>
      <w:vertAlign w:val="superscript"/>
    </w:rPr>
  </w:style>
  <w:style w:type="character" w:customStyle="1" w:styleId="Symbols">
    <w:name w:val="Symbols"/>
    <w:basedOn w:val="DefaultParagraphFont"/>
    <w:rsid w:val="00596D21"/>
    <w:rPr>
      <w:rFonts w:ascii="Symbol" w:hAnsi="Symbol"/>
    </w:rPr>
  </w:style>
  <w:style w:type="character" w:customStyle="1" w:styleId="MenuOptions">
    <w:name w:val="Menu Options"/>
    <w:basedOn w:val="DefaultParagraphFont"/>
    <w:rsid w:val="00596D21"/>
    <w:rPr>
      <w:rFonts w:ascii="Arial Narrow" w:hAnsi="Arial Narrow"/>
      <w:smallCaps/>
    </w:rPr>
  </w:style>
  <w:style w:type="character" w:customStyle="1" w:styleId="Buttons">
    <w:name w:val="Buttons"/>
    <w:basedOn w:val="DefaultParagraphFont"/>
    <w:rsid w:val="00596D21"/>
    <w:rPr>
      <w:b/>
    </w:rPr>
  </w:style>
  <w:style w:type="character" w:customStyle="1" w:styleId="Underlined">
    <w:name w:val="Underlined"/>
    <w:basedOn w:val="DefaultParagraphFont"/>
    <w:rsid w:val="00596D21"/>
    <w:rPr>
      <w:u w:val="single"/>
    </w:rPr>
  </w:style>
  <w:style w:type="paragraph" w:customStyle="1" w:styleId="TableBodyTextRight">
    <w:name w:val="Table Body Text Right"/>
    <w:basedOn w:val="TableBodyText"/>
    <w:rsid w:val="00596D21"/>
    <w:pPr>
      <w:widowControl w:val="0"/>
      <w:autoSpaceDE w:val="0"/>
      <w:autoSpaceDN w:val="0"/>
      <w:adjustRightInd w:val="0"/>
      <w:jc w:val="right"/>
    </w:pPr>
    <w:rPr>
      <w:rFonts w:cs="Arial"/>
      <w:szCs w:val="18"/>
    </w:rPr>
  </w:style>
  <w:style w:type="paragraph" w:customStyle="1" w:styleId="CopyrightText">
    <w:name w:val="Copyright Text"/>
    <w:basedOn w:val="BodyText"/>
    <w:rsid w:val="00596D21"/>
    <w:rPr>
      <w:sz w:val="18"/>
    </w:rPr>
  </w:style>
  <w:style w:type="paragraph" w:customStyle="1" w:styleId="BodySmallRight">
    <w:name w:val="Body Small Right"/>
    <w:basedOn w:val="BodyTextRight"/>
    <w:rsid w:val="00596D21"/>
    <w:rPr>
      <w:sz w:val="18"/>
      <w:szCs w:val="18"/>
    </w:rPr>
  </w:style>
  <w:style w:type="paragraph" w:customStyle="1" w:styleId="MarginEdition">
    <w:name w:val="Margin Edition"/>
    <w:basedOn w:val="MarginNote"/>
    <w:rsid w:val="00596D21"/>
    <w:pPr>
      <w:spacing w:before="0" w:after="0"/>
    </w:pPr>
    <w:rPr>
      <w:rFonts w:ascii="Times New Roman" w:hAnsi="Times New Roman"/>
      <w:color w:val="999999"/>
    </w:rPr>
  </w:style>
  <w:style w:type="paragraph" w:customStyle="1" w:styleId="Spacer">
    <w:name w:val="Spacer"/>
    <w:basedOn w:val="Normal"/>
    <w:rsid w:val="00596D21"/>
    <w:rPr>
      <w:sz w:val="2"/>
      <w:szCs w:val="2"/>
    </w:rPr>
  </w:style>
  <w:style w:type="character" w:customStyle="1" w:styleId="Small">
    <w:name w:val="Small"/>
    <w:basedOn w:val="DefaultParagraphFont"/>
    <w:rsid w:val="00596D21"/>
    <w:rPr>
      <w:sz w:val="16"/>
    </w:rPr>
  </w:style>
  <w:style w:type="paragraph" w:customStyle="1" w:styleId="WideTable">
    <w:name w:val="Wide Table"/>
    <w:basedOn w:val="Normal"/>
    <w:rsid w:val="00596D21"/>
    <w:pPr>
      <w:ind w:left="-1418"/>
    </w:pPr>
    <w:rPr>
      <w:sz w:val="2"/>
      <w:szCs w:val="2"/>
    </w:rPr>
  </w:style>
  <w:style w:type="character" w:styleId="PageNumber">
    <w:name w:val="page number"/>
    <w:basedOn w:val="DefaultParagraphFont"/>
    <w:rsid w:val="00596D21"/>
  </w:style>
  <w:style w:type="paragraph" w:styleId="Quote">
    <w:name w:val="Quote"/>
    <w:basedOn w:val="Heading1"/>
    <w:link w:val="QuoteChar"/>
    <w:qFormat/>
    <w:rsid w:val="00596D21"/>
    <w:rPr>
      <w:b w:val="0"/>
      <w:sz w:val="72"/>
      <w:szCs w:val="72"/>
      <w:lang w:val="en-NZ"/>
    </w:rPr>
  </w:style>
  <w:style w:type="character" w:customStyle="1" w:styleId="QuoteChar">
    <w:name w:val="Quote Char"/>
    <w:basedOn w:val="DefaultParagraphFont"/>
    <w:link w:val="Quote"/>
    <w:rsid w:val="00596D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6D21"/>
    <w:pPr>
      <w:pageBreakBefore/>
    </w:pPr>
  </w:style>
  <w:style w:type="paragraph" w:customStyle="1" w:styleId="Border">
    <w:name w:val="Border"/>
    <w:basedOn w:val="Normal"/>
    <w:qFormat/>
    <w:rsid w:val="00596D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6D21"/>
    <w:rPr>
      <w:b/>
      <w:bCs/>
      <w:i/>
      <w:iCs/>
      <w:color w:val="auto"/>
    </w:rPr>
  </w:style>
  <w:style w:type="paragraph" w:styleId="IntenseQuote">
    <w:name w:val="Intense Quote"/>
    <w:basedOn w:val="Normal"/>
    <w:next w:val="Normal"/>
    <w:link w:val="IntenseQuoteChar"/>
    <w:uiPriority w:val="30"/>
    <w:qFormat/>
    <w:rsid w:val="00596D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6D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6D21"/>
    <w:rPr>
      <w:smallCaps/>
      <w:color w:val="auto"/>
      <w:u w:val="single"/>
    </w:rPr>
  </w:style>
  <w:style w:type="character" w:styleId="IntenseReference">
    <w:name w:val="Intense Reference"/>
    <w:basedOn w:val="DefaultParagraphFont"/>
    <w:uiPriority w:val="32"/>
    <w:qFormat/>
    <w:rsid w:val="00596D21"/>
    <w:rPr>
      <w:b/>
      <w:bCs/>
      <w:smallCaps/>
      <w:color w:val="auto"/>
      <w:spacing w:val="5"/>
      <w:u w:val="single"/>
    </w:rPr>
  </w:style>
  <w:style w:type="paragraph" w:customStyle="1" w:styleId="2ColumnHeading">
    <w:name w:val="2Column Heading"/>
    <w:basedOn w:val="BodyText"/>
    <w:qFormat/>
    <w:rsid w:val="00596D21"/>
    <w:pPr>
      <w:spacing w:after="60"/>
      <w:ind w:left="-2268"/>
    </w:pPr>
    <w:rPr>
      <w:b/>
    </w:rPr>
  </w:style>
  <w:style w:type="paragraph" w:customStyle="1" w:styleId="Heading1TOC">
    <w:name w:val="Heading1 TOC"/>
    <w:basedOn w:val="Normal"/>
    <w:qFormat/>
    <w:rsid w:val="00596D21"/>
    <w:pPr>
      <w:spacing w:before="240" w:after="120"/>
    </w:pPr>
    <w:rPr>
      <w:rFonts w:ascii="Times New Roman" w:hAnsi="Times New Roman"/>
      <w:b/>
      <w:sz w:val="32"/>
    </w:rPr>
  </w:style>
  <w:style w:type="paragraph" w:customStyle="1" w:styleId="Heading2TOC">
    <w:name w:val="Heading2 TOC"/>
    <w:basedOn w:val="Normal"/>
    <w:qFormat/>
    <w:rsid w:val="00596D21"/>
    <w:pPr>
      <w:spacing w:before="240" w:after="60"/>
    </w:pPr>
    <w:rPr>
      <w:rFonts w:ascii="Times New Roman" w:hAnsi="Times New Roman"/>
      <w:b/>
      <w:sz w:val="28"/>
    </w:rPr>
  </w:style>
  <w:style w:type="character" w:customStyle="1" w:styleId="Underline">
    <w:name w:val="Underline"/>
    <w:basedOn w:val="DefaultParagraphFont"/>
    <w:qFormat/>
    <w:rsid w:val="00596D21"/>
    <w:rPr>
      <w:u w:val="single"/>
    </w:rPr>
  </w:style>
  <w:style w:type="character" w:customStyle="1" w:styleId="BoldandItalics">
    <w:name w:val="Bold and Italics"/>
    <w:qFormat/>
    <w:rsid w:val="00596D21"/>
    <w:rPr>
      <w:b/>
      <w:i/>
      <w:u w:val="none"/>
    </w:rPr>
  </w:style>
  <w:style w:type="paragraph" w:styleId="BalloonText">
    <w:name w:val="Balloon Text"/>
    <w:basedOn w:val="Normal"/>
    <w:link w:val="BalloonTextChar"/>
    <w:rsid w:val="00596D21"/>
    <w:rPr>
      <w:rFonts w:ascii="Tahoma" w:hAnsi="Tahoma" w:cs="Tahoma"/>
      <w:sz w:val="16"/>
      <w:szCs w:val="16"/>
    </w:rPr>
  </w:style>
  <w:style w:type="character" w:customStyle="1" w:styleId="BalloonTextChar">
    <w:name w:val="Balloon Text Char"/>
    <w:basedOn w:val="DefaultParagraphFont"/>
    <w:link w:val="BalloonText"/>
    <w:rsid w:val="00596D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6D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6D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1415</Words>
  <Characters>8893</Characters>
  <Application>Microsoft Office Word</Application>
  <DocSecurity>0</DocSecurity>
  <Lines>318</Lines>
  <Paragraphs>159</Paragraphs>
  <ScaleCrop>false</ScaleCrop>
  <Company>Author-it Software Corporation Ltd.</Company>
  <LinksUpToDate>false</LinksUpToDate>
  <CharactersWithSpaces>10227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HLTSTE306C Manage sterile stock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2012-05-26T17:10:00Z</dcterms:created>
  <dcterms:modified xsi:type="dcterms:W3CDTF">2012-05-26T17:10:00Z</dcterms:modified>
</cp:coreProperties>
</file>